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6C" w:rsidRPr="00B02EA0" w:rsidRDefault="00C7706C" w:rsidP="00B02EA0">
      <w:pPr>
        <w:spacing w:before="100" w:beforeAutospacing="1" w:after="100" w:afterAutospacing="1" w:line="240" w:lineRule="auto"/>
        <w:jc w:val="both"/>
        <w:outlineLvl w:val="1"/>
        <w:rPr>
          <w:rFonts w:ascii="Times New Roman" w:hAnsi="Times New Roman"/>
          <w:b/>
          <w:bCs/>
          <w:color w:val="000000"/>
          <w:sz w:val="36"/>
          <w:szCs w:val="36"/>
          <w:highlight w:val="yellow"/>
          <w:lang w:eastAsia="es-MX"/>
        </w:rPr>
      </w:pPr>
      <w:r w:rsidRPr="00B02EA0">
        <w:rPr>
          <w:rFonts w:ascii="Times New Roman" w:hAnsi="Times New Roman"/>
          <w:b/>
          <w:bCs/>
          <w:color w:val="000000"/>
          <w:sz w:val="36"/>
          <w:szCs w:val="36"/>
          <w:highlight w:val="yellow"/>
          <w:lang w:eastAsia="es-MX"/>
        </w:rPr>
        <w:t>CAPITULO VI</w:t>
      </w:r>
    </w:p>
    <w:p w:rsidR="00C7706C" w:rsidRPr="00B02EA0" w:rsidRDefault="00C7706C" w:rsidP="00B02EA0">
      <w:pPr>
        <w:spacing w:before="100" w:beforeAutospacing="1" w:after="100" w:afterAutospacing="1" w:line="240" w:lineRule="auto"/>
        <w:jc w:val="both"/>
        <w:outlineLvl w:val="2"/>
        <w:rPr>
          <w:rFonts w:ascii="Times New Roman" w:hAnsi="Times New Roman"/>
          <w:b/>
          <w:bCs/>
          <w:color w:val="000000"/>
          <w:sz w:val="27"/>
          <w:szCs w:val="27"/>
          <w:highlight w:val="yellow"/>
          <w:lang w:eastAsia="es-MX"/>
        </w:rPr>
      </w:pPr>
      <w:r w:rsidRPr="00B02EA0">
        <w:rPr>
          <w:rFonts w:ascii="Times New Roman" w:hAnsi="Times New Roman"/>
          <w:b/>
          <w:bCs/>
          <w:color w:val="000000"/>
          <w:sz w:val="27"/>
          <w:szCs w:val="27"/>
          <w:highlight w:val="yellow"/>
          <w:lang w:eastAsia="es-MX"/>
        </w:rPr>
        <w:t>De la copropiedad</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938.</w:t>
      </w:r>
      <w:r w:rsidRPr="00B02EA0">
        <w:rPr>
          <w:rFonts w:ascii="Times New Roman" w:hAnsi="Times New Roman"/>
          <w:color w:val="000000"/>
          <w:sz w:val="27"/>
          <w:highlight w:val="yellow"/>
          <w:lang w:eastAsia="es-MX"/>
        </w:rPr>
        <w:t> </w:t>
      </w:r>
      <w:r w:rsidRPr="00B02EA0">
        <w:rPr>
          <w:rFonts w:ascii="Times New Roman" w:hAnsi="Times New Roman"/>
          <w:color w:val="000000"/>
          <w:sz w:val="27"/>
          <w:szCs w:val="27"/>
          <w:highlight w:val="yellow"/>
          <w:lang w:eastAsia="es-MX"/>
        </w:rPr>
        <w:t>Hay copropiedad cuando una cosa o un derecho pertenecen pro-indiviso a varias personas.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939.</w:t>
      </w:r>
      <w:r w:rsidRPr="00B02EA0">
        <w:rPr>
          <w:rFonts w:ascii="Times New Roman" w:hAnsi="Times New Roman"/>
          <w:color w:val="000000"/>
          <w:sz w:val="27"/>
          <w:highlight w:val="yellow"/>
          <w:lang w:eastAsia="es-MX"/>
        </w:rPr>
        <w:t> </w:t>
      </w:r>
      <w:r w:rsidRPr="00B02EA0">
        <w:rPr>
          <w:rFonts w:ascii="Times New Roman" w:hAnsi="Times New Roman"/>
          <w:color w:val="000000"/>
          <w:sz w:val="27"/>
          <w:szCs w:val="27"/>
          <w:highlight w:val="yellow"/>
          <w:lang w:eastAsia="es-MX"/>
        </w:rPr>
        <w:t>Los que por cualquier titulo tienen el dominio legal de una cosa, no pueden ser obligados a conservarlo indiviso, sino en los casos en que por la misma naturaleza</w:t>
      </w:r>
      <w:r>
        <w:rPr>
          <w:rFonts w:ascii="Times New Roman" w:hAnsi="Times New Roman"/>
          <w:color w:val="000000"/>
          <w:sz w:val="27"/>
          <w:szCs w:val="27"/>
          <w:highlight w:val="yellow"/>
          <w:lang w:eastAsia="es-MX"/>
        </w:rPr>
        <w:t xml:space="preserve"> de las cosas o por determinació</w:t>
      </w:r>
      <w:r w:rsidRPr="00B02EA0">
        <w:rPr>
          <w:rFonts w:ascii="Times New Roman" w:hAnsi="Times New Roman"/>
          <w:color w:val="000000"/>
          <w:sz w:val="27"/>
          <w:szCs w:val="27"/>
          <w:highlight w:val="yellow"/>
          <w:lang w:eastAsia="es-MX"/>
        </w:rPr>
        <w:t>n de la ley, el dominio es indivisible.</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940.</w:t>
      </w:r>
      <w:r w:rsidRPr="00B02EA0">
        <w:rPr>
          <w:rFonts w:ascii="Times New Roman" w:hAnsi="Times New Roman"/>
          <w:color w:val="000000"/>
          <w:sz w:val="27"/>
          <w:highlight w:val="yellow"/>
          <w:lang w:eastAsia="es-MX"/>
        </w:rPr>
        <w:t> </w:t>
      </w:r>
      <w:r w:rsidRPr="00B02EA0">
        <w:rPr>
          <w:rFonts w:ascii="Times New Roman" w:hAnsi="Times New Roman"/>
          <w:color w:val="000000"/>
          <w:sz w:val="27"/>
          <w:szCs w:val="27"/>
          <w:highlight w:val="yellow"/>
          <w:lang w:eastAsia="es-MX"/>
        </w:rPr>
        <w:t>Si el dominio no es d</w:t>
      </w:r>
      <w:r>
        <w:rPr>
          <w:rFonts w:ascii="Times New Roman" w:hAnsi="Times New Roman"/>
          <w:color w:val="000000"/>
          <w:sz w:val="27"/>
          <w:szCs w:val="27"/>
          <w:highlight w:val="yellow"/>
          <w:lang w:eastAsia="es-MX"/>
        </w:rPr>
        <w:t>ivisible, o la cosa no admite cómoda divisió</w:t>
      </w:r>
      <w:r w:rsidRPr="00B02EA0">
        <w:rPr>
          <w:rFonts w:ascii="Times New Roman" w:hAnsi="Times New Roman"/>
          <w:color w:val="000000"/>
          <w:sz w:val="27"/>
          <w:szCs w:val="27"/>
          <w:highlight w:val="yellow"/>
          <w:lang w:eastAsia="es-MX"/>
        </w:rPr>
        <w:t>n y los participes no se convienen en que sea adjudicada</w:t>
      </w:r>
      <w:r>
        <w:rPr>
          <w:rFonts w:ascii="Times New Roman" w:hAnsi="Times New Roman"/>
          <w:color w:val="000000"/>
          <w:sz w:val="27"/>
          <w:szCs w:val="27"/>
          <w:highlight w:val="yellow"/>
          <w:lang w:eastAsia="es-MX"/>
        </w:rPr>
        <w:t xml:space="preserve"> a alguno de ellos, se procederá a su venta y a la repartició</w:t>
      </w:r>
      <w:r w:rsidRPr="00B02EA0">
        <w:rPr>
          <w:rFonts w:ascii="Times New Roman" w:hAnsi="Times New Roman"/>
          <w:color w:val="000000"/>
          <w:sz w:val="27"/>
          <w:szCs w:val="27"/>
          <w:highlight w:val="yellow"/>
          <w:lang w:eastAsia="es-MX"/>
        </w:rPr>
        <w:t>n de su precio entre los interesados.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 xml:space="preserve">Articulo </w:t>
      </w:r>
      <w:smartTag w:uri="urn:schemas-microsoft-com:office:smarttags" w:element="metricconverter">
        <w:smartTagPr>
          <w:attr w:name="ProductID" w:val="941. A"/>
        </w:smartTagPr>
        <w:r w:rsidRPr="00B02EA0">
          <w:rPr>
            <w:rFonts w:ascii="Times New Roman" w:hAnsi="Times New Roman"/>
            <w:b/>
            <w:bCs/>
            <w:color w:val="000000"/>
            <w:sz w:val="27"/>
            <w:szCs w:val="27"/>
            <w:highlight w:val="yellow"/>
            <w:lang w:eastAsia="es-MX"/>
          </w:rPr>
          <w:t>941.</w:t>
        </w:r>
        <w:r w:rsidRPr="00B02EA0">
          <w:rPr>
            <w:rFonts w:ascii="Times New Roman" w:hAnsi="Times New Roman"/>
            <w:color w:val="000000"/>
            <w:sz w:val="27"/>
            <w:highlight w:val="yellow"/>
            <w:lang w:eastAsia="es-MX"/>
          </w:rPr>
          <w:t> </w:t>
        </w:r>
        <w:r w:rsidRPr="00B02EA0">
          <w:rPr>
            <w:rFonts w:ascii="Times New Roman" w:hAnsi="Times New Roman"/>
            <w:color w:val="000000"/>
            <w:sz w:val="27"/>
            <w:szCs w:val="27"/>
            <w:highlight w:val="yellow"/>
            <w:lang w:eastAsia="es-MX"/>
          </w:rPr>
          <w:t>A</w:t>
        </w:r>
      </w:smartTag>
      <w:r w:rsidRPr="00B02EA0">
        <w:rPr>
          <w:rFonts w:ascii="Times New Roman" w:hAnsi="Times New Roman"/>
          <w:color w:val="000000"/>
          <w:sz w:val="27"/>
          <w:szCs w:val="27"/>
          <w:highlight w:val="yellow"/>
          <w:lang w:eastAsia="es-MX"/>
        </w:rPr>
        <w:t xml:space="preserve"> falta de contrato o disposic</w:t>
      </w:r>
      <w:r>
        <w:rPr>
          <w:rFonts w:ascii="Times New Roman" w:hAnsi="Times New Roman"/>
          <w:color w:val="000000"/>
          <w:sz w:val="27"/>
          <w:szCs w:val="27"/>
          <w:highlight w:val="yellow"/>
          <w:lang w:eastAsia="es-MX"/>
        </w:rPr>
        <w:t>ión especial, se regirá</w:t>
      </w:r>
      <w:r w:rsidRPr="00B02EA0">
        <w:rPr>
          <w:rFonts w:ascii="Times New Roman" w:hAnsi="Times New Roman"/>
          <w:color w:val="000000"/>
          <w:sz w:val="27"/>
          <w:szCs w:val="27"/>
          <w:highlight w:val="yellow"/>
          <w:lang w:eastAsia="es-MX"/>
        </w:rPr>
        <w:t xml:space="preserve"> la copropiedad por las disposiciones siguientes.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942.</w:t>
      </w:r>
      <w:r w:rsidRPr="00B02EA0">
        <w:rPr>
          <w:rFonts w:ascii="Times New Roman" w:hAnsi="Times New Roman"/>
          <w:color w:val="000000"/>
          <w:sz w:val="27"/>
          <w:highlight w:val="yellow"/>
          <w:lang w:eastAsia="es-MX"/>
        </w:rPr>
        <w:t> </w:t>
      </w:r>
      <w:r w:rsidRPr="00B02EA0">
        <w:rPr>
          <w:rFonts w:ascii="Times New Roman" w:hAnsi="Times New Roman"/>
          <w:color w:val="000000"/>
          <w:sz w:val="27"/>
          <w:szCs w:val="27"/>
          <w:highlight w:val="yellow"/>
          <w:lang w:eastAsia="es-MX"/>
        </w:rPr>
        <w:t>El concurso de los participes, tanto en los be</w:t>
      </w:r>
      <w:r>
        <w:rPr>
          <w:rFonts w:ascii="Times New Roman" w:hAnsi="Times New Roman"/>
          <w:color w:val="000000"/>
          <w:sz w:val="27"/>
          <w:szCs w:val="27"/>
          <w:highlight w:val="yellow"/>
          <w:lang w:eastAsia="es-MX"/>
        </w:rPr>
        <w:t>neficios como en las cargas será</w:t>
      </w:r>
      <w:r w:rsidRPr="00B02EA0">
        <w:rPr>
          <w:rFonts w:ascii="Times New Roman" w:hAnsi="Times New Roman"/>
          <w:color w:val="000000"/>
          <w:sz w:val="27"/>
          <w:szCs w:val="27"/>
          <w:highlight w:val="yellow"/>
          <w:lang w:eastAsia="es-MX"/>
        </w:rPr>
        <w:t xml:space="preserve"> proporcional a sus respectivas porciones.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Pr>
          <w:rFonts w:ascii="Times New Roman" w:hAnsi="Times New Roman"/>
          <w:color w:val="000000"/>
          <w:sz w:val="27"/>
          <w:szCs w:val="27"/>
          <w:highlight w:val="yellow"/>
          <w:lang w:eastAsia="es-MX"/>
        </w:rPr>
        <w:t>Se presumirá</w:t>
      </w:r>
      <w:r w:rsidRPr="00B02EA0">
        <w:rPr>
          <w:rFonts w:ascii="Times New Roman" w:hAnsi="Times New Roman"/>
          <w:color w:val="000000"/>
          <w:sz w:val="27"/>
          <w:szCs w:val="27"/>
          <w:highlight w:val="yellow"/>
          <w:lang w:eastAsia="es-MX"/>
        </w:rPr>
        <w:t>n iguales, mientras no se prueba lo contrario, las porciones correspondientes a los participes en la comunidad.</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943.</w:t>
      </w:r>
      <w:r w:rsidRPr="00B02EA0">
        <w:rPr>
          <w:rFonts w:ascii="Times New Roman" w:hAnsi="Times New Roman"/>
          <w:color w:val="000000"/>
          <w:sz w:val="27"/>
          <w:highlight w:val="yellow"/>
          <w:lang w:eastAsia="es-MX"/>
        </w:rPr>
        <w:t> </w:t>
      </w:r>
      <w:r>
        <w:rPr>
          <w:rFonts w:ascii="Times New Roman" w:hAnsi="Times New Roman"/>
          <w:color w:val="000000"/>
          <w:sz w:val="27"/>
          <w:szCs w:val="27"/>
          <w:highlight w:val="yellow"/>
          <w:lang w:eastAsia="es-MX"/>
        </w:rPr>
        <w:t>Cada participe podrá</w:t>
      </w:r>
      <w:r w:rsidRPr="00B02EA0">
        <w:rPr>
          <w:rFonts w:ascii="Times New Roman" w:hAnsi="Times New Roman"/>
          <w:color w:val="000000"/>
          <w:sz w:val="27"/>
          <w:szCs w:val="27"/>
          <w:highlight w:val="yellow"/>
          <w:lang w:eastAsia="es-MX"/>
        </w:rPr>
        <w:t xml:space="preserve"> servirse de las cosas comunes, siempre que disponga de ellas conforme a su destino y de ma</w:t>
      </w:r>
      <w:r>
        <w:rPr>
          <w:rFonts w:ascii="Times New Roman" w:hAnsi="Times New Roman"/>
          <w:color w:val="000000"/>
          <w:sz w:val="27"/>
          <w:szCs w:val="27"/>
          <w:highlight w:val="yellow"/>
          <w:lang w:eastAsia="es-MX"/>
        </w:rPr>
        <w:t>nera que no perjudique el interé</w:t>
      </w:r>
      <w:r w:rsidRPr="00B02EA0">
        <w:rPr>
          <w:rFonts w:ascii="Times New Roman" w:hAnsi="Times New Roman"/>
          <w:color w:val="000000"/>
          <w:sz w:val="27"/>
          <w:szCs w:val="27"/>
          <w:highlight w:val="yellow"/>
          <w:lang w:eastAsia="es-MX"/>
        </w:rPr>
        <w:t xml:space="preserve">s de la comunidad, ni impida </w:t>
      </w:r>
      <w:r>
        <w:rPr>
          <w:rFonts w:ascii="Times New Roman" w:hAnsi="Times New Roman"/>
          <w:color w:val="000000"/>
          <w:sz w:val="27"/>
          <w:szCs w:val="27"/>
          <w:highlight w:val="yellow"/>
          <w:lang w:eastAsia="es-MX"/>
        </w:rPr>
        <w:t>a los copropietarios usarla segú</w:t>
      </w:r>
      <w:r w:rsidRPr="00B02EA0">
        <w:rPr>
          <w:rFonts w:ascii="Times New Roman" w:hAnsi="Times New Roman"/>
          <w:color w:val="000000"/>
          <w:sz w:val="27"/>
          <w:szCs w:val="27"/>
          <w:highlight w:val="yellow"/>
          <w:lang w:eastAsia="es-MX"/>
        </w:rPr>
        <w:t>n su derecho.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944.</w:t>
      </w:r>
      <w:r w:rsidRPr="00B02EA0">
        <w:rPr>
          <w:rFonts w:ascii="Times New Roman" w:hAnsi="Times New Roman"/>
          <w:color w:val="000000"/>
          <w:sz w:val="27"/>
          <w:highlight w:val="yellow"/>
          <w:lang w:eastAsia="es-MX"/>
        </w:rPr>
        <w:t> </w:t>
      </w:r>
      <w:r w:rsidRPr="00B02EA0">
        <w:rPr>
          <w:rFonts w:ascii="Times New Roman" w:hAnsi="Times New Roman"/>
          <w:color w:val="000000"/>
          <w:sz w:val="27"/>
          <w:szCs w:val="27"/>
          <w:highlight w:val="yellow"/>
          <w:lang w:eastAsia="es-MX"/>
        </w:rPr>
        <w:t>Todo copropietario tiene derecho para obligar a los participes a contri</w:t>
      </w:r>
      <w:r>
        <w:rPr>
          <w:rFonts w:ascii="Times New Roman" w:hAnsi="Times New Roman"/>
          <w:color w:val="000000"/>
          <w:sz w:val="27"/>
          <w:szCs w:val="27"/>
          <w:highlight w:val="yellow"/>
          <w:lang w:eastAsia="es-MX"/>
        </w:rPr>
        <w:t>buir a los gastos de conservación de la cosa o derecho comú</w:t>
      </w:r>
      <w:r w:rsidRPr="00B02EA0">
        <w:rPr>
          <w:rFonts w:ascii="Times New Roman" w:hAnsi="Times New Roman"/>
          <w:color w:val="000000"/>
          <w:sz w:val="27"/>
          <w:szCs w:val="27"/>
          <w:highlight w:val="yellow"/>
          <w:lang w:eastAsia="es-MX"/>
        </w:rPr>
        <w:t xml:space="preserve">n. Solo </w:t>
      </w:r>
      <w:r>
        <w:rPr>
          <w:rFonts w:ascii="Times New Roman" w:hAnsi="Times New Roman"/>
          <w:color w:val="000000"/>
          <w:sz w:val="27"/>
          <w:szCs w:val="27"/>
          <w:highlight w:val="yellow"/>
          <w:lang w:eastAsia="es-MX"/>
        </w:rPr>
        <w:t>puede eximirse de esta obligació</w:t>
      </w:r>
      <w:r w:rsidRPr="00B02EA0">
        <w:rPr>
          <w:rFonts w:ascii="Times New Roman" w:hAnsi="Times New Roman"/>
          <w:color w:val="000000"/>
          <w:sz w:val="27"/>
          <w:szCs w:val="27"/>
          <w:highlight w:val="yellow"/>
          <w:lang w:eastAsia="es-MX"/>
        </w:rPr>
        <w:t>n el que renuncie a la parte que le pertenece en el dominio.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945.</w:t>
      </w:r>
      <w:r w:rsidRPr="00B02EA0">
        <w:rPr>
          <w:rFonts w:ascii="Times New Roman" w:hAnsi="Times New Roman"/>
          <w:color w:val="000000"/>
          <w:sz w:val="27"/>
          <w:highlight w:val="yellow"/>
          <w:lang w:eastAsia="es-MX"/>
        </w:rPr>
        <w:t> </w:t>
      </w:r>
      <w:r>
        <w:rPr>
          <w:rFonts w:ascii="Times New Roman" w:hAnsi="Times New Roman"/>
          <w:color w:val="000000"/>
          <w:sz w:val="27"/>
          <w:szCs w:val="27"/>
          <w:highlight w:val="yellow"/>
          <w:lang w:eastAsia="es-MX"/>
        </w:rPr>
        <w:t>Ninguno de los condueños podrá</w:t>
      </w:r>
      <w:r w:rsidRPr="00B02EA0">
        <w:rPr>
          <w:rFonts w:ascii="Times New Roman" w:hAnsi="Times New Roman"/>
          <w:color w:val="000000"/>
          <w:sz w:val="27"/>
          <w:szCs w:val="27"/>
          <w:highlight w:val="yellow"/>
          <w:lang w:eastAsia="es-MX"/>
        </w:rPr>
        <w:t>, s</w:t>
      </w:r>
      <w:r>
        <w:rPr>
          <w:rFonts w:ascii="Times New Roman" w:hAnsi="Times New Roman"/>
          <w:color w:val="000000"/>
          <w:sz w:val="27"/>
          <w:szCs w:val="27"/>
          <w:highlight w:val="yellow"/>
          <w:lang w:eastAsia="es-MX"/>
        </w:rPr>
        <w:t>in el consentimiento de los demá</w:t>
      </w:r>
      <w:r w:rsidRPr="00B02EA0">
        <w:rPr>
          <w:rFonts w:ascii="Times New Roman" w:hAnsi="Times New Roman"/>
          <w:color w:val="000000"/>
          <w:sz w:val="27"/>
          <w:szCs w:val="27"/>
          <w:highlight w:val="yellow"/>
          <w:lang w:eastAsia="es-MX"/>
        </w:rPr>
        <w:t>s, ha</w:t>
      </w:r>
      <w:r>
        <w:rPr>
          <w:rFonts w:ascii="Times New Roman" w:hAnsi="Times New Roman"/>
          <w:color w:val="000000"/>
          <w:sz w:val="27"/>
          <w:szCs w:val="27"/>
          <w:highlight w:val="yellow"/>
          <w:lang w:eastAsia="es-MX"/>
        </w:rPr>
        <w:t>cer alteraciones en la cosa comú</w:t>
      </w:r>
      <w:r w:rsidRPr="00B02EA0">
        <w:rPr>
          <w:rFonts w:ascii="Times New Roman" w:hAnsi="Times New Roman"/>
          <w:color w:val="000000"/>
          <w:sz w:val="27"/>
          <w:szCs w:val="27"/>
          <w:highlight w:val="yellow"/>
          <w:lang w:eastAsia="es-MX"/>
        </w:rPr>
        <w:t>n, aunque de ellas pudiera resultar ventajas para todos.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946.</w:t>
      </w:r>
      <w:r w:rsidRPr="00B02EA0">
        <w:rPr>
          <w:rFonts w:ascii="Times New Roman" w:hAnsi="Times New Roman"/>
          <w:color w:val="000000"/>
          <w:sz w:val="27"/>
          <w:highlight w:val="yellow"/>
          <w:lang w:eastAsia="es-MX"/>
        </w:rPr>
        <w:t> </w:t>
      </w:r>
      <w:r>
        <w:rPr>
          <w:rFonts w:ascii="Times New Roman" w:hAnsi="Times New Roman"/>
          <w:color w:val="000000"/>
          <w:sz w:val="27"/>
          <w:szCs w:val="27"/>
          <w:highlight w:val="yellow"/>
          <w:lang w:eastAsia="es-MX"/>
        </w:rPr>
        <w:t>Para la administració</w:t>
      </w:r>
      <w:r w:rsidRPr="00B02EA0">
        <w:rPr>
          <w:rFonts w:ascii="Times New Roman" w:hAnsi="Times New Roman"/>
          <w:color w:val="000000"/>
          <w:sz w:val="27"/>
          <w:szCs w:val="27"/>
          <w:highlight w:val="yellow"/>
          <w:lang w:eastAsia="es-MX"/>
        </w:rPr>
        <w:t>n de la</w:t>
      </w:r>
      <w:r>
        <w:rPr>
          <w:rFonts w:ascii="Times New Roman" w:hAnsi="Times New Roman"/>
          <w:color w:val="000000"/>
          <w:sz w:val="27"/>
          <w:szCs w:val="27"/>
          <w:highlight w:val="yellow"/>
          <w:lang w:eastAsia="es-MX"/>
        </w:rPr>
        <w:t xml:space="preserve"> cosa común, será</w:t>
      </w:r>
      <w:r w:rsidRPr="00B02EA0">
        <w:rPr>
          <w:rFonts w:ascii="Times New Roman" w:hAnsi="Times New Roman"/>
          <w:color w:val="000000"/>
          <w:sz w:val="27"/>
          <w:szCs w:val="27"/>
          <w:highlight w:val="yellow"/>
          <w:lang w:eastAsia="es-MX"/>
        </w:rPr>
        <w:t>n obligatorios</w:t>
      </w:r>
      <w:r>
        <w:rPr>
          <w:rFonts w:ascii="Times New Roman" w:hAnsi="Times New Roman"/>
          <w:color w:val="000000"/>
          <w:sz w:val="27"/>
          <w:szCs w:val="27"/>
          <w:highlight w:val="yellow"/>
          <w:lang w:eastAsia="es-MX"/>
        </w:rPr>
        <w:t xml:space="preserve"> todos los acuerdos de la mayorí</w:t>
      </w:r>
      <w:r w:rsidRPr="00B02EA0">
        <w:rPr>
          <w:rFonts w:ascii="Times New Roman" w:hAnsi="Times New Roman"/>
          <w:color w:val="000000"/>
          <w:sz w:val="27"/>
          <w:szCs w:val="27"/>
          <w:highlight w:val="yellow"/>
          <w:lang w:eastAsia="es-MX"/>
        </w:rPr>
        <w:t>a de los participes.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947.</w:t>
      </w:r>
      <w:r w:rsidRPr="00B02EA0">
        <w:rPr>
          <w:rFonts w:ascii="Times New Roman" w:hAnsi="Times New Roman"/>
          <w:color w:val="000000"/>
          <w:sz w:val="27"/>
          <w:highlight w:val="yellow"/>
          <w:lang w:eastAsia="es-MX"/>
        </w:rPr>
        <w:t> </w:t>
      </w:r>
      <w:r>
        <w:rPr>
          <w:rFonts w:ascii="Times New Roman" w:hAnsi="Times New Roman"/>
          <w:color w:val="000000"/>
          <w:sz w:val="27"/>
          <w:szCs w:val="27"/>
          <w:highlight w:val="yellow"/>
          <w:lang w:eastAsia="es-MX"/>
        </w:rPr>
        <w:t>Para que haya mayoría se necesita la mayoría de copropietarios y la mayorí</w:t>
      </w:r>
      <w:r w:rsidRPr="00B02EA0">
        <w:rPr>
          <w:rFonts w:ascii="Times New Roman" w:hAnsi="Times New Roman"/>
          <w:color w:val="000000"/>
          <w:sz w:val="27"/>
          <w:szCs w:val="27"/>
          <w:highlight w:val="yellow"/>
          <w:lang w:eastAsia="es-MX"/>
        </w:rPr>
        <w:t>a de intereses.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highlight w:val="yellow"/>
          <w:lang w:eastAsia="es-MX"/>
        </w:rPr>
      </w:pPr>
      <w:r w:rsidRPr="00B02EA0">
        <w:rPr>
          <w:rFonts w:ascii="Times New Roman" w:hAnsi="Times New Roman"/>
          <w:b/>
          <w:bCs/>
          <w:color w:val="000000"/>
          <w:sz w:val="27"/>
          <w:szCs w:val="27"/>
          <w:highlight w:val="yellow"/>
          <w:lang w:eastAsia="es-MX"/>
        </w:rPr>
        <w:t>Articulo 948.</w:t>
      </w:r>
      <w:r w:rsidRPr="00B02EA0">
        <w:rPr>
          <w:rFonts w:ascii="Times New Roman" w:hAnsi="Times New Roman"/>
          <w:color w:val="000000"/>
          <w:sz w:val="27"/>
          <w:highlight w:val="yellow"/>
          <w:lang w:eastAsia="es-MX"/>
        </w:rPr>
        <w:t> </w:t>
      </w:r>
      <w:r>
        <w:rPr>
          <w:rFonts w:ascii="Times New Roman" w:hAnsi="Times New Roman"/>
          <w:color w:val="000000"/>
          <w:sz w:val="27"/>
          <w:szCs w:val="27"/>
          <w:highlight w:val="yellow"/>
          <w:lang w:eastAsia="es-MX"/>
        </w:rPr>
        <w:t>Si no hubiere mayorí</w:t>
      </w:r>
      <w:r w:rsidRPr="00B02EA0">
        <w:rPr>
          <w:rFonts w:ascii="Times New Roman" w:hAnsi="Times New Roman"/>
          <w:color w:val="000000"/>
          <w:sz w:val="27"/>
          <w:szCs w:val="27"/>
          <w:highlight w:val="yellow"/>
          <w:lang w:eastAsia="es-MX"/>
        </w:rPr>
        <w:t>a, el juez oyendo a los interesado</w:t>
      </w:r>
      <w:r>
        <w:rPr>
          <w:rFonts w:ascii="Times New Roman" w:hAnsi="Times New Roman"/>
          <w:color w:val="000000"/>
          <w:sz w:val="27"/>
          <w:szCs w:val="27"/>
          <w:highlight w:val="yellow"/>
          <w:lang w:eastAsia="es-MX"/>
        </w:rPr>
        <w:t>s resolverá</w:t>
      </w:r>
      <w:r w:rsidRPr="00B02EA0">
        <w:rPr>
          <w:rFonts w:ascii="Times New Roman" w:hAnsi="Times New Roman"/>
          <w:color w:val="000000"/>
          <w:sz w:val="27"/>
          <w:szCs w:val="27"/>
          <w:highlight w:val="yellow"/>
          <w:lang w:eastAsia="es-MX"/>
        </w:rPr>
        <w:t xml:space="preserve"> lo que debe hacerse dentro de lo propuesto por los mismos.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highlight w:val="yellow"/>
          <w:lang w:eastAsia="es-MX"/>
        </w:rPr>
        <w:t>Articulo 949.</w:t>
      </w:r>
      <w:r w:rsidRPr="00B02EA0">
        <w:rPr>
          <w:rFonts w:ascii="Times New Roman" w:hAnsi="Times New Roman"/>
          <w:color w:val="000000"/>
          <w:sz w:val="27"/>
          <w:highlight w:val="yellow"/>
          <w:lang w:eastAsia="es-MX"/>
        </w:rPr>
        <w:t> </w:t>
      </w:r>
      <w:r w:rsidRPr="00B02EA0">
        <w:rPr>
          <w:rFonts w:ascii="Times New Roman" w:hAnsi="Times New Roman"/>
          <w:color w:val="000000"/>
          <w:sz w:val="27"/>
          <w:szCs w:val="27"/>
          <w:highlight w:val="yellow"/>
          <w:lang w:eastAsia="es-MX"/>
        </w:rPr>
        <w:t>Cuando parte de la cosa perteneciere exclusivamente a un copropietario o a alg</w:t>
      </w:r>
      <w:r>
        <w:rPr>
          <w:rFonts w:ascii="Times New Roman" w:hAnsi="Times New Roman"/>
          <w:color w:val="000000"/>
          <w:sz w:val="27"/>
          <w:szCs w:val="27"/>
          <w:highlight w:val="yellow"/>
          <w:lang w:eastAsia="es-MX"/>
        </w:rPr>
        <w:t>unos de ellos, y otra fuere común, solo a esta será aplicable la disposició</w:t>
      </w:r>
      <w:r w:rsidRPr="00B02EA0">
        <w:rPr>
          <w:rFonts w:ascii="Times New Roman" w:hAnsi="Times New Roman"/>
          <w:color w:val="000000"/>
          <w:sz w:val="27"/>
          <w:szCs w:val="27"/>
          <w:highlight w:val="yellow"/>
          <w:lang w:eastAsia="es-MX"/>
        </w:rPr>
        <w:t>n anterior.</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950.</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Todo condueno tiene la plena propiedad de la parte alicuota que le corresponda y la de sus frutos y utilidades, pudiendo, en consecuencia, enajenarla, cederla o hipotecarla, y aun substituir otro en su aprovechamiento, salvo si se tratare de derecho personal. Pero el efecto de la enajenacion o de la hipoteca con relacion a los conduenos, estara limitado a la porcion que se le adjudique en la division al cesar la comunidad. Los conduenos gozan del derecho del tanto.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951.</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Cuando los diferentes departamentos, viviendas, casas o locales de un inmueble, construidos en forma vertical, horizontal o mixta, susceptibles de aprovechamiento independiente por tener salida propia a un elemento comun de aquel o a la via publica, pertenecieran a distintos propietarios, cada uno de estos tendra un derecho singular y exclusivo de propiedad sobre su departamento, vivienda, casa o local y, ademas, un derecho de copropiedad sobre los elementos y partes comunes del inmueble, necesarios para su adecuado uso o disfrute.</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color w:val="000000"/>
          <w:sz w:val="27"/>
          <w:szCs w:val="27"/>
          <w:lang w:eastAsia="es-MX"/>
        </w:rPr>
        <w:t>Cada propietario podra enajenar, hipotecar o gravar en cualquier otra forma su departamento, vivienda, casa o local, sin necesidad de consentimiento de los demas condominos. En la enajenacion, gravamen o embargo de un departamento, vivienda, casa o local se entenderan comprendidos invariablemente los derechos sobre los bienes comunes que le son anexos.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color w:val="000000"/>
          <w:sz w:val="27"/>
          <w:szCs w:val="27"/>
          <w:lang w:eastAsia="es-MX"/>
        </w:rPr>
        <w:t>El derecho de copropiedad sobre los elementos comunes del inmueble, solo sera enajenable, gravable o embargable por terceros, conjuntamente con el departamento, vivienda, casa o local de propiedad exclusiva, respecto del cual se considere anexo inseparable. La copropiedad sobre los elementos comunes del inmueble no es susceptible de division.</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color w:val="000000"/>
          <w:sz w:val="27"/>
          <w:szCs w:val="27"/>
          <w:lang w:eastAsia="es-MX"/>
        </w:rPr>
        <w:t xml:space="preserve">Los derechos y obligaciones de los propietarios a que se refiere este precepto, se regiran por las escrituras en que se hubiera establecido el regimen de propiedad, por las de compraventa correspondientes, por el Reglamento del Condominio de que se trate, por </w:t>
      </w:r>
      <w:smartTag w:uri="urn:schemas-microsoft-com:office:smarttags" w:element="PersonName">
        <w:smartTagPr>
          <w:attr w:name="ProductID" w:val="la Ley"/>
        </w:smartTagPr>
        <w:r w:rsidRPr="00B02EA0">
          <w:rPr>
            <w:rFonts w:ascii="Times New Roman" w:hAnsi="Times New Roman"/>
            <w:color w:val="000000"/>
            <w:sz w:val="27"/>
            <w:szCs w:val="27"/>
            <w:lang w:eastAsia="es-MX"/>
          </w:rPr>
          <w:t>la Ley</w:t>
        </w:r>
      </w:smartTag>
      <w:r w:rsidRPr="00B02EA0">
        <w:rPr>
          <w:rFonts w:ascii="Times New Roman" w:hAnsi="Times New Roman"/>
          <w:color w:val="000000"/>
          <w:sz w:val="27"/>
          <w:szCs w:val="27"/>
          <w:lang w:eastAsia="es-MX"/>
        </w:rPr>
        <w:t xml:space="preserve"> sobre el Regimen de Propiedad en Condominio de Inmuebles, para el Distrito y Territorios Federales, por las disposiciones de este Codigo y las demas leyes que fueren aplicables.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952.</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Cuando haya constancia que demuestre quien fabrico la pared que divide los predios, el que la costeo es dueno exclusivo de ella; si consta que se fabrico por los colindantes, o no consta quien la fabrico es de propiedad comun.</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953.</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Se presume la copropiedad mientras no haya signo exterior que demuestre lo contrario:</w:t>
      </w:r>
    </w:p>
    <w:p w:rsidR="00C7706C" w:rsidRPr="00B02EA0" w:rsidRDefault="00C7706C" w:rsidP="00B02EA0">
      <w:pPr>
        <w:spacing w:after="0" w:line="240" w:lineRule="auto"/>
        <w:ind w:left="720"/>
        <w:jc w:val="both"/>
        <w:rPr>
          <w:rFonts w:ascii="Times New Roman" w:hAnsi="Times New Roman"/>
          <w:color w:val="000000"/>
          <w:sz w:val="27"/>
          <w:szCs w:val="27"/>
          <w:lang w:eastAsia="es-MX"/>
        </w:rPr>
      </w:pPr>
      <w:r w:rsidRPr="00B02EA0">
        <w:rPr>
          <w:rFonts w:ascii="Times New Roman" w:hAnsi="Times New Roman"/>
          <w:color w:val="000000"/>
          <w:sz w:val="27"/>
          <w:szCs w:val="27"/>
          <w:lang w:eastAsia="es-MX"/>
        </w:rPr>
        <w:t>I. En las paredes divisorias de los edificios contiguos, hasta el punto comun de elevacion;</w:t>
      </w:r>
      <w:r w:rsidRPr="00B02EA0">
        <w:rPr>
          <w:rFonts w:ascii="Times New Roman" w:hAnsi="Times New Roman"/>
          <w:color w:val="000000"/>
          <w:sz w:val="27"/>
          <w:szCs w:val="27"/>
          <w:lang w:eastAsia="es-MX"/>
        </w:rPr>
        <w:br/>
        <w:t>II. En las paredes divisorias de los jardines o corrales, situadas en poblado o en el campo;</w:t>
      </w:r>
      <w:r w:rsidRPr="00B02EA0">
        <w:rPr>
          <w:rFonts w:ascii="Times New Roman" w:hAnsi="Times New Roman"/>
          <w:color w:val="000000"/>
          <w:sz w:val="27"/>
          <w:szCs w:val="27"/>
          <w:lang w:eastAsia="es-MX"/>
        </w:rPr>
        <w:br/>
        <w:t>III. En las cercas, vallados y setos vivos que dividan los predios rusticos. Si las construcciones no tienen una misma altura, solo hay presuncion de copropiedad hasta la altura de la construccion menos elevada.</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954.</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Hay signo contrario a la copropiedad:</w:t>
      </w:r>
    </w:p>
    <w:p w:rsidR="00C7706C" w:rsidRPr="00B02EA0" w:rsidRDefault="00C7706C" w:rsidP="00B02EA0">
      <w:pPr>
        <w:spacing w:after="0" w:line="240" w:lineRule="auto"/>
        <w:ind w:left="720"/>
        <w:jc w:val="both"/>
        <w:rPr>
          <w:rFonts w:ascii="Times New Roman" w:hAnsi="Times New Roman"/>
          <w:color w:val="000000"/>
          <w:sz w:val="27"/>
          <w:szCs w:val="27"/>
          <w:lang w:eastAsia="es-MX"/>
        </w:rPr>
      </w:pPr>
      <w:r w:rsidRPr="00B02EA0">
        <w:rPr>
          <w:rFonts w:ascii="Times New Roman" w:hAnsi="Times New Roman"/>
          <w:color w:val="000000"/>
          <w:sz w:val="27"/>
          <w:szCs w:val="27"/>
          <w:lang w:eastAsia="es-MX"/>
        </w:rPr>
        <w:t>I. Cuando hay ventanas o huecos abiertos en la pared divisoria de los edificios;</w:t>
      </w:r>
      <w:r w:rsidRPr="00B02EA0">
        <w:rPr>
          <w:rFonts w:ascii="Times New Roman" w:hAnsi="Times New Roman"/>
          <w:color w:val="000000"/>
          <w:sz w:val="27"/>
          <w:szCs w:val="27"/>
          <w:lang w:eastAsia="es-MX"/>
        </w:rPr>
        <w:br/>
        <w:t>II. Cuando conocidamente toda la pared, vallado, cerca o seto estan construidos sobre el terreno de una de las fincas y no por mitad entre una y otra de las dos contiguas;</w:t>
      </w:r>
      <w:r w:rsidRPr="00B02EA0">
        <w:rPr>
          <w:rFonts w:ascii="Times New Roman" w:hAnsi="Times New Roman"/>
          <w:color w:val="000000"/>
          <w:sz w:val="27"/>
          <w:szCs w:val="27"/>
          <w:lang w:eastAsia="es-MX"/>
        </w:rPr>
        <w:br/>
        <w:t>III. Cuando la pared soporte las cargas y carreras, pasos y armaduras de una de las posesiones y no de la contigua;</w:t>
      </w:r>
      <w:r w:rsidRPr="00B02EA0">
        <w:rPr>
          <w:rFonts w:ascii="Times New Roman" w:hAnsi="Times New Roman"/>
          <w:color w:val="000000"/>
          <w:sz w:val="27"/>
          <w:szCs w:val="27"/>
          <w:lang w:eastAsia="es-MX"/>
        </w:rPr>
        <w:br/>
        <w:t>IV. Cuando la pared divisoria entre patios, jardines y otras heredades, este construida de modo que la albardilla caiga hacia una sola de las propiedades;</w:t>
      </w:r>
      <w:r w:rsidRPr="00B02EA0">
        <w:rPr>
          <w:rFonts w:ascii="Times New Roman" w:hAnsi="Times New Roman"/>
          <w:color w:val="000000"/>
          <w:sz w:val="27"/>
          <w:szCs w:val="27"/>
          <w:lang w:eastAsia="es-MX"/>
        </w:rPr>
        <w:br/>
        <w:t>V. Cuando la pared divisoria construida de mamposteria presenta piedras llamadas pasaderas, que de distancia en distancia salen fuera de la superficie solo por un lado de la pared y no por otro;</w:t>
      </w:r>
      <w:r w:rsidRPr="00B02EA0">
        <w:rPr>
          <w:rFonts w:ascii="Times New Roman" w:hAnsi="Times New Roman"/>
          <w:color w:val="000000"/>
          <w:sz w:val="27"/>
          <w:szCs w:val="27"/>
          <w:lang w:eastAsia="es-MX"/>
        </w:rPr>
        <w:br/>
        <w:t>VI. Cuando la pared fuere divisoria entre un edificio del cual forme parte, y un jardin, campo, corral o sitio sin edificio;</w:t>
      </w:r>
      <w:r w:rsidRPr="00B02EA0">
        <w:rPr>
          <w:rFonts w:ascii="Times New Roman" w:hAnsi="Times New Roman"/>
          <w:color w:val="000000"/>
          <w:sz w:val="27"/>
          <w:szCs w:val="27"/>
          <w:lang w:eastAsia="es-MX"/>
        </w:rPr>
        <w:br/>
        <w:t>VII. Cuando una heredad se halle cerrada o defendida por vallados, cercas o setos vivos y las contiguas no lo esten;</w:t>
      </w:r>
      <w:r w:rsidRPr="00B02EA0">
        <w:rPr>
          <w:rFonts w:ascii="Times New Roman" w:hAnsi="Times New Roman"/>
          <w:color w:val="000000"/>
          <w:sz w:val="27"/>
          <w:szCs w:val="27"/>
          <w:lang w:eastAsia="es-MX"/>
        </w:rPr>
        <w:br/>
        <w:t>VIII. Cuando la cerca que encierra completamente una heredad, es de distinta especie de la que tiene la vecina en sus lados contiguos a la primera.</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955.</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En general, se presume que en los casos senalados en el articulo anterior, la propiedad de las paredes, cercas, vallados o setos, pertenecen exclusivamente al dueno de la finca o heredad que tiene a su favor estos signos exteriores.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956.</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Las zanjas o acequias abiertas entre las heredades, se presumen tambien de copropiedad si no hay titulo o signo que demuestre lo contrario.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957.</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Hay signo contrario a la copropiedad, cuando la tierra o broza sacada de la zanja o acequia para abrirla o limpiarla, se halla solo de un lado; en este caso, se presume que la propiedad de la zanja o acequia es exclusivamente del dueno de la heredad que tiene a su favor este signo exterior.</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958.</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La presuncion que establece el articulo anterior cesa cuando la inclinacion del terreno obliga a echar la tierra de un solo lado.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959.</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Los duenos de los predios estan obligados a cuidar de que no se deteriore la pared, zanja o seto de propiedad comun, y si por el hecho de alguno de sus dependientes o animales, o por</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color w:val="000000"/>
          <w:sz w:val="27"/>
          <w:szCs w:val="27"/>
          <w:lang w:eastAsia="es-MX"/>
        </w:rPr>
        <w:t>cualquiera otra causa que dependa de ellos, se deterioraren, deben reponerlos, pagando los danos y perjuicios que se hubieren causado.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960.</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La reparacion y reconstruccion de las paredes de propiedad comun y el mantenimiento de los vallados, setos vivos, zanjas, acequias, tambien comunes, se costearan proporcionalmente por todos los duenos que tengan a su favor la copropiedad.</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961.</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El propietario que quiera librarse de las obligaciones que impone el articulo anterior, puede hacerlo renunciando a la copropiedad, salvo el caso en que la pared comun sostenga un edificio suyo.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962.</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El propietario de un edificio que se apoya en una pared comun, puede al derribarlo renunciar o no a la copropiedad. En el primer caso seran de su cuenta todos los gastos necesarios para evitar o reparar los danos que cause la demolicion. En el segundo, ademas de esta obligacion queda sujeto a las que le imponen los articulos 959 y 960.</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963.</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El propietario de una finca contigua a una pared divisoria que no sea comun, solo puede darle este caracter en todo o en parte, por contrato con el dueno de ella.</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964.</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Todo propietario puede alzar la pared de propiedad comun, haciendolo a sus expensas, e indemnizando de los perjuicios que se ocasionaren por la obra, aunque sean temporales.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965.</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Seran igualmente de su cuenta todas las obras de conservacion de la pared en la parte en que esta haya aumentado su altura o espesor, y las que en la parte comun sean necesarias, siempre que el deterioro provenga de la mayor altura o espesor que se haya dado a la pared.</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966.</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Si la pared de propiedad comun no puede resistir a la elevacion, el propietario que quiera levantarla tendra la obligacion de reconstruirla a su costa; y si fuere necesario darle mayor espesor, debera darlo de su suelo.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967.</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En los casos senalados por los articulos 964 y 965, la pared continua siendo de propiedad comun hasta la altura en que lo era antiguamente, aun cuando haya sido edificada de nuevo a expensas de uno solo, y desde el punto donde comenzo la mayor altura, es propiedad del que la edifico.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968.</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Los demas propietarios que no hayan contribuido a dar mas elevacion o espesor a la pared, podran, sin embargo, adquirir en la parte nuevamente elevada los derechos de copropiedad, pagando proporcionalmente el valor de la obra y la mitad del valor del terreno sobre que se hubiere dado mayor espesor.</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969.</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Cada propietario de una pared comun podra usar de ella en proporcion al derecho que tenga en la comunidad; podra, por tanto, edificar, apoyando su obra en la pared comun o introduciendo vigas hasta la mitad de su espesor, pero sin impedir el uso comun y respectivo de los demas copropietarios. En caso de resistencia de los otros propietarios, se arreglaran por medio de peritos las condiciones necesarias para que la nueva obra no perjudique los derechos de aquellos.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970.</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Los arboles existentes en cerca de copropiedad o que senalen lindero, son tambien de copropiedad, y no pueden ser cortados ni sustituidos con otros sin el consentimiento de ambos propietarios, o por decision judicial pronunciada en juicio contradictorio, en caso de desacuerdo de los propietarios.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971.</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Los frutos del arbol o del arbusto comun, y los gastos de su cultivo seran repartidos por partes iguales entre los copropietarios.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972.</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Ningun copropietario puede, sin consentimiento del otro, abrir ventana ni hueco alguno en la pared comun.</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973.</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Los propietarios de cosa indivisa no pueden enajenar a extranos su parte alicuota respectiva, si el participe quiere hacer uso del derecho del tanto. A ese efecto, el copropietario notificara a los demas, por medio de notario o judicialmente, la venta que tuviere convenida, para que dentro de los ocho dias siguientes hagan uso del derecho del tanto. Transcurridos los ocho dias, por el solo lapso del termino se pierde el derecho. Mientras no se haya hecho la notificacion, la venta no producira efecto legal alguno.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974.</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Si varios propietarios de cosa indivisa hicieren uso del derecho del tanto, sera preferido el que represente mayor parte, y siendo iguales, el designado por la suerte, salvo convenio en contrario.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975.</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Las enajenaciones hechas por herederos o legatarios de la parte de herencia que les corresponda, se regiran por lo dispuesto en los articulos relativos.</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976.</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La copropiedad cesa: por la division de la cosa comun, por la destruccion o perdida de ella; por su enajenacion, y por la consolidacion o reunion de todas las cuotas en un solo copropietario.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977.</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La division de una cosa comun no perjudica a tercero, el cual conserva los derechos reales que le pertenecen antes de hacerse la particion, observandose, en su caso, lo dispuesto para hipotecas que graven fincas susceptibles de ser fraccionadas y lo prevenido para el adquirente de buena fe que inscribe su titulo en el Registro Publico.</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978.</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La division de bienes inmuebles es nula si no se hace con las mismas formalidades que la ley exige para su venta.</w:t>
      </w:r>
    </w:p>
    <w:p w:rsidR="00C7706C" w:rsidRPr="00B02EA0" w:rsidRDefault="00C7706C" w:rsidP="00B02EA0">
      <w:pPr>
        <w:spacing w:before="100" w:beforeAutospacing="1" w:after="100" w:afterAutospacing="1" w:line="240" w:lineRule="auto"/>
        <w:jc w:val="both"/>
        <w:rPr>
          <w:rFonts w:ascii="Times New Roman" w:hAnsi="Times New Roman"/>
          <w:color w:val="000000"/>
          <w:sz w:val="27"/>
          <w:szCs w:val="27"/>
          <w:lang w:eastAsia="es-MX"/>
        </w:rPr>
      </w:pPr>
      <w:r w:rsidRPr="00B02EA0">
        <w:rPr>
          <w:rFonts w:ascii="Times New Roman" w:hAnsi="Times New Roman"/>
          <w:b/>
          <w:bCs/>
          <w:color w:val="000000"/>
          <w:sz w:val="27"/>
          <w:szCs w:val="27"/>
          <w:lang w:eastAsia="es-MX"/>
        </w:rPr>
        <w:t>Articulo 979.</w:t>
      </w:r>
      <w:r w:rsidRPr="00B02EA0">
        <w:rPr>
          <w:rFonts w:ascii="Times New Roman" w:hAnsi="Times New Roman"/>
          <w:color w:val="000000"/>
          <w:sz w:val="27"/>
          <w:lang w:eastAsia="es-MX"/>
        </w:rPr>
        <w:t> </w:t>
      </w:r>
      <w:r w:rsidRPr="00B02EA0">
        <w:rPr>
          <w:rFonts w:ascii="Times New Roman" w:hAnsi="Times New Roman"/>
          <w:color w:val="000000"/>
          <w:sz w:val="27"/>
          <w:szCs w:val="27"/>
          <w:lang w:eastAsia="es-MX"/>
        </w:rPr>
        <w:t>Son aplicables a la division entre participes las reglas concernientes a la division de herencias.</w:t>
      </w:r>
    </w:p>
    <w:p w:rsidR="00C7706C" w:rsidRDefault="00C7706C" w:rsidP="00B02EA0">
      <w:pPr>
        <w:jc w:val="both"/>
      </w:pPr>
      <w:r>
        <w:t xml:space="preserve"> </w:t>
      </w:r>
    </w:p>
    <w:sectPr w:rsidR="00C7706C" w:rsidSect="009559E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EA0"/>
    <w:rsid w:val="006D705E"/>
    <w:rsid w:val="009559E5"/>
    <w:rsid w:val="00B02EA0"/>
    <w:rsid w:val="00C7706C"/>
    <w:rsid w:val="00E20DBE"/>
    <w:rsid w:val="00E960FB"/>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E5"/>
    <w:pPr>
      <w:spacing w:after="200" w:line="276" w:lineRule="auto"/>
    </w:pPr>
    <w:rPr>
      <w:lang w:eastAsia="en-US"/>
    </w:rPr>
  </w:style>
  <w:style w:type="paragraph" w:styleId="Heading2">
    <w:name w:val="heading 2"/>
    <w:basedOn w:val="Normal"/>
    <w:link w:val="Heading2Char"/>
    <w:uiPriority w:val="99"/>
    <w:qFormat/>
    <w:rsid w:val="00B02EA0"/>
    <w:pPr>
      <w:spacing w:before="100" w:beforeAutospacing="1" w:after="100" w:afterAutospacing="1" w:line="240" w:lineRule="auto"/>
      <w:outlineLvl w:val="1"/>
    </w:pPr>
    <w:rPr>
      <w:rFonts w:ascii="Times New Roman" w:eastAsia="Times New Roman" w:hAnsi="Times New Roman"/>
      <w:b/>
      <w:bCs/>
      <w:sz w:val="36"/>
      <w:szCs w:val="36"/>
      <w:lang w:eastAsia="es-MX"/>
    </w:rPr>
  </w:style>
  <w:style w:type="paragraph" w:styleId="Heading3">
    <w:name w:val="heading 3"/>
    <w:basedOn w:val="Normal"/>
    <w:link w:val="Heading3Char"/>
    <w:uiPriority w:val="99"/>
    <w:qFormat/>
    <w:rsid w:val="00B02EA0"/>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02EA0"/>
    <w:rPr>
      <w:rFonts w:ascii="Times New Roman" w:hAnsi="Times New Roman" w:cs="Times New Roman"/>
      <w:b/>
      <w:bCs/>
      <w:sz w:val="36"/>
      <w:szCs w:val="36"/>
      <w:lang w:eastAsia="es-MX"/>
    </w:rPr>
  </w:style>
  <w:style w:type="character" w:customStyle="1" w:styleId="Heading3Char">
    <w:name w:val="Heading 3 Char"/>
    <w:basedOn w:val="DefaultParagraphFont"/>
    <w:link w:val="Heading3"/>
    <w:uiPriority w:val="99"/>
    <w:locked/>
    <w:rsid w:val="00B02EA0"/>
    <w:rPr>
      <w:rFonts w:ascii="Times New Roman" w:hAnsi="Times New Roman" w:cs="Times New Roman"/>
      <w:b/>
      <w:bCs/>
      <w:sz w:val="27"/>
      <w:szCs w:val="27"/>
      <w:lang w:eastAsia="es-MX"/>
    </w:rPr>
  </w:style>
  <w:style w:type="character" w:customStyle="1" w:styleId="apple-style-span">
    <w:name w:val="apple-style-span"/>
    <w:basedOn w:val="DefaultParagraphFont"/>
    <w:uiPriority w:val="99"/>
    <w:rsid w:val="00B02EA0"/>
    <w:rPr>
      <w:rFonts w:cs="Times New Roman"/>
    </w:rPr>
  </w:style>
  <w:style w:type="paragraph" w:styleId="NormalWeb">
    <w:name w:val="Normal (Web)"/>
    <w:basedOn w:val="Normal"/>
    <w:uiPriority w:val="99"/>
    <w:semiHidden/>
    <w:rsid w:val="00B02EA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DefaultParagraphFont"/>
    <w:uiPriority w:val="99"/>
    <w:rsid w:val="00B02EA0"/>
    <w:rPr>
      <w:rFonts w:cs="Times New Roman"/>
    </w:rPr>
  </w:style>
  <w:style w:type="paragraph" w:styleId="HTMLAddress">
    <w:name w:val="HTML Address"/>
    <w:basedOn w:val="Normal"/>
    <w:link w:val="HTMLAddressChar"/>
    <w:uiPriority w:val="99"/>
    <w:semiHidden/>
    <w:rsid w:val="00B02EA0"/>
    <w:pPr>
      <w:spacing w:after="0" w:line="240" w:lineRule="auto"/>
    </w:pPr>
    <w:rPr>
      <w:rFonts w:ascii="Times New Roman" w:eastAsia="Times New Roman" w:hAnsi="Times New Roman"/>
      <w:i/>
      <w:iCs/>
      <w:sz w:val="24"/>
      <w:szCs w:val="24"/>
      <w:lang w:eastAsia="es-MX"/>
    </w:rPr>
  </w:style>
  <w:style w:type="character" w:customStyle="1" w:styleId="HTMLAddressChar">
    <w:name w:val="HTML Address Char"/>
    <w:basedOn w:val="DefaultParagraphFont"/>
    <w:link w:val="HTMLAddress"/>
    <w:uiPriority w:val="99"/>
    <w:semiHidden/>
    <w:locked/>
    <w:rsid w:val="00B02EA0"/>
    <w:rPr>
      <w:rFonts w:ascii="Times New Roman" w:hAnsi="Times New Roman" w:cs="Times New Roman"/>
      <w:i/>
      <w:iCs/>
      <w:sz w:val="24"/>
      <w:szCs w:val="24"/>
      <w:lang w:eastAsia="es-MX"/>
    </w:rPr>
  </w:style>
  <w:style w:type="character" w:styleId="Hyperlink">
    <w:name w:val="Hyperlink"/>
    <w:basedOn w:val="DefaultParagraphFont"/>
    <w:uiPriority w:val="99"/>
    <w:semiHidden/>
    <w:rsid w:val="00B02EA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93627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1928</Words>
  <Characters>10606</Characters>
  <Application>Microsoft Office Outlook</Application>
  <DocSecurity>0</DocSecurity>
  <Lines>0</Lines>
  <Paragraphs>0</Paragraphs>
  <ScaleCrop>false</ScaleCrop>
  <Company>Personal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Final</dc:creator>
  <cp:keywords/>
  <dc:description/>
  <cp:lastModifiedBy>Usuario Final</cp:lastModifiedBy>
  <cp:revision>2</cp:revision>
  <dcterms:created xsi:type="dcterms:W3CDTF">2010-08-05T19:10:00Z</dcterms:created>
  <dcterms:modified xsi:type="dcterms:W3CDTF">2010-08-07T04:30:00Z</dcterms:modified>
</cp:coreProperties>
</file>