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09" w:rsidRPr="00EB47F8" w:rsidRDefault="00AC2209" w:rsidP="00AC713E">
      <w:pPr>
        <w:pStyle w:val="Ttulo1"/>
        <w:jc w:val="center"/>
        <w:rPr>
          <w:rFonts w:ascii="Arial" w:hAnsi="Arial" w:cs="Arial"/>
          <w:color w:val="auto"/>
          <w:sz w:val="24"/>
          <w:szCs w:val="24"/>
        </w:rPr>
      </w:pPr>
      <w:bookmarkStart w:id="0" w:name="_Toc484120730"/>
      <w:r w:rsidRPr="00EB47F8">
        <w:rPr>
          <w:rFonts w:ascii="Arial" w:hAnsi="Arial" w:cs="Arial"/>
          <w:color w:val="auto"/>
          <w:sz w:val="24"/>
          <w:szCs w:val="24"/>
        </w:rPr>
        <w:t>DEFINICIÓN DE OBLIGACIÓN TRIBUTARIA</w:t>
      </w:r>
      <w:bookmarkEnd w:id="0"/>
      <w:r w:rsidR="00905879" w:rsidRPr="00EB47F8">
        <w:rPr>
          <w:rFonts w:ascii="Arial" w:hAnsi="Arial" w:cs="Arial"/>
          <w:color w:val="auto"/>
          <w:sz w:val="24"/>
          <w:szCs w:val="24"/>
        </w:rPr>
        <w:br/>
      </w:r>
      <w:r w:rsidR="00AC713E">
        <w:rPr>
          <w:rFonts w:ascii="Arial" w:hAnsi="Arial" w:cs="Arial"/>
          <w:color w:val="auto"/>
          <w:sz w:val="24"/>
          <w:szCs w:val="24"/>
        </w:rPr>
        <w:br/>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Obligación es un término que procede del latín obligatio y que refiere a algo que una persona está forzada a hacer por una imposición legal o por una exigencia moral. La obligación crea un vínculo que lleva al sujeto a hacer o a abstenerse de hacer algo de acuerdo a las leyes o las normativas.</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Tributario, por su parte, es aquello perteneciente o relativo al tributo, un concepto que puede utilizarse para nombrar a la entrega de dinero al Estado para las cargas públicas. Un tributo, en ese sentido, es un impuesto.</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La obligación tributaria es el vínculo que se establece por ley entre el acreedor (el Estado) y el deudor tributario (las personas físicas o jurídicas) y cuyo objetivo es el cumplimiento de la prestación tributaria. Por tratarse de una obligación, puede ser exigida de manera coactiva.</w:t>
      </w:r>
      <w:r w:rsidRPr="00EB47F8">
        <w:rPr>
          <w:rStyle w:val="Refdenotaalpie"/>
          <w:rFonts w:ascii="Arial" w:hAnsi="Arial" w:cs="Arial"/>
          <w:sz w:val="24"/>
          <w:szCs w:val="24"/>
        </w:rPr>
        <w:footnoteReference w:id="1"/>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El contribuyente, de esta manera, tiene una obligación de pago a partir del vínculo jurídico. Gracias a los tributos, el Estado puede solventarse y desarrollar obras de bien público.</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A través del pago de los impuestos, el contribuyente ayuda a desarrollar cada servicio que recibe ya que el Estado aprovecha (o debería aprovechar) los recursos que recauda a través de la obligación tributaria para invertir en su creación y puesta a disposición del pueblo. Esto es lo que se conoce con el nombre de contraprestación, ya que los ciudadanos entregan un porcentaje de sus ingresos para que el Estado satisfaga parte de sus necesidades, entre las cuales se encuentran los siguientes puntos, todos fundamentales para que un país pueda desarrollarse:</w:t>
      </w:r>
    </w:p>
    <w:p w:rsidR="00AC2209" w:rsidRPr="00EB47F8" w:rsidRDefault="00AC2209" w:rsidP="00EB47F8">
      <w:pPr>
        <w:spacing w:line="360" w:lineRule="auto"/>
        <w:jc w:val="both"/>
        <w:rPr>
          <w:rFonts w:ascii="Arial" w:hAnsi="Arial" w:cs="Arial"/>
          <w:sz w:val="24"/>
          <w:szCs w:val="24"/>
        </w:rPr>
      </w:pP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 El drenaje;</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lastRenderedPageBreak/>
        <w:t>* El transporte público;</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 La red de alcantarillado;</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 La construcción y el mantenimiento de centros de salud;</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 El cuerpo de bomberos;</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 Las obras de construcción y reparación de edificios y de la vía pública, lo cual incluye los caminos, túneles y puentes;</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 Diseño y puesta en marcha de proyectos y programas específicos para apoyar a los empresarios, tanto a los micro, como a los pequeños y medianos;</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 Entrega de subsidios de diversos tipos, imprescindibles para muchos emprendimientos educativos y laborales.</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En caso que la persona incumpla con su obligación tributaria, el Estado puede proceder a castigarla según lo estipulado por la ley. El pago de una multa, la inhabilitación comercial o hasta el encarcelamiento son posibles sanciones.</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Por lo general, la obligación tributaria tiene que abonarse antes de un plazo estipulado. Si un impuesto vence el día 5 de cada mes y el sujeto obligado no paga, a partir del 6 ya estará en falta. Es habitual que, si se subsana la obligación en los días siguientes, la persona pueda abonar un punitorio y evitar otras sanciones, entre las que se encuentran gastos de ejecución, cobro de recargos y la revisión por parte de las autoridades fiscales.</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El incumplimiento de la obligación tributaria es muy común en muchos países y, dentro del ámbito comercial, suele asociarse a ciertos rubros en particular. Habiendo expuesto el uso que el Estado debería hacer del dinero recogido en la recaudación de impuestos, así como las consecuencias que puede acarrear la falta de pago, se vuelve evidente la presencia de otra variable para llevar a tantas personas a cometer esta falta.</w:t>
      </w:r>
    </w:p>
    <w:p w:rsidR="00AC2209" w:rsidRPr="00EB47F8" w:rsidRDefault="00AC2209" w:rsidP="00EB47F8">
      <w:pPr>
        <w:spacing w:line="360" w:lineRule="auto"/>
        <w:jc w:val="both"/>
        <w:rPr>
          <w:rFonts w:ascii="Arial" w:hAnsi="Arial" w:cs="Arial"/>
          <w:sz w:val="24"/>
          <w:szCs w:val="24"/>
        </w:rPr>
      </w:pPr>
    </w:p>
    <w:p w:rsidR="00AC2209" w:rsidRPr="00EB47F8" w:rsidRDefault="00AC2209" w:rsidP="00EB47F8">
      <w:pPr>
        <w:spacing w:line="360" w:lineRule="auto"/>
        <w:jc w:val="both"/>
        <w:rPr>
          <w:rFonts w:ascii="Arial" w:hAnsi="Arial" w:cs="Arial"/>
          <w:sz w:val="24"/>
          <w:szCs w:val="24"/>
        </w:rPr>
      </w:pPr>
    </w:p>
    <w:p w:rsidR="00AC2209" w:rsidRPr="00EB47F8" w:rsidRDefault="00AC2209" w:rsidP="00EB47F8">
      <w:pPr>
        <w:spacing w:line="360" w:lineRule="auto"/>
        <w:jc w:val="both"/>
        <w:rPr>
          <w:rFonts w:ascii="Arial" w:hAnsi="Arial" w:cs="Arial"/>
          <w:b/>
          <w:sz w:val="24"/>
          <w:szCs w:val="24"/>
        </w:rPr>
      </w:pPr>
    </w:p>
    <w:p w:rsidR="00AC2209" w:rsidRPr="00EB47F8" w:rsidRDefault="00AC2209" w:rsidP="00AC713E">
      <w:pPr>
        <w:pStyle w:val="Ttulo1"/>
        <w:jc w:val="center"/>
        <w:rPr>
          <w:rFonts w:ascii="Arial" w:hAnsi="Arial" w:cs="Arial"/>
          <w:sz w:val="24"/>
          <w:szCs w:val="24"/>
        </w:rPr>
      </w:pPr>
      <w:bookmarkStart w:id="1" w:name="_Toc484120731"/>
      <w:r w:rsidRPr="00EB47F8">
        <w:rPr>
          <w:rFonts w:ascii="Arial" w:hAnsi="Arial" w:cs="Arial"/>
          <w:color w:val="auto"/>
          <w:sz w:val="24"/>
          <w:szCs w:val="24"/>
        </w:rPr>
        <w:lastRenderedPageBreak/>
        <w:t>ELEMENTOS DE LAS OBLIGACIONES TRIBUTARIAS.</w:t>
      </w:r>
      <w:bookmarkEnd w:id="1"/>
    </w:p>
    <w:p w:rsidR="00AC2209" w:rsidRPr="00EB47F8" w:rsidRDefault="0086111B" w:rsidP="00EB47F8">
      <w:pPr>
        <w:pStyle w:val="Ttulo2"/>
        <w:numPr>
          <w:ilvl w:val="0"/>
          <w:numId w:val="6"/>
        </w:numPr>
        <w:jc w:val="both"/>
        <w:rPr>
          <w:rFonts w:ascii="Arial" w:hAnsi="Arial" w:cs="Arial"/>
          <w:color w:val="auto"/>
          <w:sz w:val="24"/>
          <w:szCs w:val="24"/>
        </w:rPr>
      </w:pPr>
      <w:bookmarkStart w:id="2" w:name="_Toc484120732"/>
      <w:r>
        <w:rPr>
          <w:rFonts w:ascii="Arial" w:hAnsi="Arial" w:cs="Arial"/>
          <w:color w:val="auto"/>
          <w:sz w:val="24"/>
          <w:szCs w:val="24"/>
        </w:rPr>
        <w:t>Sujeto Activo</w:t>
      </w:r>
      <w:bookmarkEnd w:id="2"/>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Es aquel a quien la ley faculta para administrar y percibir los tributos, en su beneficio o en beneficios de otros entes. A nivel nacional el sujeto pasivo es el Estado representado por el Ministro de Hacienda y más concretamente por la Dirección de Impuestos y Aduanas Nacionales (en relación con los impuestos administrados por esta entidad conocida como DIAN).</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A nivel departamental será el Departamento y a nivel municipal el respectivo Municipio.</w:t>
      </w:r>
    </w:p>
    <w:p w:rsidR="00AC2209" w:rsidRPr="00EB47F8" w:rsidRDefault="00AC2209" w:rsidP="00EB47F8">
      <w:pPr>
        <w:spacing w:line="360" w:lineRule="auto"/>
        <w:jc w:val="both"/>
        <w:rPr>
          <w:rFonts w:ascii="Arial" w:hAnsi="Arial" w:cs="Arial"/>
          <w:sz w:val="24"/>
          <w:szCs w:val="24"/>
        </w:rPr>
      </w:pPr>
    </w:p>
    <w:p w:rsidR="00AC2209" w:rsidRPr="00EB47F8" w:rsidRDefault="0086111B" w:rsidP="00EB47F8">
      <w:pPr>
        <w:pStyle w:val="Ttulo2"/>
        <w:numPr>
          <w:ilvl w:val="0"/>
          <w:numId w:val="6"/>
        </w:numPr>
        <w:jc w:val="both"/>
        <w:rPr>
          <w:rFonts w:ascii="Arial" w:hAnsi="Arial" w:cs="Arial"/>
          <w:color w:val="auto"/>
          <w:sz w:val="24"/>
          <w:szCs w:val="24"/>
        </w:rPr>
      </w:pPr>
      <w:bookmarkStart w:id="3" w:name="_Toc484120733"/>
      <w:r>
        <w:rPr>
          <w:rFonts w:ascii="Arial" w:hAnsi="Arial" w:cs="Arial"/>
          <w:color w:val="auto"/>
          <w:sz w:val="24"/>
          <w:szCs w:val="24"/>
        </w:rPr>
        <w:t>Sujeto Pasivo</w:t>
      </w:r>
      <w:bookmarkEnd w:id="3"/>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Se trata de las personas naturales o jurídicas obligadas al pago de los tributos siempre que se realice el hecho generador de esta obligación tributaria sustancial (pagar el impuesto) y deben cumplir las obligaciones formales o accesorias, entre otras: declarar, informar sus operaciones, conservar información y facturar.</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Los sujetos pasivos cumplen sus obligaciones en forma personal o por intermedio de sus representantes legales.</w:t>
      </w:r>
    </w:p>
    <w:p w:rsidR="00AC2209" w:rsidRPr="00D53E27" w:rsidRDefault="0086111B" w:rsidP="00D53E27">
      <w:pPr>
        <w:pStyle w:val="Ttulo2"/>
        <w:numPr>
          <w:ilvl w:val="0"/>
          <w:numId w:val="6"/>
        </w:numPr>
        <w:rPr>
          <w:rFonts w:ascii="Arial" w:hAnsi="Arial" w:cs="Arial"/>
          <w:color w:val="auto"/>
          <w:sz w:val="24"/>
        </w:rPr>
      </w:pPr>
      <w:bookmarkStart w:id="4" w:name="_Toc484120734"/>
      <w:r>
        <w:rPr>
          <w:rFonts w:ascii="Arial" w:hAnsi="Arial" w:cs="Arial"/>
          <w:color w:val="auto"/>
          <w:sz w:val="24"/>
        </w:rPr>
        <w:t>Hecho Generador</w:t>
      </w:r>
      <w:bookmarkEnd w:id="4"/>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Se trata de la manifestación externa del hecho imponible. Supone que al realizarse un ingreso se va a producir o se produjo una venta; que al venderse, importarse o exportarse un bien se va a producir un consumo; que al registrarse un acto notarial se va a dar un cambio de activos.</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La obligación tributaria nace de un hecho económico al que la ley le atribuye una consecuencia.</w:t>
      </w:r>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Este acto es el HECHO GENERADOR definido por el Modelo de Código tributario para América Latina (Art. 37) en la siguiente forma: “El hecho generador es el presupuesto establecido por la ley para tipificar el tributo y cuya realización origina el nacimiento de la obligación tributaria”.</w:t>
      </w:r>
    </w:p>
    <w:p w:rsidR="00AC2209" w:rsidRPr="0061659C" w:rsidRDefault="0086111B" w:rsidP="00D53E27">
      <w:pPr>
        <w:pStyle w:val="Ttulo2"/>
        <w:numPr>
          <w:ilvl w:val="0"/>
          <w:numId w:val="6"/>
        </w:numPr>
        <w:rPr>
          <w:rFonts w:ascii="Arial" w:hAnsi="Arial" w:cs="Arial"/>
          <w:color w:val="auto"/>
          <w:sz w:val="24"/>
        </w:rPr>
      </w:pPr>
      <w:bookmarkStart w:id="5" w:name="_Toc484120735"/>
      <w:r>
        <w:rPr>
          <w:rFonts w:ascii="Arial" w:hAnsi="Arial" w:cs="Arial"/>
          <w:color w:val="auto"/>
          <w:sz w:val="24"/>
        </w:rPr>
        <w:lastRenderedPageBreak/>
        <w:t>Hecho Imponible</w:t>
      </w:r>
      <w:bookmarkEnd w:id="5"/>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Es el hecho económico considerado por la ley sustancial como elemento fáctico de la obligación tributaria. Su verificación imputable a determinado sujeto causa el nacimiento de la obligación; en otras palabras, el hecho imponible se refiere a la materialización del hecho generador previsto en las normas.</w:t>
      </w:r>
    </w:p>
    <w:p w:rsidR="00AC2209" w:rsidRPr="0061659C" w:rsidRDefault="00AC2209" w:rsidP="0061659C">
      <w:pPr>
        <w:pStyle w:val="Ttulo2"/>
        <w:numPr>
          <w:ilvl w:val="0"/>
          <w:numId w:val="6"/>
        </w:numPr>
        <w:rPr>
          <w:rFonts w:ascii="Arial" w:hAnsi="Arial" w:cs="Arial"/>
          <w:color w:val="auto"/>
          <w:sz w:val="24"/>
        </w:rPr>
      </w:pPr>
      <w:bookmarkStart w:id="6" w:name="_Toc484120736"/>
      <w:r w:rsidRPr="0061659C">
        <w:rPr>
          <w:rFonts w:ascii="Arial" w:hAnsi="Arial" w:cs="Arial"/>
          <w:color w:val="auto"/>
          <w:sz w:val="24"/>
        </w:rPr>
        <w:t>C</w:t>
      </w:r>
      <w:r w:rsidR="0086111B">
        <w:rPr>
          <w:rFonts w:ascii="Arial" w:hAnsi="Arial" w:cs="Arial"/>
          <w:color w:val="auto"/>
          <w:sz w:val="24"/>
        </w:rPr>
        <w:t>ausación</w:t>
      </w:r>
      <w:bookmarkEnd w:id="6"/>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Se refiere el momento específico en que surge o se configura la obligación respecto de cada una de las operaciones materia del impuesto.</w:t>
      </w:r>
    </w:p>
    <w:p w:rsidR="00AC2209" w:rsidRPr="0061659C" w:rsidRDefault="0086111B" w:rsidP="0061659C">
      <w:pPr>
        <w:pStyle w:val="Ttulo2"/>
        <w:numPr>
          <w:ilvl w:val="0"/>
          <w:numId w:val="6"/>
        </w:numPr>
        <w:rPr>
          <w:rFonts w:ascii="Arial" w:hAnsi="Arial" w:cs="Arial"/>
          <w:color w:val="auto"/>
          <w:sz w:val="24"/>
        </w:rPr>
      </w:pPr>
      <w:bookmarkStart w:id="7" w:name="_Toc484120737"/>
      <w:r>
        <w:rPr>
          <w:rFonts w:ascii="Arial" w:hAnsi="Arial" w:cs="Arial"/>
          <w:color w:val="auto"/>
          <w:sz w:val="24"/>
        </w:rPr>
        <w:t>Base Gravable</w:t>
      </w:r>
      <w:bookmarkEnd w:id="7"/>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Es el valor monetario o unidad de medida del hecho imponible sobre el cual se aplica la tarifa del impuesto para establecer el valor de la obligación tributaria.</w:t>
      </w:r>
    </w:p>
    <w:p w:rsidR="00AC2209" w:rsidRPr="0061659C" w:rsidRDefault="00AC2209" w:rsidP="0061659C">
      <w:pPr>
        <w:pStyle w:val="Ttulo2"/>
        <w:numPr>
          <w:ilvl w:val="0"/>
          <w:numId w:val="6"/>
        </w:numPr>
        <w:rPr>
          <w:color w:val="auto"/>
          <w:sz w:val="24"/>
        </w:rPr>
      </w:pPr>
      <w:bookmarkStart w:id="8" w:name="_Toc484120738"/>
      <w:r w:rsidRPr="0061659C">
        <w:rPr>
          <w:color w:val="auto"/>
          <w:sz w:val="24"/>
        </w:rPr>
        <w:t>T</w:t>
      </w:r>
      <w:r w:rsidR="0086111B">
        <w:rPr>
          <w:color w:val="auto"/>
          <w:sz w:val="24"/>
        </w:rPr>
        <w:t>arifa</w:t>
      </w:r>
      <w:bookmarkEnd w:id="8"/>
    </w:p>
    <w:p w:rsidR="00AC2209" w:rsidRPr="00EB47F8" w:rsidRDefault="00AC2209" w:rsidP="00EB47F8">
      <w:pPr>
        <w:spacing w:line="360" w:lineRule="auto"/>
        <w:jc w:val="both"/>
        <w:rPr>
          <w:rFonts w:ascii="Arial" w:hAnsi="Arial" w:cs="Arial"/>
          <w:sz w:val="24"/>
          <w:szCs w:val="24"/>
        </w:rPr>
      </w:pPr>
      <w:r w:rsidRPr="00EB47F8">
        <w:rPr>
          <w:rFonts w:ascii="Arial" w:hAnsi="Arial" w:cs="Arial"/>
          <w:sz w:val="24"/>
          <w:szCs w:val="24"/>
        </w:rPr>
        <w:t>Una vez conocida la base imponible se le aplica la tarifa, la cual se define como “una magnitud establecida en la Ley, que aplicada a la base gravable, sirve para determinar la cuantía del tributo”. La tarifa en sentido estricto comprende los tipos de gravámenes, mediante los cuales se expresa la cuantificación de la deuda tributaria.</w:t>
      </w:r>
      <w:r w:rsidRPr="00EB47F8">
        <w:rPr>
          <w:rStyle w:val="Refdenotaalpie"/>
          <w:rFonts w:ascii="Arial" w:hAnsi="Arial" w:cs="Arial"/>
          <w:sz w:val="24"/>
          <w:szCs w:val="24"/>
        </w:rPr>
        <w:footnoteReference w:id="2"/>
      </w:r>
    </w:p>
    <w:p w:rsidR="00AC2209" w:rsidRPr="00EB47F8" w:rsidRDefault="00AC2209" w:rsidP="00EB47F8">
      <w:pPr>
        <w:spacing w:line="360" w:lineRule="auto"/>
        <w:jc w:val="both"/>
        <w:rPr>
          <w:rFonts w:ascii="Arial" w:hAnsi="Arial" w:cs="Arial"/>
          <w:b/>
          <w:sz w:val="24"/>
          <w:szCs w:val="24"/>
          <w:lang w:val="es-US"/>
        </w:rPr>
      </w:pPr>
    </w:p>
    <w:p w:rsidR="00AC2209" w:rsidRPr="0086111B" w:rsidRDefault="00AC2209" w:rsidP="00AC713E">
      <w:pPr>
        <w:pStyle w:val="Ttulo1"/>
        <w:jc w:val="center"/>
        <w:rPr>
          <w:rFonts w:ascii="Arial" w:hAnsi="Arial" w:cs="Arial"/>
          <w:caps/>
          <w:color w:val="auto"/>
        </w:rPr>
      </w:pPr>
      <w:bookmarkStart w:id="9" w:name="_Toc484120739"/>
      <w:r w:rsidRPr="0086111B">
        <w:rPr>
          <w:rFonts w:ascii="Arial" w:hAnsi="Arial" w:cs="Arial"/>
          <w:caps/>
          <w:color w:val="auto"/>
        </w:rPr>
        <w:t>Tip</w:t>
      </w:r>
      <w:r w:rsidR="0061659C" w:rsidRPr="0086111B">
        <w:rPr>
          <w:rFonts w:ascii="Arial" w:hAnsi="Arial" w:cs="Arial"/>
          <w:caps/>
          <w:color w:val="auto"/>
        </w:rPr>
        <w:t>os  de Obligaciones Tributarias.</w:t>
      </w:r>
      <w:bookmarkEnd w:id="9"/>
    </w:p>
    <w:p w:rsidR="00AC2209" w:rsidRPr="00EB47F8" w:rsidRDefault="00AC2209" w:rsidP="00EB47F8">
      <w:pPr>
        <w:jc w:val="both"/>
        <w:rPr>
          <w:rFonts w:ascii="Arial" w:hAnsi="Arial" w:cs="Arial"/>
          <w:sz w:val="24"/>
          <w:szCs w:val="24"/>
        </w:rPr>
      </w:pPr>
    </w:p>
    <w:p w:rsidR="00AC2209" w:rsidRPr="00DE59EF" w:rsidRDefault="00AC2209" w:rsidP="00DE59EF">
      <w:pPr>
        <w:pStyle w:val="Ttulo2"/>
        <w:rPr>
          <w:rFonts w:ascii="Arial" w:hAnsi="Arial" w:cs="Arial"/>
          <w:color w:val="auto"/>
          <w:sz w:val="24"/>
        </w:rPr>
      </w:pPr>
      <w:bookmarkStart w:id="10" w:name="_Toc484120740"/>
      <w:r w:rsidRPr="00DE59EF">
        <w:rPr>
          <w:rFonts w:ascii="Arial" w:hAnsi="Arial" w:cs="Arial"/>
          <w:color w:val="auto"/>
          <w:sz w:val="24"/>
        </w:rPr>
        <w:t>Obligaciones tributarias materiales.</w:t>
      </w:r>
      <w:bookmarkEnd w:id="10"/>
    </w:p>
    <w:p w:rsidR="00AC2209" w:rsidRPr="00EB47F8" w:rsidRDefault="00AC2209" w:rsidP="00EB47F8">
      <w:pPr>
        <w:jc w:val="both"/>
        <w:rPr>
          <w:rFonts w:ascii="Arial" w:hAnsi="Arial" w:cs="Arial"/>
          <w:sz w:val="24"/>
          <w:szCs w:val="24"/>
        </w:rPr>
      </w:pPr>
      <w:r w:rsidRPr="00EB47F8">
        <w:rPr>
          <w:rFonts w:ascii="Arial" w:hAnsi="Arial" w:cs="Arial"/>
          <w:sz w:val="24"/>
          <w:szCs w:val="24"/>
        </w:rPr>
        <w:t>La ley define como tales a</w:t>
      </w:r>
    </w:p>
    <w:p w:rsidR="00AC2209" w:rsidRPr="00EB47F8" w:rsidRDefault="00AC2209" w:rsidP="00EB47F8">
      <w:pPr>
        <w:numPr>
          <w:ilvl w:val="0"/>
          <w:numId w:val="2"/>
        </w:numPr>
        <w:spacing w:after="200" w:line="276" w:lineRule="auto"/>
        <w:jc w:val="both"/>
        <w:rPr>
          <w:rFonts w:ascii="Arial" w:hAnsi="Arial" w:cs="Arial"/>
          <w:sz w:val="24"/>
          <w:szCs w:val="24"/>
        </w:rPr>
      </w:pPr>
      <w:r w:rsidRPr="00EB47F8">
        <w:rPr>
          <w:rFonts w:ascii="Arial" w:hAnsi="Arial" w:cs="Arial"/>
          <w:sz w:val="24"/>
          <w:szCs w:val="24"/>
        </w:rPr>
        <w:t>las de carácter principal,</w:t>
      </w:r>
    </w:p>
    <w:p w:rsidR="00AC2209" w:rsidRPr="00EB47F8" w:rsidRDefault="00AC2209" w:rsidP="00EB47F8">
      <w:pPr>
        <w:numPr>
          <w:ilvl w:val="0"/>
          <w:numId w:val="2"/>
        </w:numPr>
        <w:spacing w:after="200" w:line="276" w:lineRule="auto"/>
        <w:jc w:val="both"/>
        <w:rPr>
          <w:rFonts w:ascii="Arial" w:hAnsi="Arial" w:cs="Arial"/>
          <w:sz w:val="24"/>
          <w:szCs w:val="24"/>
        </w:rPr>
      </w:pPr>
      <w:r w:rsidRPr="00EB47F8">
        <w:rPr>
          <w:rFonts w:ascii="Arial" w:hAnsi="Arial" w:cs="Arial"/>
          <w:sz w:val="24"/>
          <w:szCs w:val="24"/>
        </w:rPr>
        <w:t>las de realizar pagos a cuenta,</w:t>
      </w:r>
    </w:p>
    <w:p w:rsidR="00AC2209" w:rsidRPr="00EB47F8" w:rsidRDefault="00AC2209" w:rsidP="00EB47F8">
      <w:pPr>
        <w:numPr>
          <w:ilvl w:val="0"/>
          <w:numId w:val="2"/>
        </w:numPr>
        <w:spacing w:after="200" w:line="276" w:lineRule="auto"/>
        <w:jc w:val="both"/>
        <w:rPr>
          <w:rFonts w:ascii="Arial" w:hAnsi="Arial" w:cs="Arial"/>
          <w:sz w:val="24"/>
          <w:szCs w:val="24"/>
        </w:rPr>
      </w:pPr>
      <w:r w:rsidRPr="00EB47F8">
        <w:rPr>
          <w:rFonts w:ascii="Arial" w:hAnsi="Arial" w:cs="Arial"/>
          <w:sz w:val="24"/>
          <w:szCs w:val="24"/>
        </w:rPr>
        <w:t>las establecidas entre particulares resultantes del tributo</w:t>
      </w:r>
    </w:p>
    <w:p w:rsidR="00AC2209" w:rsidRPr="00EB47F8" w:rsidRDefault="00AC2209" w:rsidP="00EB47F8">
      <w:pPr>
        <w:numPr>
          <w:ilvl w:val="0"/>
          <w:numId w:val="2"/>
        </w:numPr>
        <w:spacing w:after="200" w:line="276" w:lineRule="auto"/>
        <w:jc w:val="both"/>
        <w:rPr>
          <w:rFonts w:ascii="Arial" w:hAnsi="Arial" w:cs="Arial"/>
          <w:sz w:val="24"/>
          <w:szCs w:val="24"/>
        </w:rPr>
      </w:pPr>
      <w:r w:rsidRPr="00EB47F8">
        <w:rPr>
          <w:rFonts w:ascii="Arial" w:hAnsi="Arial" w:cs="Arial"/>
          <w:sz w:val="24"/>
          <w:szCs w:val="24"/>
        </w:rPr>
        <w:t>y las accesorias.</w:t>
      </w:r>
    </w:p>
    <w:p w:rsidR="00AC2209" w:rsidRDefault="00AC2209" w:rsidP="00DE59EF">
      <w:pPr>
        <w:pStyle w:val="Ttulo2"/>
        <w:rPr>
          <w:rFonts w:ascii="Arial" w:hAnsi="Arial" w:cs="Arial"/>
          <w:color w:val="auto"/>
          <w:sz w:val="24"/>
        </w:rPr>
      </w:pPr>
      <w:bookmarkStart w:id="11" w:name="_Toc484120741"/>
      <w:r w:rsidRPr="00DE59EF">
        <w:rPr>
          <w:rFonts w:ascii="Arial" w:hAnsi="Arial" w:cs="Arial"/>
          <w:color w:val="auto"/>
          <w:sz w:val="24"/>
        </w:rPr>
        <w:t>Obligación tributaria principal</w:t>
      </w:r>
      <w:bookmarkEnd w:id="11"/>
    </w:p>
    <w:p w:rsidR="004F0346" w:rsidRPr="004F0346" w:rsidRDefault="004F0346" w:rsidP="004F0346"/>
    <w:p w:rsidR="00AC2209" w:rsidRPr="00EB47F8" w:rsidRDefault="00AC2209" w:rsidP="00EB47F8">
      <w:pPr>
        <w:jc w:val="both"/>
        <w:rPr>
          <w:rFonts w:ascii="Arial" w:hAnsi="Arial" w:cs="Arial"/>
          <w:sz w:val="24"/>
          <w:szCs w:val="24"/>
        </w:rPr>
      </w:pPr>
      <w:r w:rsidRPr="00EB47F8">
        <w:rPr>
          <w:rFonts w:ascii="Arial" w:hAnsi="Arial" w:cs="Arial"/>
          <w:sz w:val="24"/>
          <w:szCs w:val="24"/>
        </w:rPr>
        <w:lastRenderedPageBreak/>
        <w:t xml:space="preserve">Es una obligación de dar que tiene como objeto el pago de la cuota tributaria. La realización del hecho imponible por el contribuyente,siempre que no sea encuadrable en algún caso de exención, es lo que justifica el derecho de la Administración a exigir la obligación tributaria principal. </w:t>
      </w:r>
    </w:p>
    <w:p w:rsidR="00AC2209" w:rsidRPr="00EB47F8" w:rsidRDefault="00AC2209" w:rsidP="00EB47F8">
      <w:pPr>
        <w:jc w:val="both"/>
        <w:rPr>
          <w:rFonts w:ascii="Arial" w:hAnsi="Arial" w:cs="Arial"/>
          <w:sz w:val="24"/>
          <w:szCs w:val="24"/>
        </w:rPr>
      </w:pPr>
      <w:r w:rsidRPr="00EB47F8">
        <w:rPr>
          <w:rFonts w:ascii="Arial" w:hAnsi="Arial" w:cs="Arial"/>
          <w:sz w:val="24"/>
          <w:szCs w:val="24"/>
        </w:rPr>
        <w:t xml:space="preserve">El momento en que se asume realizado el hecho imponible, el devengo, marca el origen de esta obligación de dar, en esencia, no líquida, que podrá, según estipule la Ley específica de cada tributo, ser exigible y liquidable -la cuota tributaria o parte de la misma- en otro momento diferente al del devengo. </w:t>
      </w:r>
    </w:p>
    <w:p w:rsidR="00AC2209" w:rsidRPr="00EB47F8" w:rsidRDefault="00AC2209" w:rsidP="00EB47F8">
      <w:pPr>
        <w:jc w:val="both"/>
        <w:rPr>
          <w:rFonts w:ascii="Arial" w:hAnsi="Arial" w:cs="Arial"/>
          <w:sz w:val="24"/>
          <w:szCs w:val="24"/>
        </w:rPr>
      </w:pPr>
      <w:r w:rsidRPr="00EB47F8">
        <w:rPr>
          <w:rFonts w:ascii="Arial" w:hAnsi="Arial" w:cs="Arial"/>
          <w:sz w:val="24"/>
          <w:szCs w:val="24"/>
        </w:rPr>
        <w:t>El establecimiento de la posibilidad de plasmar la exigibilidad de la obligación tributaria principal en una parte de la cuota tributaria y en un momento posterior al del devengo abre camino teórico a la obligación independiente de adelantar pagos de la cuota tributaria.</w:t>
      </w:r>
    </w:p>
    <w:p w:rsidR="00AC2209" w:rsidRDefault="00AC2209" w:rsidP="00DE59EF">
      <w:pPr>
        <w:pStyle w:val="Ttulo2"/>
        <w:rPr>
          <w:rFonts w:ascii="Arial" w:hAnsi="Arial" w:cs="Arial"/>
          <w:color w:val="auto"/>
          <w:sz w:val="24"/>
        </w:rPr>
      </w:pPr>
      <w:bookmarkStart w:id="12" w:name="_Toc484120742"/>
      <w:r w:rsidRPr="00DE59EF">
        <w:rPr>
          <w:rFonts w:ascii="Arial" w:hAnsi="Arial" w:cs="Arial"/>
          <w:color w:val="auto"/>
          <w:sz w:val="24"/>
        </w:rPr>
        <w:t>Obligación tributaria de realizar pagos a cuenta.</w:t>
      </w:r>
      <w:bookmarkEnd w:id="12"/>
    </w:p>
    <w:p w:rsidR="004F0346" w:rsidRPr="004F0346" w:rsidRDefault="004F0346" w:rsidP="004F0346"/>
    <w:p w:rsidR="00AC2209" w:rsidRPr="00EB47F8" w:rsidRDefault="00AC2209" w:rsidP="00EB47F8">
      <w:pPr>
        <w:jc w:val="both"/>
        <w:rPr>
          <w:rFonts w:ascii="Arial" w:hAnsi="Arial" w:cs="Arial"/>
          <w:sz w:val="24"/>
          <w:szCs w:val="24"/>
        </w:rPr>
      </w:pPr>
      <w:r w:rsidRPr="00EB47F8">
        <w:rPr>
          <w:rFonts w:ascii="Arial" w:hAnsi="Arial" w:cs="Arial"/>
          <w:sz w:val="24"/>
          <w:szCs w:val="24"/>
        </w:rPr>
        <w:t xml:space="preserve">Consiste en satisfacer un importe a la Administración tributaria. </w:t>
      </w:r>
    </w:p>
    <w:p w:rsidR="00AC2209" w:rsidRPr="00EB47F8" w:rsidRDefault="00AC2209" w:rsidP="00EB47F8">
      <w:pPr>
        <w:jc w:val="both"/>
        <w:rPr>
          <w:rFonts w:ascii="Arial" w:hAnsi="Arial" w:cs="Arial"/>
          <w:sz w:val="24"/>
          <w:szCs w:val="24"/>
        </w:rPr>
      </w:pPr>
      <w:r w:rsidRPr="00EB47F8">
        <w:rPr>
          <w:rFonts w:ascii="Arial" w:hAnsi="Arial" w:cs="Arial"/>
          <w:sz w:val="24"/>
          <w:szCs w:val="24"/>
        </w:rPr>
        <w:t>Si bien estos pagos son "a cuenta de la obligación tributaria principal", esto es, son adelantos de la cuota tributaria, y el contribuyente puede deducir dichos importes (u otros de cantidades distintas, si la Ley específica del tributo lo permite) de la obligación tributaria principal, la obligación de adelantar estos pagos parciales es definida, por la Ley, como de carácter autónomo respecto de la obligación tributaria principal.</w:t>
      </w:r>
    </w:p>
    <w:p w:rsidR="00AC2209" w:rsidRPr="00EB47F8" w:rsidRDefault="00AC2209" w:rsidP="00EB47F8">
      <w:pPr>
        <w:jc w:val="both"/>
        <w:rPr>
          <w:rFonts w:ascii="Arial" w:hAnsi="Arial" w:cs="Arial"/>
          <w:sz w:val="24"/>
          <w:szCs w:val="24"/>
        </w:rPr>
      </w:pPr>
      <w:r w:rsidRPr="00EB47F8">
        <w:rPr>
          <w:rFonts w:ascii="Arial" w:hAnsi="Arial" w:cs="Arial"/>
          <w:sz w:val="24"/>
          <w:szCs w:val="24"/>
        </w:rPr>
        <w:t>Esta es una fórmula para adelantar importes, a cuenta de la cuota tributaria, durante el propio período impositivo, antes de que se produzca el devengo de un hecho imponible, sobre el que ya hay indicios de que acontecerá en el futuro.</w:t>
      </w:r>
    </w:p>
    <w:p w:rsidR="00AC2209" w:rsidRPr="00EB47F8" w:rsidRDefault="00AC2209" w:rsidP="00EB47F8">
      <w:pPr>
        <w:jc w:val="both"/>
        <w:rPr>
          <w:rFonts w:ascii="Arial" w:hAnsi="Arial" w:cs="Arial"/>
          <w:sz w:val="24"/>
          <w:szCs w:val="24"/>
        </w:rPr>
      </w:pPr>
      <w:r w:rsidRPr="00EB47F8">
        <w:rPr>
          <w:rFonts w:ascii="Arial" w:hAnsi="Arial" w:cs="Arial"/>
          <w:sz w:val="24"/>
          <w:szCs w:val="24"/>
        </w:rPr>
        <w:t>Los obligados tributarios que satisfacen dichos preceptivos pagos anticipados a la Administración tributaria son:</w:t>
      </w:r>
    </w:p>
    <w:p w:rsidR="00AC2209" w:rsidRPr="00EB47F8" w:rsidRDefault="00AC2209" w:rsidP="00EB47F8">
      <w:pPr>
        <w:numPr>
          <w:ilvl w:val="0"/>
          <w:numId w:val="3"/>
        </w:numPr>
        <w:spacing w:after="200" w:line="276" w:lineRule="auto"/>
        <w:jc w:val="both"/>
        <w:rPr>
          <w:rFonts w:ascii="Arial" w:hAnsi="Arial" w:cs="Arial"/>
          <w:sz w:val="24"/>
          <w:szCs w:val="24"/>
        </w:rPr>
      </w:pPr>
      <w:r w:rsidRPr="00EB47F8">
        <w:rPr>
          <w:rFonts w:ascii="Arial" w:hAnsi="Arial" w:cs="Arial"/>
          <w:sz w:val="24"/>
          <w:szCs w:val="24"/>
        </w:rPr>
        <w:t>el propio contribuyente, obligado a realizar pagos fraccionados,</w:t>
      </w:r>
    </w:p>
    <w:p w:rsidR="00AC2209" w:rsidRPr="00EB47F8" w:rsidRDefault="00AC2209" w:rsidP="00EB47F8">
      <w:pPr>
        <w:numPr>
          <w:ilvl w:val="0"/>
          <w:numId w:val="3"/>
        </w:numPr>
        <w:spacing w:after="200" w:line="276" w:lineRule="auto"/>
        <w:jc w:val="both"/>
        <w:rPr>
          <w:rFonts w:ascii="Arial" w:hAnsi="Arial" w:cs="Arial"/>
          <w:sz w:val="24"/>
          <w:szCs w:val="24"/>
        </w:rPr>
      </w:pPr>
      <w:r w:rsidRPr="00EB47F8">
        <w:rPr>
          <w:rFonts w:ascii="Arial" w:hAnsi="Arial" w:cs="Arial"/>
          <w:sz w:val="24"/>
          <w:szCs w:val="24"/>
        </w:rPr>
        <w:t>o terceras personas:</w:t>
      </w:r>
    </w:p>
    <w:p w:rsidR="00AC2209" w:rsidRPr="00EB47F8" w:rsidRDefault="00AC2209" w:rsidP="00EB47F8">
      <w:pPr>
        <w:numPr>
          <w:ilvl w:val="1"/>
          <w:numId w:val="3"/>
        </w:numPr>
        <w:spacing w:after="200" w:line="276" w:lineRule="auto"/>
        <w:jc w:val="both"/>
        <w:rPr>
          <w:rFonts w:ascii="Arial" w:hAnsi="Arial" w:cs="Arial"/>
          <w:sz w:val="24"/>
          <w:szCs w:val="24"/>
        </w:rPr>
      </w:pPr>
      <w:r w:rsidRPr="00EB47F8">
        <w:rPr>
          <w:rFonts w:ascii="Arial" w:hAnsi="Arial" w:cs="Arial"/>
          <w:sz w:val="24"/>
          <w:szCs w:val="24"/>
        </w:rPr>
        <w:t>el retenedor</w:t>
      </w:r>
    </w:p>
    <w:p w:rsidR="00AC2209" w:rsidRPr="00EB47F8" w:rsidRDefault="00AC2209" w:rsidP="00EB47F8">
      <w:pPr>
        <w:numPr>
          <w:ilvl w:val="1"/>
          <w:numId w:val="3"/>
        </w:numPr>
        <w:spacing w:after="200" w:line="276" w:lineRule="auto"/>
        <w:jc w:val="both"/>
        <w:rPr>
          <w:rFonts w:ascii="Arial" w:hAnsi="Arial" w:cs="Arial"/>
          <w:sz w:val="24"/>
          <w:szCs w:val="24"/>
        </w:rPr>
      </w:pPr>
      <w:r w:rsidRPr="00EB47F8">
        <w:rPr>
          <w:rFonts w:ascii="Arial" w:hAnsi="Arial" w:cs="Arial"/>
          <w:sz w:val="24"/>
          <w:szCs w:val="24"/>
        </w:rPr>
        <w:t>y el obligado a realizar ingresos a cuenta.</w:t>
      </w:r>
    </w:p>
    <w:p w:rsidR="00AC2209" w:rsidRPr="00DE59EF" w:rsidRDefault="00AC2209" w:rsidP="00DE59EF">
      <w:pPr>
        <w:pStyle w:val="Ttulo2"/>
        <w:rPr>
          <w:rFonts w:ascii="Arial" w:hAnsi="Arial" w:cs="Arial"/>
          <w:color w:val="auto"/>
          <w:sz w:val="24"/>
        </w:rPr>
      </w:pPr>
      <w:bookmarkStart w:id="13" w:name="_Toc484120743"/>
      <w:r w:rsidRPr="00DE59EF">
        <w:rPr>
          <w:rFonts w:ascii="Arial" w:hAnsi="Arial" w:cs="Arial"/>
          <w:color w:val="auto"/>
          <w:sz w:val="24"/>
        </w:rPr>
        <w:t>Obligaciones entre particulares resultantes del tributo</w:t>
      </w:r>
      <w:bookmarkEnd w:id="13"/>
    </w:p>
    <w:p w:rsidR="00AC2209" w:rsidRPr="00EB47F8" w:rsidRDefault="00AC2209" w:rsidP="00EB47F8">
      <w:pPr>
        <w:jc w:val="both"/>
        <w:rPr>
          <w:rFonts w:ascii="Arial" w:hAnsi="Arial" w:cs="Arial"/>
          <w:sz w:val="24"/>
          <w:szCs w:val="24"/>
        </w:rPr>
      </w:pPr>
      <w:r w:rsidRPr="00EB47F8">
        <w:rPr>
          <w:rFonts w:ascii="Arial" w:hAnsi="Arial" w:cs="Arial"/>
          <w:sz w:val="24"/>
          <w:szCs w:val="24"/>
        </w:rPr>
        <w:t>Son aquellas que se establecen, con objeto de una prestación de carácter tributario, entre obligados tributarios.</w:t>
      </w:r>
    </w:p>
    <w:p w:rsidR="00AC2209" w:rsidRPr="00EB47F8" w:rsidRDefault="00AC2209" w:rsidP="00EB47F8">
      <w:pPr>
        <w:jc w:val="both"/>
        <w:rPr>
          <w:rFonts w:ascii="Arial" w:hAnsi="Arial" w:cs="Arial"/>
          <w:sz w:val="24"/>
          <w:szCs w:val="24"/>
        </w:rPr>
      </w:pPr>
      <w:r w:rsidRPr="00EB47F8">
        <w:rPr>
          <w:rFonts w:ascii="Arial" w:hAnsi="Arial" w:cs="Arial"/>
          <w:sz w:val="24"/>
          <w:szCs w:val="24"/>
        </w:rPr>
        <w:t>Pueden generarse, entre otros, por actos, previstos legalmente, de</w:t>
      </w:r>
    </w:p>
    <w:p w:rsidR="00AC2209" w:rsidRPr="00EB47F8" w:rsidRDefault="00AC2209" w:rsidP="00EB47F8">
      <w:pPr>
        <w:numPr>
          <w:ilvl w:val="0"/>
          <w:numId w:val="4"/>
        </w:numPr>
        <w:spacing w:after="200" w:line="276" w:lineRule="auto"/>
        <w:jc w:val="both"/>
        <w:rPr>
          <w:rFonts w:ascii="Arial" w:hAnsi="Arial" w:cs="Arial"/>
          <w:sz w:val="24"/>
          <w:szCs w:val="24"/>
        </w:rPr>
      </w:pPr>
      <w:r w:rsidRPr="00EB47F8">
        <w:rPr>
          <w:rFonts w:ascii="Arial" w:hAnsi="Arial" w:cs="Arial"/>
          <w:sz w:val="24"/>
          <w:szCs w:val="24"/>
        </w:rPr>
        <w:t>retención</w:t>
      </w:r>
    </w:p>
    <w:p w:rsidR="00AC2209" w:rsidRDefault="00AC2209" w:rsidP="00EB47F8">
      <w:pPr>
        <w:numPr>
          <w:ilvl w:val="0"/>
          <w:numId w:val="4"/>
        </w:numPr>
        <w:spacing w:after="200" w:line="276" w:lineRule="auto"/>
        <w:jc w:val="both"/>
        <w:rPr>
          <w:rFonts w:ascii="Arial" w:hAnsi="Arial" w:cs="Arial"/>
          <w:sz w:val="24"/>
          <w:szCs w:val="24"/>
        </w:rPr>
      </w:pPr>
      <w:r w:rsidRPr="00EB47F8">
        <w:rPr>
          <w:rFonts w:ascii="Arial" w:hAnsi="Arial" w:cs="Arial"/>
          <w:sz w:val="24"/>
          <w:szCs w:val="24"/>
        </w:rPr>
        <w:lastRenderedPageBreak/>
        <w:t>ingreso a cuenta</w:t>
      </w:r>
    </w:p>
    <w:p w:rsidR="009B1EB8" w:rsidRDefault="009B1EB8" w:rsidP="009B1EB8">
      <w:pPr>
        <w:spacing w:after="200" w:line="276" w:lineRule="auto"/>
        <w:jc w:val="both"/>
        <w:rPr>
          <w:rFonts w:ascii="Arial" w:hAnsi="Arial" w:cs="Arial"/>
          <w:sz w:val="24"/>
          <w:szCs w:val="24"/>
        </w:rPr>
      </w:pPr>
      <w:r>
        <w:rPr>
          <w:rFonts w:ascii="Arial" w:hAnsi="Arial" w:cs="Arial"/>
          <w:sz w:val="24"/>
          <w:szCs w:val="24"/>
        </w:rPr>
        <w:t>En El Salvador usamos la clasificación siguiente:</w:t>
      </w:r>
    </w:p>
    <w:p w:rsidR="003E2E62" w:rsidRDefault="009B1EB8" w:rsidP="003E2E62">
      <w:pPr>
        <w:pStyle w:val="Ttulo2"/>
        <w:rPr>
          <w:rFonts w:ascii="Arial" w:hAnsi="Arial" w:cs="Arial"/>
          <w:color w:val="auto"/>
          <w:sz w:val="24"/>
        </w:rPr>
      </w:pPr>
      <w:bookmarkStart w:id="14" w:name="_Toc484120744"/>
      <w:r w:rsidRPr="003E2E62">
        <w:rPr>
          <w:rFonts w:ascii="Arial" w:hAnsi="Arial" w:cs="Arial"/>
          <w:color w:val="auto"/>
          <w:sz w:val="24"/>
        </w:rPr>
        <w:t>Obligaciones Sustantivas:</w:t>
      </w:r>
      <w:bookmarkEnd w:id="14"/>
      <w:r w:rsidRPr="003E2E62">
        <w:rPr>
          <w:rFonts w:ascii="Arial" w:hAnsi="Arial" w:cs="Arial"/>
          <w:color w:val="auto"/>
          <w:sz w:val="24"/>
        </w:rPr>
        <w:t xml:space="preserve"> </w:t>
      </w:r>
    </w:p>
    <w:p w:rsidR="003E2E62" w:rsidRPr="003E2E62" w:rsidRDefault="003E2E62" w:rsidP="003E2E62"/>
    <w:p w:rsidR="009B1EB8" w:rsidRDefault="003E2E62" w:rsidP="009B1EB8">
      <w:pPr>
        <w:spacing w:after="200" w:line="276" w:lineRule="auto"/>
        <w:jc w:val="both"/>
        <w:rPr>
          <w:rFonts w:ascii="Arial" w:hAnsi="Arial" w:cs="Arial"/>
          <w:sz w:val="24"/>
          <w:szCs w:val="24"/>
        </w:rPr>
      </w:pPr>
      <w:r>
        <w:rPr>
          <w:rFonts w:ascii="Arial" w:hAnsi="Arial" w:cs="Arial"/>
          <w:sz w:val="24"/>
          <w:szCs w:val="24"/>
        </w:rPr>
        <w:t>Estas son las que implican un pago o adelanto a cuenta del impuesto sobre la renta, las retenciones del impuesto sobre la renta, las retenciones y la percepción del impuesto de transferencia de bienes muebles y prestación de servicios.</w:t>
      </w:r>
    </w:p>
    <w:p w:rsidR="004F0346" w:rsidRDefault="004F0346" w:rsidP="009B1EB8">
      <w:pPr>
        <w:spacing w:after="200" w:line="276" w:lineRule="auto"/>
        <w:jc w:val="both"/>
        <w:rPr>
          <w:rFonts w:ascii="Arial" w:hAnsi="Arial" w:cs="Arial"/>
          <w:sz w:val="24"/>
          <w:szCs w:val="24"/>
        </w:rPr>
      </w:pPr>
      <w:r>
        <w:rPr>
          <w:rFonts w:ascii="Arial" w:hAnsi="Arial" w:cs="Arial"/>
          <w:sz w:val="24"/>
          <w:szCs w:val="24"/>
        </w:rPr>
        <w:t xml:space="preserve">A estas obligaciones están sujetos considerados microempresarios </w:t>
      </w:r>
      <w:r w:rsidR="0069662A">
        <w:rPr>
          <w:rFonts w:ascii="Arial" w:hAnsi="Arial" w:cs="Arial"/>
          <w:sz w:val="24"/>
          <w:szCs w:val="24"/>
        </w:rPr>
        <w:t>dedicados al comercio por mayor, estas obligaciones podemos ordenarlas de la siguiente manera:</w:t>
      </w:r>
    </w:p>
    <w:tbl>
      <w:tblPr>
        <w:tblStyle w:val="Cuadrculaclara-nfasis5"/>
        <w:tblW w:w="0" w:type="auto"/>
        <w:tblLook w:val="04A0" w:firstRow="1" w:lastRow="0" w:firstColumn="1" w:lastColumn="0" w:noHBand="0" w:noVBand="1"/>
      </w:tblPr>
      <w:tblGrid>
        <w:gridCol w:w="4750"/>
        <w:gridCol w:w="4750"/>
      </w:tblGrid>
      <w:tr w:rsidR="0069662A" w:rsidTr="009C13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0" w:type="dxa"/>
            <w:vAlign w:val="center"/>
          </w:tcPr>
          <w:p w:rsidR="0069662A" w:rsidRDefault="009C13DE" w:rsidP="009C13DE">
            <w:pPr>
              <w:spacing w:after="200" w:line="276" w:lineRule="auto"/>
              <w:jc w:val="center"/>
              <w:rPr>
                <w:rFonts w:ascii="Arial" w:hAnsi="Arial" w:cs="Arial"/>
                <w:sz w:val="24"/>
                <w:szCs w:val="24"/>
              </w:rPr>
            </w:pPr>
            <w:r>
              <w:rPr>
                <w:rFonts w:ascii="Arial" w:hAnsi="Arial" w:cs="Arial"/>
                <w:sz w:val="24"/>
                <w:szCs w:val="24"/>
              </w:rPr>
              <w:t>Orden de procedimiento</w:t>
            </w:r>
          </w:p>
        </w:tc>
        <w:tc>
          <w:tcPr>
            <w:tcW w:w="4750" w:type="dxa"/>
            <w:vAlign w:val="center"/>
          </w:tcPr>
          <w:p w:rsidR="0069662A" w:rsidRDefault="009C13DE" w:rsidP="009C13D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Obligación</w:t>
            </w:r>
            <w:r w:rsidR="000E328B">
              <w:rPr>
                <w:rFonts w:ascii="Arial" w:hAnsi="Arial" w:cs="Arial"/>
                <w:sz w:val="24"/>
                <w:szCs w:val="24"/>
              </w:rPr>
              <w:t xml:space="preserve"> Sustantiva</w:t>
            </w:r>
          </w:p>
        </w:tc>
      </w:tr>
      <w:tr w:rsidR="0069662A" w:rsidTr="009C1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0" w:type="dxa"/>
            <w:vAlign w:val="center"/>
          </w:tcPr>
          <w:p w:rsidR="0069662A" w:rsidRDefault="009C13DE" w:rsidP="009C13DE">
            <w:pPr>
              <w:spacing w:after="200" w:line="276" w:lineRule="auto"/>
              <w:jc w:val="center"/>
              <w:rPr>
                <w:rFonts w:ascii="Arial" w:hAnsi="Arial" w:cs="Arial"/>
                <w:sz w:val="24"/>
                <w:szCs w:val="24"/>
              </w:rPr>
            </w:pPr>
            <w:r>
              <w:rPr>
                <w:rFonts w:ascii="Arial" w:hAnsi="Arial" w:cs="Arial"/>
                <w:sz w:val="24"/>
                <w:szCs w:val="24"/>
              </w:rPr>
              <w:t>1</w:t>
            </w:r>
          </w:p>
        </w:tc>
        <w:tc>
          <w:tcPr>
            <w:tcW w:w="4750" w:type="dxa"/>
            <w:vAlign w:val="center"/>
          </w:tcPr>
          <w:p w:rsidR="0069662A" w:rsidRDefault="009C13DE" w:rsidP="009C13D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Realizar el pago mensual del anticipo a cuenta del impuesto sobre la renta.</w:t>
            </w:r>
            <w:r w:rsidR="00B01AC0">
              <w:rPr>
                <w:rFonts w:ascii="Arial" w:hAnsi="Arial" w:cs="Arial"/>
                <w:sz w:val="24"/>
                <w:szCs w:val="24"/>
              </w:rPr>
              <w:t>(151 y 152 Código Tributario)</w:t>
            </w:r>
          </w:p>
        </w:tc>
      </w:tr>
      <w:tr w:rsidR="0069662A" w:rsidTr="009C13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0" w:type="dxa"/>
            <w:vAlign w:val="center"/>
          </w:tcPr>
          <w:p w:rsidR="0069662A" w:rsidRDefault="009C13DE" w:rsidP="009C13DE">
            <w:pPr>
              <w:spacing w:after="200" w:line="276" w:lineRule="auto"/>
              <w:jc w:val="center"/>
              <w:rPr>
                <w:rFonts w:ascii="Arial" w:hAnsi="Arial" w:cs="Arial"/>
                <w:sz w:val="24"/>
                <w:szCs w:val="24"/>
              </w:rPr>
            </w:pPr>
            <w:r>
              <w:rPr>
                <w:rFonts w:ascii="Arial" w:hAnsi="Arial" w:cs="Arial"/>
                <w:sz w:val="24"/>
                <w:szCs w:val="24"/>
              </w:rPr>
              <w:t>2</w:t>
            </w:r>
          </w:p>
        </w:tc>
        <w:tc>
          <w:tcPr>
            <w:tcW w:w="4750" w:type="dxa"/>
            <w:vAlign w:val="center"/>
          </w:tcPr>
          <w:p w:rsidR="0069662A" w:rsidRDefault="009C13DE" w:rsidP="009C13DE">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Realizar el pago mensual de las cantidades descontadas en concepto de renta por pagos efectuados.</w:t>
            </w:r>
            <w:r w:rsidR="00B01AC0">
              <w:rPr>
                <w:rFonts w:ascii="Arial" w:hAnsi="Arial" w:cs="Arial"/>
                <w:sz w:val="24"/>
                <w:szCs w:val="24"/>
              </w:rPr>
              <w:t>(Art. 62 LISR y 154 al 158 del Código Tributario)</w:t>
            </w:r>
          </w:p>
        </w:tc>
      </w:tr>
      <w:tr w:rsidR="0069662A" w:rsidTr="009C1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0" w:type="dxa"/>
            <w:vAlign w:val="center"/>
          </w:tcPr>
          <w:p w:rsidR="0069662A" w:rsidRDefault="009C13DE" w:rsidP="009C13DE">
            <w:pPr>
              <w:spacing w:after="200" w:line="276" w:lineRule="auto"/>
              <w:jc w:val="center"/>
              <w:rPr>
                <w:rFonts w:ascii="Arial" w:hAnsi="Arial" w:cs="Arial"/>
                <w:sz w:val="24"/>
                <w:szCs w:val="24"/>
              </w:rPr>
            </w:pPr>
            <w:r>
              <w:rPr>
                <w:rFonts w:ascii="Arial" w:hAnsi="Arial" w:cs="Arial"/>
                <w:sz w:val="24"/>
                <w:szCs w:val="24"/>
              </w:rPr>
              <w:t>3</w:t>
            </w:r>
          </w:p>
        </w:tc>
        <w:tc>
          <w:tcPr>
            <w:tcW w:w="4750" w:type="dxa"/>
            <w:vAlign w:val="center"/>
          </w:tcPr>
          <w:p w:rsidR="0069662A" w:rsidRDefault="009C13DE" w:rsidP="009C13D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Realizar el pago mensual del IVA y anual de Renta, dentro del plazo estipulado para tal efecto presentando la declaración correspondiente</w:t>
            </w:r>
            <w:r w:rsidR="00B01AC0">
              <w:rPr>
                <w:rFonts w:ascii="Arial" w:hAnsi="Arial" w:cs="Arial"/>
                <w:sz w:val="24"/>
                <w:szCs w:val="24"/>
              </w:rPr>
              <w:t xml:space="preserve"> (Art. 91 Código Tributario, 92 LISR, 20, 22 y 24 de Ley del Impuesto de Transferencia de Bienes mu</w:t>
            </w:r>
            <w:r w:rsidR="002045C3">
              <w:rPr>
                <w:rFonts w:ascii="Arial" w:hAnsi="Arial" w:cs="Arial"/>
                <w:sz w:val="24"/>
                <w:szCs w:val="24"/>
              </w:rPr>
              <w:t>ebles y la Prestación de Servicios</w:t>
            </w:r>
            <w:r w:rsidR="00B01AC0">
              <w:rPr>
                <w:rFonts w:ascii="Arial" w:hAnsi="Arial" w:cs="Arial"/>
                <w:sz w:val="24"/>
                <w:szCs w:val="24"/>
              </w:rPr>
              <w:t>)</w:t>
            </w:r>
            <w:r>
              <w:rPr>
                <w:rFonts w:ascii="Arial" w:hAnsi="Arial" w:cs="Arial"/>
                <w:sz w:val="24"/>
                <w:szCs w:val="24"/>
              </w:rPr>
              <w:t>.</w:t>
            </w:r>
          </w:p>
        </w:tc>
      </w:tr>
    </w:tbl>
    <w:p w:rsidR="0069662A" w:rsidRDefault="0069662A" w:rsidP="009B1EB8">
      <w:pPr>
        <w:spacing w:after="200" w:line="276" w:lineRule="auto"/>
        <w:jc w:val="both"/>
        <w:rPr>
          <w:rFonts w:ascii="Arial" w:hAnsi="Arial" w:cs="Arial"/>
          <w:sz w:val="24"/>
          <w:szCs w:val="24"/>
        </w:rPr>
      </w:pPr>
    </w:p>
    <w:p w:rsidR="004F0346" w:rsidRDefault="002045C3" w:rsidP="009B1EB8">
      <w:pPr>
        <w:spacing w:after="200" w:line="276" w:lineRule="auto"/>
        <w:jc w:val="both"/>
        <w:rPr>
          <w:rFonts w:ascii="Arial" w:hAnsi="Arial" w:cs="Arial"/>
          <w:sz w:val="24"/>
          <w:szCs w:val="24"/>
        </w:rPr>
      </w:pPr>
      <w:r>
        <w:rPr>
          <w:rFonts w:ascii="Arial" w:hAnsi="Arial" w:cs="Arial"/>
          <w:sz w:val="24"/>
          <w:szCs w:val="24"/>
        </w:rPr>
        <w:t>Obligaciones formales:</w:t>
      </w:r>
    </w:p>
    <w:p w:rsidR="002045C3" w:rsidRDefault="00F50752" w:rsidP="009B1EB8">
      <w:pPr>
        <w:spacing w:after="200" w:line="276" w:lineRule="auto"/>
        <w:jc w:val="both"/>
        <w:rPr>
          <w:rFonts w:ascii="Arial" w:hAnsi="Arial" w:cs="Arial"/>
          <w:sz w:val="24"/>
          <w:szCs w:val="24"/>
        </w:rPr>
      </w:pPr>
      <w:r>
        <w:rPr>
          <w:rFonts w:ascii="Arial" w:hAnsi="Arial" w:cs="Arial"/>
          <w:sz w:val="24"/>
          <w:szCs w:val="24"/>
        </w:rPr>
        <w:t>Son aquellas que por disposición de Ley deben cumplirse por los sujetos</w:t>
      </w:r>
      <w:r w:rsidR="000E328B">
        <w:rPr>
          <w:rFonts w:ascii="Arial" w:hAnsi="Arial" w:cs="Arial"/>
          <w:sz w:val="24"/>
          <w:szCs w:val="24"/>
        </w:rPr>
        <w:t xml:space="preserve"> que deben dar, hacer o no hacer algo encaminado a asegurar el cumplimiento de la obligación tributaria sustantiva, o sea, el pago del impuesto, estas obligaciones </w:t>
      </w:r>
      <w:r w:rsidR="00FB090A">
        <w:rPr>
          <w:rFonts w:ascii="Arial" w:hAnsi="Arial" w:cs="Arial"/>
          <w:sz w:val="24"/>
          <w:szCs w:val="24"/>
        </w:rPr>
        <w:t>se desarrollaran en el apartado de la legislación salvadoreña.</w:t>
      </w:r>
    </w:p>
    <w:p w:rsidR="000E328B" w:rsidRDefault="000E328B" w:rsidP="009B1EB8">
      <w:pPr>
        <w:spacing w:after="200" w:line="276" w:lineRule="auto"/>
        <w:jc w:val="both"/>
        <w:rPr>
          <w:rFonts w:ascii="Arial" w:hAnsi="Arial" w:cs="Arial"/>
          <w:sz w:val="24"/>
          <w:szCs w:val="24"/>
        </w:rPr>
      </w:pPr>
    </w:p>
    <w:p w:rsidR="000E328B" w:rsidRDefault="000E328B" w:rsidP="009B1EB8">
      <w:pPr>
        <w:spacing w:after="200" w:line="276" w:lineRule="auto"/>
        <w:jc w:val="both"/>
        <w:rPr>
          <w:rFonts w:ascii="Arial" w:hAnsi="Arial" w:cs="Arial"/>
          <w:sz w:val="24"/>
          <w:szCs w:val="24"/>
        </w:rPr>
      </w:pPr>
    </w:p>
    <w:p w:rsidR="003E2E62" w:rsidRPr="00EB47F8" w:rsidRDefault="003E2E62" w:rsidP="009B1EB8">
      <w:pPr>
        <w:spacing w:after="200" w:line="276" w:lineRule="auto"/>
        <w:jc w:val="both"/>
        <w:rPr>
          <w:rFonts w:ascii="Arial" w:hAnsi="Arial" w:cs="Arial"/>
          <w:sz w:val="24"/>
          <w:szCs w:val="24"/>
        </w:rPr>
      </w:pPr>
    </w:p>
    <w:p w:rsidR="00AC2209" w:rsidRPr="0086111B" w:rsidRDefault="00AC2209" w:rsidP="00AC713E">
      <w:pPr>
        <w:pStyle w:val="Ttulo1"/>
        <w:jc w:val="center"/>
        <w:rPr>
          <w:rFonts w:ascii="Arial" w:eastAsia="Times New Roman" w:hAnsi="Arial" w:cs="Arial"/>
          <w:caps/>
          <w:color w:val="auto"/>
          <w:lang w:eastAsia="es-SV"/>
        </w:rPr>
      </w:pPr>
      <w:bookmarkStart w:id="15" w:name="_Toc484120745"/>
      <w:r w:rsidRPr="0086111B">
        <w:rPr>
          <w:rFonts w:ascii="Arial" w:eastAsia="Times New Roman" w:hAnsi="Arial" w:cs="Arial"/>
          <w:caps/>
          <w:color w:val="auto"/>
          <w:lang w:eastAsia="es-SV"/>
        </w:rPr>
        <w:t>Características de la Obligación Tributaria:</w:t>
      </w:r>
      <w:bookmarkEnd w:id="15"/>
    </w:p>
    <w:p w:rsidR="00AC2209" w:rsidRPr="00EB47F8" w:rsidRDefault="00AC2209" w:rsidP="00EB47F8">
      <w:pPr>
        <w:shd w:val="clear" w:color="auto" w:fill="FFFFFF"/>
        <w:spacing w:after="0" w:line="240" w:lineRule="auto"/>
        <w:jc w:val="both"/>
        <w:rPr>
          <w:rFonts w:ascii="Arial" w:eastAsia="Times New Roman" w:hAnsi="Arial" w:cs="Arial"/>
          <w:color w:val="000000"/>
          <w:sz w:val="24"/>
          <w:szCs w:val="24"/>
          <w:lang w:eastAsia="es-SV"/>
        </w:rPr>
      </w:pPr>
    </w:p>
    <w:p w:rsidR="00AC2209" w:rsidRPr="00EB47F8" w:rsidRDefault="00AC2209" w:rsidP="00EB47F8">
      <w:pPr>
        <w:shd w:val="clear" w:color="auto" w:fill="FFFFFF"/>
        <w:spacing w:after="0" w:line="240" w:lineRule="auto"/>
        <w:jc w:val="both"/>
        <w:rPr>
          <w:rFonts w:ascii="Arial" w:eastAsia="Times New Roman" w:hAnsi="Arial" w:cs="Arial"/>
          <w:color w:val="000000"/>
          <w:sz w:val="24"/>
          <w:szCs w:val="24"/>
          <w:lang w:eastAsia="es-SV"/>
        </w:rPr>
      </w:pPr>
      <w:r w:rsidRPr="00EB47F8">
        <w:rPr>
          <w:rFonts w:ascii="Arial" w:eastAsia="Times New Roman" w:hAnsi="Arial" w:cs="Arial"/>
          <w:color w:val="000000"/>
          <w:sz w:val="24"/>
          <w:szCs w:val="24"/>
          <w:lang w:eastAsia="es-SV"/>
        </w:rPr>
        <w:t>La obligación tributaria reúne las siguientes características:</w:t>
      </w:r>
    </w:p>
    <w:p w:rsidR="00AC2209" w:rsidRPr="00EB47F8" w:rsidRDefault="00AC2209" w:rsidP="00EB47F8">
      <w:pPr>
        <w:shd w:val="clear" w:color="auto" w:fill="FFFFFF"/>
        <w:spacing w:after="0" w:line="240" w:lineRule="auto"/>
        <w:jc w:val="both"/>
        <w:rPr>
          <w:rFonts w:ascii="Arial" w:eastAsia="Times New Roman" w:hAnsi="Arial" w:cs="Arial"/>
          <w:color w:val="000000"/>
          <w:sz w:val="24"/>
          <w:szCs w:val="24"/>
          <w:lang w:eastAsia="es-SV"/>
        </w:rPr>
      </w:pPr>
    </w:p>
    <w:p w:rsidR="00AC2209" w:rsidRPr="00EB47F8" w:rsidRDefault="00AC2209" w:rsidP="00EB47F8">
      <w:pPr>
        <w:pStyle w:val="Prrafodelista"/>
        <w:numPr>
          <w:ilvl w:val="0"/>
          <w:numId w:val="5"/>
        </w:numPr>
        <w:shd w:val="clear" w:color="auto" w:fill="FFFFFF"/>
        <w:spacing w:after="0" w:line="240" w:lineRule="auto"/>
        <w:jc w:val="both"/>
        <w:rPr>
          <w:rFonts w:ascii="Arial" w:eastAsia="Times New Roman" w:hAnsi="Arial" w:cs="Arial"/>
          <w:color w:val="000000"/>
          <w:sz w:val="24"/>
          <w:szCs w:val="24"/>
          <w:lang w:eastAsia="es-SV"/>
        </w:rPr>
      </w:pPr>
      <w:r w:rsidRPr="00EB47F8">
        <w:rPr>
          <w:rFonts w:ascii="Arial" w:eastAsia="Times New Roman" w:hAnsi="Arial" w:cs="Arial"/>
          <w:color w:val="000000"/>
          <w:sz w:val="24"/>
          <w:szCs w:val="24"/>
          <w:lang w:eastAsia="es-SV"/>
        </w:rPr>
        <w:t>Es un vínculo jurídico y no de carácter moral o natural, existiendo medios legales para forzar su cumplimiento.</w:t>
      </w:r>
    </w:p>
    <w:p w:rsidR="00AC2209" w:rsidRPr="00EB47F8" w:rsidRDefault="00AC2209" w:rsidP="00EB47F8">
      <w:pPr>
        <w:shd w:val="clear" w:color="auto" w:fill="FFFFFF"/>
        <w:spacing w:after="0" w:line="240" w:lineRule="auto"/>
        <w:jc w:val="both"/>
        <w:rPr>
          <w:rFonts w:ascii="Arial" w:eastAsia="Times New Roman" w:hAnsi="Arial" w:cs="Arial"/>
          <w:color w:val="000000"/>
          <w:sz w:val="24"/>
          <w:szCs w:val="24"/>
          <w:lang w:eastAsia="es-SV"/>
        </w:rPr>
      </w:pPr>
    </w:p>
    <w:p w:rsidR="00AC2209" w:rsidRPr="00EB47F8" w:rsidRDefault="00AC2209" w:rsidP="00EB47F8">
      <w:pPr>
        <w:pStyle w:val="Prrafodelista"/>
        <w:numPr>
          <w:ilvl w:val="0"/>
          <w:numId w:val="5"/>
        </w:numPr>
        <w:shd w:val="clear" w:color="auto" w:fill="FFFFFF"/>
        <w:spacing w:after="0" w:line="240" w:lineRule="auto"/>
        <w:jc w:val="both"/>
        <w:rPr>
          <w:rFonts w:ascii="Arial" w:eastAsia="Times New Roman" w:hAnsi="Arial" w:cs="Arial"/>
          <w:color w:val="000000"/>
          <w:sz w:val="24"/>
          <w:szCs w:val="24"/>
          <w:lang w:eastAsia="es-SV"/>
        </w:rPr>
      </w:pPr>
      <w:r w:rsidRPr="00EB47F8">
        <w:rPr>
          <w:rFonts w:ascii="Arial" w:eastAsia="Times New Roman" w:hAnsi="Arial" w:cs="Arial"/>
          <w:color w:val="000000"/>
          <w:sz w:val="24"/>
          <w:szCs w:val="24"/>
          <w:lang w:eastAsia="es-SV"/>
        </w:rPr>
        <w:t xml:space="preserve"> Vínculo de carácter personal, debido que es entre personas, es decir, un sujeto activo (El Estado) quien por ley exige el pago del tributo y un sujeto pasivo (contribuyente o responsable).</w:t>
      </w:r>
    </w:p>
    <w:p w:rsidR="00AC2209" w:rsidRPr="00EB47F8" w:rsidRDefault="00AC2209" w:rsidP="00EB47F8">
      <w:pPr>
        <w:shd w:val="clear" w:color="auto" w:fill="FFFFFF"/>
        <w:spacing w:after="0" w:line="240" w:lineRule="auto"/>
        <w:jc w:val="both"/>
        <w:rPr>
          <w:rFonts w:ascii="Arial" w:eastAsia="Times New Roman" w:hAnsi="Arial" w:cs="Arial"/>
          <w:color w:val="000000"/>
          <w:sz w:val="24"/>
          <w:szCs w:val="24"/>
          <w:lang w:eastAsia="es-SV"/>
        </w:rPr>
      </w:pPr>
    </w:p>
    <w:p w:rsidR="00AC2209" w:rsidRPr="00EB47F8" w:rsidRDefault="00AC2209" w:rsidP="00EB47F8">
      <w:pPr>
        <w:pStyle w:val="Prrafodelista"/>
        <w:numPr>
          <w:ilvl w:val="0"/>
          <w:numId w:val="5"/>
        </w:numPr>
        <w:shd w:val="clear" w:color="auto" w:fill="FFFFFF"/>
        <w:spacing w:after="0" w:line="240" w:lineRule="auto"/>
        <w:jc w:val="both"/>
        <w:rPr>
          <w:rFonts w:ascii="Arial" w:eastAsia="Times New Roman" w:hAnsi="Arial" w:cs="Arial"/>
          <w:color w:val="000000"/>
          <w:sz w:val="24"/>
          <w:szCs w:val="24"/>
          <w:lang w:eastAsia="es-SV"/>
        </w:rPr>
      </w:pPr>
      <w:r w:rsidRPr="00EB47F8">
        <w:rPr>
          <w:rFonts w:ascii="Arial" w:eastAsia="Times New Roman" w:hAnsi="Arial" w:cs="Arial"/>
          <w:color w:val="000000"/>
          <w:sz w:val="24"/>
          <w:szCs w:val="24"/>
          <w:lang w:eastAsia="es-SV"/>
        </w:rPr>
        <w:t>Prestación Jurídica Patrimonial, es la parte del patrimonio del deudor en dinero o en especie.</w:t>
      </w:r>
    </w:p>
    <w:p w:rsidR="00AC2209" w:rsidRPr="00EB47F8" w:rsidRDefault="00AC2209" w:rsidP="00EB47F8">
      <w:pPr>
        <w:shd w:val="clear" w:color="auto" w:fill="FFFFFF"/>
        <w:spacing w:after="0" w:line="240" w:lineRule="auto"/>
        <w:ind w:left="360"/>
        <w:jc w:val="both"/>
        <w:rPr>
          <w:rFonts w:ascii="Arial" w:eastAsia="Times New Roman" w:hAnsi="Arial" w:cs="Arial"/>
          <w:color w:val="000000"/>
          <w:sz w:val="24"/>
          <w:szCs w:val="24"/>
          <w:lang w:eastAsia="es-SV"/>
        </w:rPr>
      </w:pPr>
    </w:p>
    <w:p w:rsidR="00AC2209" w:rsidRPr="00EB47F8" w:rsidRDefault="00AC2209" w:rsidP="00EB47F8">
      <w:pPr>
        <w:pStyle w:val="Prrafodelista"/>
        <w:numPr>
          <w:ilvl w:val="0"/>
          <w:numId w:val="5"/>
        </w:numPr>
        <w:shd w:val="clear" w:color="auto" w:fill="FFFFFF"/>
        <w:spacing w:after="0" w:line="240" w:lineRule="auto"/>
        <w:jc w:val="both"/>
        <w:rPr>
          <w:rFonts w:ascii="Arial" w:eastAsia="Times New Roman" w:hAnsi="Arial" w:cs="Arial"/>
          <w:color w:val="000000"/>
          <w:sz w:val="24"/>
          <w:szCs w:val="24"/>
          <w:lang w:eastAsia="es-SV"/>
        </w:rPr>
      </w:pPr>
      <w:r w:rsidRPr="00EB47F8">
        <w:rPr>
          <w:rFonts w:ascii="Arial" w:eastAsia="Times New Roman" w:hAnsi="Arial" w:cs="Arial"/>
          <w:color w:val="000000"/>
          <w:sz w:val="24"/>
          <w:szCs w:val="24"/>
          <w:lang w:eastAsia="es-SV"/>
        </w:rPr>
        <w:t>La obligación es de Derecho Público, porque es una relación de derecho, no de poder, tiene una finalidad pública, cuya fuente única es la ley y cuyo acreedor es el Estado u otros entes públicos.</w:t>
      </w:r>
    </w:p>
    <w:p w:rsidR="00AC2209" w:rsidRPr="00EB47F8" w:rsidRDefault="00AC2209" w:rsidP="00EB47F8">
      <w:pPr>
        <w:pStyle w:val="Prrafodelista"/>
        <w:jc w:val="both"/>
        <w:rPr>
          <w:rFonts w:ascii="Arial" w:eastAsia="Times New Roman" w:hAnsi="Arial" w:cs="Arial"/>
          <w:color w:val="000000"/>
          <w:sz w:val="24"/>
          <w:szCs w:val="24"/>
          <w:lang w:eastAsia="es-SV"/>
        </w:rPr>
      </w:pPr>
    </w:p>
    <w:p w:rsidR="00AC2209" w:rsidRPr="00EB47F8" w:rsidRDefault="00AC2209" w:rsidP="00EB47F8">
      <w:pPr>
        <w:pStyle w:val="Prrafodelista"/>
        <w:numPr>
          <w:ilvl w:val="0"/>
          <w:numId w:val="5"/>
        </w:numPr>
        <w:shd w:val="clear" w:color="auto" w:fill="FFFFFF"/>
        <w:spacing w:after="0" w:line="240" w:lineRule="auto"/>
        <w:jc w:val="both"/>
        <w:rPr>
          <w:rFonts w:ascii="Arial" w:eastAsia="Times New Roman" w:hAnsi="Arial" w:cs="Arial"/>
          <w:color w:val="000000"/>
          <w:sz w:val="24"/>
          <w:szCs w:val="24"/>
          <w:lang w:eastAsia="es-SV"/>
        </w:rPr>
      </w:pPr>
      <w:r w:rsidRPr="00EB47F8">
        <w:rPr>
          <w:rFonts w:ascii="Arial" w:eastAsia="Times New Roman" w:hAnsi="Arial" w:cs="Arial"/>
          <w:color w:val="000000"/>
          <w:sz w:val="24"/>
          <w:szCs w:val="24"/>
          <w:lang w:eastAsia="es-SV"/>
        </w:rPr>
        <w:t> Es una obligación de dar (sumas de dinero o cosas). Con</w:t>
      </w:r>
      <w:r w:rsidRPr="00EB47F8">
        <w:rPr>
          <w:rFonts w:ascii="Arial" w:eastAsia="Times New Roman" w:hAnsi="Arial" w:cs="Arial"/>
          <w:color w:val="000000"/>
          <w:sz w:val="24"/>
          <w:szCs w:val="24"/>
          <w:lang w:eastAsia="es-SV"/>
        </w:rPr>
        <w:softHyphen/>
        <w:t>siste en la entrega de una cosa a otra o la transmisión de un derecho.</w:t>
      </w:r>
    </w:p>
    <w:p w:rsidR="00AC2209" w:rsidRPr="00EB47F8" w:rsidRDefault="00AC2209" w:rsidP="00EB47F8">
      <w:pPr>
        <w:pStyle w:val="Prrafodelista"/>
        <w:jc w:val="both"/>
        <w:rPr>
          <w:rFonts w:ascii="Arial" w:eastAsia="Times New Roman" w:hAnsi="Arial" w:cs="Arial"/>
          <w:color w:val="000000"/>
          <w:sz w:val="24"/>
          <w:szCs w:val="24"/>
          <w:lang w:eastAsia="es-SV"/>
        </w:rPr>
      </w:pPr>
    </w:p>
    <w:p w:rsidR="00AC2209" w:rsidRPr="00EB47F8" w:rsidRDefault="00AC2209" w:rsidP="00EB47F8">
      <w:pPr>
        <w:pStyle w:val="Prrafodelista"/>
        <w:numPr>
          <w:ilvl w:val="0"/>
          <w:numId w:val="5"/>
        </w:numPr>
        <w:shd w:val="clear" w:color="auto" w:fill="FFFFFF"/>
        <w:spacing w:after="0" w:line="240" w:lineRule="auto"/>
        <w:jc w:val="both"/>
        <w:rPr>
          <w:rFonts w:ascii="Arial" w:eastAsia="Times New Roman" w:hAnsi="Arial" w:cs="Arial"/>
          <w:color w:val="000000"/>
          <w:sz w:val="24"/>
          <w:szCs w:val="24"/>
          <w:lang w:eastAsia="es-SV"/>
        </w:rPr>
      </w:pPr>
      <w:r w:rsidRPr="00EB47F8">
        <w:rPr>
          <w:rFonts w:ascii="Arial" w:eastAsia="Times New Roman" w:hAnsi="Arial" w:cs="Arial"/>
          <w:color w:val="000000"/>
          <w:sz w:val="24"/>
          <w:szCs w:val="24"/>
          <w:lang w:eastAsia="es-SV"/>
        </w:rPr>
        <w:t>Nace al producirse el presupuesto de hecho previsto en la ley, ya sea, al describir situaciones o hechos ajenos a toda actividad o gasto estatal, consistir en una actividad admi</w:t>
      </w:r>
      <w:r w:rsidRPr="00EB47F8">
        <w:rPr>
          <w:rFonts w:ascii="Arial" w:eastAsia="Times New Roman" w:hAnsi="Arial" w:cs="Arial"/>
          <w:color w:val="000000"/>
          <w:sz w:val="24"/>
          <w:szCs w:val="24"/>
          <w:lang w:eastAsia="es-SV"/>
        </w:rPr>
        <w:softHyphen/>
        <w:t>nistrativa o en un beneficio derivado de una actividad o gasto del Estado.</w:t>
      </w:r>
      <w:r w:rsidRPr="00EB47F8">
        <w:rPr>
          <w:rStyle w:val="Refdenotaalpie"/>
          <w:rFonts w:ascii="Arial" w:eastAsia="Times New Roman" w:hAnsi="Arial" w:cs="Arial"/>
          <w:color w:val="000000"/>
          <w:sz w:val="24"/>
          <w:szCs w:val="24"/>
          <w:lang w:eastAsia="es-SV"/>
        </w:rPr>
        <w:footnoteReference w:id="3"/>
      </w:r>
    </w:p>
    <w:p w:rsidR="00AC2209" w:rsidRPr="00EB47F8" w:rsidRDefault="00AC2209" w:rsidP="00EB47F8">
      <w:pPr>
        <w:shd w:val="clear" w:color="auto" w:fill="FFFFFF"/>
        <w:spacing w:after="0" w:line="240" w:lineRule="auto"/>
        <w:jc w:val="both"/>
        <w:rPr>
          <w:rFonts w:ascii="Arial" w:eastAsia="Times New Roman" w:hAnsi="Arial" w:cs="Arial"/>
          <w:color w:val="000000"/>
          <w:sz w:val="24"/>
          <w:szCs w:val="24"/>
          <w:lang w:eastAsia="es-SV"/>
        </w:rPr>
      </w:pPr>
      <w:r w:rsidRPr="00EB47F8">
        <w:rPr>
          <w:rFonts w:ascii="Arial" w:eastAsia="Times New Roman" w:hAnsi="Arial" w:cs="Arial"/>
          <w:color w:val="000000"/>
          <w:sz w:val="24"/>
          <w:szCs w:val="24"/>
          <w:lang w:eastAsia="es-SV"/>
        </w:rPr>
        <w:t> </w:t>
      </w:r>
    </w:p>
    <w:p w:rsidR="00AC2209" w:rsidRPr="00EB47F8" w:rsidRDefault="00AC2209" w:rsidP="00EB47F8">
      <w:pPr>
        <w:shd w:val="clear" w:color="auto" w:fill="FFFFFF"/>
        <w:spacing w:after="0" w:line="240" w:lineRule="auto"/>
        <w:jc w:val="both"/>
        <w:rPr>
          <w:rFonts w:ascii="Arial" w:eastAsia="Times New Roman" w:hAnsi="Arial" w:cs="Arial"/>
          <w:color w:val="000000"/>
          <w:sz w:val="24"/>
          <w:szCs w:val="24"/>
          <w:lang w:eastAsia="es-SV"/>
        </w:rPr>
      </w:pPr>
    </w:p>
    <w:p w:rsidR="00AC2209" w:rsidRPr="00EB47F8" w:rsidRDefault="00AC2209" w:rsidP="00EB47F8">
      <w:pPr>
        <w:jc w:val="both"/>
        <w:rPr>
          <w:rFonts w:ascii="Arial" w:hAnsi="Arial" w:cs="Arial"/>
          <w:sz w:val="24"/>
          <w:szCs w:val="24"/>
        </w:rPr>
      </w:pPr>
    </w:p>
    <w:p w:rsidR="00905879" w:rsidRPr="003469D3" w:rsidRDefault="00905879" w:rsidP="00AC713E">
      <w:pPr>
        <w:pStyle w:val="Ttulo1"/>
        <w:jc w:val="center"/>
        <w:rPr>
          <w:rFonts w:ascii="Arial" w:hAnsi="Arial" w:cs="Arial"/>
          <w:color w:val="auto"/>
        </w:rPr>
      </w:pPr>
      <w:bookmarkStart w:id="16" w:name="_Toc484120746"/>
      <w:r w:rsidRPr="003469D3">
        <w:rPr>
          <w:rFonts w:ascii="Arial" w:hAnsi="Arial" w:cs="Arial"/>
          <w:color w:val="auto"/>
        </w:rPr>
        <w:t>LEGISLACION SALVADOREÑA:</w:t>
      </w:r>
      <w:bookmarkEnd w:id="16"/>
    </w:p>
    <w:p w:rsidR="00905879" w:rsidRPr="00EB47F8" w:rsidRDefault="00905879" w:rsidP="00EB47F8">
      <w:pPr>
        <w:tabs>
          <w:tab w:val="center" w:pos="4419"/>
          <w:tab w:val="left" w:pos="6570"/>
        </w:tabs>
        <w:jc w:val="both"/>
        <w:rPr>
          <w:rFonts w:ascii="Arial" w:hAnsi="Arial" w:cs="Arial"/>
          <w:b/>
          <w:sz w:val="24"/>
          <w:szCs w:val="24"/>
        </w:rPr>
      </w:pPr>
    </w:p>
    <w:p w:rsidR="00905879" w:rsidRPr="00EB47F8" w:rsidRDefault="00905879" w:rsidP="00EB47F8">
      <w:pPr>
        <w:spacing w:line="360" w:lineRule="auto"/>
        <w:jc w:val="both"/>
        <w:rPr>
          <w:rFonts w:ascii="Arial" w:hAnsi="Arial" w:cs="Arial"/>
          <w:sz w:val="24"/>
          <w:szCs w:val="24"/>
        </w:rPr>
      </w:pPr>
      <w:r w:rsidRPr="00EB47F8">
        <w:rPr>
          <w:rFonts w:ascii="Arial" w:hAnsi="Arial" w:cs="Arial"/>
          <w:sz w:val="24"/>
          <w:szCs w:val="24"/>
        </w:rPr>
        <w:t>La legislación salvadoreña regula las obligaciones tributarias en el Titulo III, que trata sobre deberes y obligaciones tributarias, de la siguiente forma:</w:t>
      </w:r>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3469D3" w:rsidRDefault="00905879" w:rsidP="003469D3">
      <w:pPr>
        <w:pStyle w:val="Ttulo2"/>
        <w:rPr>
          <w:rFonts w:ascii="Arial" w:hAnsi="Arial" w:cs="Arial"/>
          <w:color w:val="auto"/>
          <w:sz w:val="24"/>
          <w:szCs w:val="24"/>
        </w:rPr>
      </w:pPr>
      <w:bookmarkStart w:id="17" w:name="_Toc484120747"/>
      <w:r w:rsidRPr="003469D3">
        <w:rPr>
          <w:rFonts w:ascii="Arial" w:hAnsi="Arial" w:cs="Arial"/>
          <w:color w:val="auto"/>
          <w:sz w:val="24"/>
          <w:szCs w:val="24"/>
        </w:rPr>
        <w:t>Obligación de inscribirse en el Registro de Contribuyentes e informar.</w:t>
      </w:r>
      <w:bookmarkEnd w:id="17"/>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b/>
          <w:bCs/>
          <w:sz w:val="24"/>
          <w:szCs w:val="24"/>
        </w:rPr>
      </w:pPr>
      <w:r w:rsidRPr="00EB47F8">
        <w:rPr>
          <w:rFonts w:ascii="Arial" w:hAnsi="Arial" w:cs="Arial"/>
          <w:b/>
          <w:bCs/>
          <w:sz w:val="24"/>
          <w:szCs w:val="24"/>
        </w:rPr>
        <w:lastRenderedPageBreak/>
        <w:t xml:space="preserve">Artículo 86.- </w:t>
      </w:r>
      <w:r w:rsidRPr="00EB47F8">
        <w:rPr>
          <w:rFonts w:ascii="Arial" w:hAnsi="Arial" w:cs="Arial"/>
          <w:sz w:val="24"/>
          <w:szCs w:val="24"/>
        </w:rPr>
        <w:t>La Administración Tributaria llevará un Registro de Contribuyentes delos impuestos que administre, según los sistemas y métodos que se estimen másadecuados.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 xml:space="preserve">Deberán inscribirse en el Registro los sujetos pasivos que de conformidad a supuestos establecidos en este Código o en las leyes tributarias respectivas, resulten obligados al pago de los diferentes impuestos administrados por la Administración Tributaria, incluyendo los exportadores e importadores habituales. </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El plazo para inscribirse será dentro de los quince días siguientes a la fecha de iniciación de las actividades. Las personas jurídicas, fideicomisos, sucesiones y los entes colectivos sin personalidad jurídica están sujetos a la obligación establecida en el inciso precedente, desde la fecha de su constitución, de su surgimiento, apertura o establecimiento, según sea el caso.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No estarán obligados a inscribirse en el Registro los sujetos excluidos como contribuyentes de acuerdo a lo dispuesto en el artículo 28 de la Ley de Impuesto a la Transferencia de Bienes Muebles y a la Prestación de Servicios, a menos que hagan uso de la opción para asumir la calidad de contribuyentes que establece el artículo 30 de la referida ley.</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Los contribuyentes deberán informar a la Administración Tributaria todo cambio que ocurra en los datos básicos proporcionados en el Registro, dentro de los cinco días hábiles siguientes de realizado el cambio.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En caso de disolución, liquidación, fusión, transformación y cualquier modificación de la sociedad, ésta o el liquidador, en su caso, deben dar aviso a la Administración Tributaria, dentro de los quince días siguientes a la fecha que ocurra cualquiera de los casos previstos, acompañando la documentación correspondiente.</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El incumplimiento de las obligaciones establecidas en el presente artículo será sancionado conforme al artículo 235 de este Código.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3469D3" w:rsidRDefault="00905879" w:rsidP="003469D3">
      <w:pPr>
        <w:pStyle w:val="Ttulo2"/>
        <w:rPr>
          <w:rFonts w:ascii="Arial" w:hAnsi="Arial" w:cs="Arial"/>
          <w:color w:val="auto"/>
        </w:rPr>
      </w:pPr>
      <w:bookmarkStart w:id="18" w:name="_Toc484120748"/>
      <w:r w:rsidRPr="003469D3">
        <w:rPr>
          <w:rFonts w:ascii="Arial" w:hAnsi="Arial" w:cs="Arial"/>
          <w:color w:val="auto"/>
        </w:rPr>
        <w:t>Obligación de señalar lugar, actualizar dirección y e informar cambio de dirección para recibir notificaciones:</w:t>
      </w:r>
      <w:bookmarkEnd w:id="18"/>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sz w:val="24"/>
          <w:szCs w:val="24"/>
        </w:rPr>
        <w:lastRenderedPageBreak/>
        <w:t xml:space="preserve">Articulo 90 Inc. 1 y 12.- </w:t>
      </w:r>
      <w:r w:rsidRPr="00EB47F8">
        <w:rPr>
          <w:rFonts w:ascii="Arial" w:hAnsi="Arial" w:cs="Arial"/>
          <w:sz w:val="24"/>
          <w:szCs w:val="24"/>
        </w:rPr>
        <w:t>Todo sujeto pasivo está obligado a fijar dentro del territorio de la República para todo efecto tributario en el acto del registro, por medio del formulario respectivo, lugar para recibir notificaciones, el que en ningún caso podrá ser un apartado postal.</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De no cumplir con la obligación de señalar lugar para recibir notificaciones o no informar el cambio suscitado, o el lugar señalado es inexistente, se efectuarán las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Notificaciones respectivas al sujeto pasivo, en el lugar señalado por éste, observando las reglas de la notificación que correspondan al mismo.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3469D3" w:rsidRDefault="00905879" w:rsidP="003469D3">
      <w:pPr>
        <w:pStyle w:val="Ttulo2"/>
        <w:rPr>
          <w:rFonts w:ascii="Arial" w:hAnsi="Arial" w:cs="Arial"/>
          <w:color w:val="auto"/>
          <w:sz w:val="24"/>
          <w:szCs w:val="24"/>
        </w:rPr>
      </w:pPr>
      <w:bookmarkStart w:id="19" w:name="_Toc484120749"/>
      <w:r w:rsidRPr="003469D3">
        <w:rPr>
          <w:rFonts w:ascii="Arial" w:hAnsi="Arial" w:cs="Arial"/>
          <w:color w:val="auto"/>
          <w:sz w:val="24"/>
          <w:szCs w:val="24"/>
        </w:rPr>
        <w:t>Obligación de presentar declaración:</w:t>
      </w:r>
      <w:bookmarkEnd w:id="19"/>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91.- </w:t>
      </w:r>
      <w:r w:rsidRPr="00EB47F8">
        <w:rPr>
          <w:rFonts w:ascii="Arial" w:hAnsi="Arial" w:cs="Arial"/>
          <w:sz w:val="24"/>
          <w:szCs w:val="24"/>
        </w:rPr>
        <w:t>Están obligados a presentar las declaraciones tributarias dentro del plazo estipulado para tal efecto, los sujetos pasivos de los impuestos bajo la potestad de la Administración Tributaria, sea en calidad de contribuyentes o de responsables, aún cuando ella no dé lugar al pago del impuesto, de acuerdo a lo previsto en las leyes correspondientes, salvo en los casos expresamente señalados por las leyes tributarias respectivas.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 xml:space="preserve">Los contribuyentes del Impuesto sobre la Renta que estén obligados a llevar contabilidad, deberán presentar dentro del plazo que la ley prevé para la presentación de la declaración del referido impuesto, el balance general del cierre del ejercicio o periodo de imposición respectivo, el estado de resultados, así como las conciliaciones fiscales o justificaciones de los rubros consignados en la declaración y en el balance general; o en su caso, cuando se trate de contribuyentes del referido impuesto que no estén obligados a llevar contabilidad formal deberán presentar el estado de ingresos y gastos, en este último caso, dicha información se proporcionará en el formulario de declaración respectivo en las casillas que la Administración Tributaria disponga para ese efecto. Se excluyen de tales obligaciones los sujetos pasivos cuyas rentas provengan exclusivamente de salarios, las personas naturales que obtengan rentas diversas iguales o inferiores a treinta mil dólares en el ejercicio o periodo de imposición y aquéllos que hayan cumplido con la obligación de nombrar e informar auditor para </w:t>
      </w:r>
      <w:r w:rsidRPr="00EB47F8">
        <w:rPr>
          <w:rFonts w:ascii="Arial" w:hAnsi="Arial" w:cs="Arial"/>
          <w:sz w:val="24"/>
          <w:szCs w:val="24"/>
        </w:rPr>
        <w:lastRenderedPageBreak/>
        <w:t>emitir dictamen e informe fiscal, en el ejercicio o periodo impositivo correspondiente a la declaración.</w:t>
      </w:r>
    </w:p>
    <w:p w:rsidR="00905879" w:rsidRPr="00EB47F8" w:rsidRDefault="00905879" w:rsidP="009B1EB8">
      <w:pPr>
        <w:autoSpaceDE w:val="0"/>
        <w:autoSpaceDN w:val="0"/>
        <w:adjustRightInd w:val="0"/>
        <w:spacing w:after="0" w:line="240" w:lineRule="auto"/>
        <w:jc w:val="both"/>
        <w:rPr>
          <w:rFonts w:ascii="Arial" w:hAnsi="Arial" w:cs="Arial"/>
          <w:sz w:val="24"/>
          <w:szCs w:val="24"/>
        </w:rPr>
      </w:pPr>
      <w:r w:rsidRPr="00EB47F8">
        <w:rPr>
          <w:rFonts w:ascii="Arial" w:hAnsi="Arial" w:cs="Arial"/>
          <w:sz w:val="24"/>
          <w:szCs w:val="24"/>
        </w:rPr>
        <w:t>La información antes citada deberá presentarse por medio de los formularios que</w:t>
      </w:r>
      <w:r w:rsidR="009B1EB8">
        <w:rPr>
          <w:rFonts w:ascii="Arial" w:hAnsi="Arial" w:cs="Arial"/>
          <w:sz w:val="24"/>
          <w:szCs w:val="24"/>
        </w:rPr>
        <w:t xml:space="preserve"> </w:t>
      </w:r>
      <w:r w:rsidRPr="00EB47F8">
        <w:rPr>
          <w:rFonts w:ascii="Arial" w:hAnsi="Arial" w:cs="Arial"/>
          <w:sz w:val="24"/>
          <w:szCs w:val="24"/>
        </w:rPr>
        <w:t>disponga la Dirección General de Impuestos Internos la cual se circunscribirá a la especificada en el inciso anterior.</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Los estados financieros en referencia deberán contener las mismas cifras de los estados financieros que se presenten a instituciones financieras públicas o privadas para la obtención de financiamientos o créditos y las que contengan los balances presentados para su inscripción en registros públicos.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Los rubros del balance general, del estado de resultados o estado de ingresos y gastos, deberán coincidir con las anotaciones efectuadas en los libros legales, auxiliares o especiales, y con los comprobantes o justificantes legales que respaldan los asientos, del sujeto obligado a presentar la declaración de Impuesto sobre la Renta del correspondiente ejercicio o periodo de imposición.</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3469D3" w:rsidRDefault="00905879" w:rsidP="003469D3">
      <w:pPr>
        <w:pStyle w:val="Ttulo2"/>
        <w:rPr>
          <w:rFonts w:ascii="Arial" w:hAnsi="Arial" w:cs="Arial"/>
          <w:color w:val="auto"/>
          <w:sz w:val="24"/>
          <w:szCs w:val="24"/>
        </w:rPr>
      </w:pPr>
      <w:bookmarkStart w:id="20" w:name="_Toc484120750"/>
      <w:r w:rsidRPr="003469D3">
        <w:rPr>
          <w:rFonts w:ascii="Arial" w:hAnsi="Arial" w:cs="Arial"/>
          <w:color w:val="auto"/>
          <w:sz w:val="24"/>
          <w:szCs w:val="24"/>
        </w:rPr>
        <w:t>Obligación de declarar para los sujetos excluidos del pago del Impuesto Sobre la Renta.</w:t>
      </w:r>
      <w:bookmarkEnd w:id="20"/>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100.- </w:t>
      </w:r>
      <w:r w:rsidRPr="00EB47F8">
        <w:rPr>
          <w:rFonts w:ascii="Arial" w:hAnsi="Arial" w:cs="Arial"/>
          <w:sz w:val="24"/>
          <w:szCs w:val="24"/>
        </w:rPr>
        <w:t>La obligación de presentar la declaración de Impuesto sobre la Renta subsiste para los sujetos pasivos excluidos de la obligación tributaria a que se refiere el artículo 6 de la Ley del impuesto en mención.</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3469D3" w:rsidRDefault="00905879" w:rsidP="003469D3">
      <w:pPr>
        <w:pStyle w:val="Ttulo2"/>
        <w:rPr>
          <w:rFonts w:ascii="Arial" w:hAnsi="Arial" w:cs="Arial"/>
          <w:color w:val="auto"/>
          <w:sz w:val="24"/>
          <w:szCs w:val="24"/>
        </w:rPr>
      </w:pPr>
      <w:bookmarkStart w:id="21" w:name="_Toc484120751"/>
      <w:r w:rsidRPr="003469D3">
        <w:rPr>
          <w:rFonts w:ascii="Arial" w:hAnsi="Arial" w:cs="Arial"/>
          <w:color w:val="auto"/>
          <w:sz w:val="24"/>
          <w:szCs w:val="24"/>
        </w:rPr>
        <w:t>Emisión de Comprobantes de Crédito Fiscal y Otros Documentos</w:t>
      </w:r>
      <w:bookmarkEnd w:id="21"/>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107.- </w:t>
      </w:r>
      <w:r w:rsidRPr="00EB47F8">
        <w:rPr>
          <w:rFonts w:ascii="Arial" w:hAnsi="Arial" w:cs="Arial"/>
          <w:sz w:val="24"/>
          <w:szCs w:val="24"/>
        </w:rPr>
        <w:t>Los contribuyentes del Impuesto a la Transferencia de Bienes Muebles y a la Prestación de Servicios están obligados a emitir y entregar, por cada operación, a otros contribuyentes un documento que, para los efectos de este Código, se denominará "Comprobante de Crédito Fiscal", que podrá ser emitido en forma manual, mecánica o computarizada, tanto por las transferencias de dominio de bienes muebles corporales como por las prestaciones de servicios que ellos realicen, sean operaciones gravadas o exentas, salvo en los casos previstos en los artículos 65 y 65-A de la Ley de Impuesto a la Transferencia de Bienes Muebles y a la Prestación de Servicios, en los que deberá emitir y entregar factura.</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3469D3" w:rsidRDefault="00905879" w:rsidP="003469D3">
      <w:pPr>
        <w:pStyle w:val="Ttulo2"/>
        <w:rPr>
          <w:rFonts w:ascii="Arial" w:hAnsi="Arial" w:cs="Arial"/>
          <w:color w:val="auto"/>
        </w:rPr>
      </w:pPr>
      <w:bookmarkStart w:id="22" w:name="_Toc484120752"/>
      <w:r w:rsidRPr="003469D3">
        <w:rPr>
          <w:rFonts w:ascii="Arial" w:hAnsi="Arial" w:cs="Arial"/>
          <w:color w:val="auto"/>
        </w:rPr>
        <w:t>Obligación de exigir y retirar Documentos.</w:t>
      </w:r>
      <w:bookmarkEnd w:id="22"/>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117.- </w:t>
      </w:r>
      <w:r w:rsidRPr="00EB47F8">
        <w:rPr>
          <w:rFonts w:ascii="Arial" w:hAnsi="Arial" w:cs="Arial"/>
          <w:sz w:val="24"/>
          <w:szCs w:val="24"/>
        </w:rPr>
        <w:t>Es obligación de los adquirentes de bienes o usuarios de los servicios, exigir los comprobantes de crédito fiscal, las facturas o documentos equivalentes autorizados por la Administración Tributaria y retirarlos del establecimiento o negocio del emisor.</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La falta de exigencia de los documentos referidos en el inciso anterior por parte de los adquirientes de bienes o usuarios de servicios, no exonera a los contribuyente del Impuesto a la Transferencia de Bienes Muebles y a la Prestación de Servicios de la obligación de emitirlos o entregarlos de acuerdo a lo establecido en este Código.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La obligación establecida en el inciso primero de este articulo no es aplicable a los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Representantes de la Administración Tributaria que en calidad de Fedatarios verifiquen el cumplimiento de la obligación relacionada con la emisión y entrega de facturas o documentos equivalentes, así como del cumplimiento de los requisitos de tales documentos.</w:t>
      </w:r>
    </w:p>
    <w:p w:rsidR="00905879" w:rsidRPr="003469D3" w:rsidRDefault="00905879" w:rsidP="003469D3">
      <w:pPr>
        <w:pStyle w:val="Ttulo2"/>
        <w:rPr>
          <w:rFonts w:ascii="Arial" w:hAnsi="Arial" w:cs="Arial"/>
          <w:color w:val="auto"/>
          <w:sz w:val="24"/>
          <w:szCs w:val="24"/>
        </w:rPr>
      </w:pPr>
    </w:p>
    <w:p w:rsidR="00905879" w:rsidRPr="003469D3" w:rsidRDefault="00905879" w:rsidP="003469D3">
      <w:pPr>
        <w:pStyle w:val="Ttulo2"/>
        <w:rPr>
          <w:rFonts w:ascii="Arial" w:hAnsi="Arial" w:cs="Arial"/>
          <w:color w:val="auto"/>
          <w:sz w:val="24"/>
          <w:szCs w:val="24"/>
        </w:rPr>
      </w:pPr>
      <w:bookmarkStart w:id="23" w:name="_Toc484120753"/>
      <w:r w:rsidRPr="003469D3">
        <w:rPr>
          <w:rFonts w:ascii="Arial" w:hAnsi="Arial" w:cs="Arial"/>
          <w:color w:val="auto"/>
          <w:sz w:val="24"/>
          <w:szCs w:val="24"/>
        </w:rPr>
        <w:t>Obligación de consignar datos en los documentos recibidos de sujetos excluidos de la calidad de contribuyentes.</w:t>
      </w:r>
      <w:bookmarkEnd w:id="23"/>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119.- </w:t>
      </w:r>
      <w:r w:rsidRPr="00EB47F8">
        <w:rPr>
          <w:rFonts w:ascii="Arial" w:hAnsi="Arial" w:cs="Arial"/>
          <w:sz w:val="24"/>
          <w:szCs w:val="24"/>
        </w:rPr>
        <w:t>Los contribuyentes del Impuesto a la Transferencia de Bienes Muebles y a la Prestación de Servicios deberán exigir que se consigne, tanto en el original como en la copia de los recibos, facturas u otro tipo de documentos que reciban de sujetos excluidos de la calidad de contribuyentes de dicho impuesto, los siguientes datos: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a) Nombre del sujeto excluido del impuesto;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b) Dirección del sujeto excluido del impuesto;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c) Número de Identificación Tributaria del sujeto excluido, o en su defecto número de “Documento de Identidad “u otro tipo de documento que lo identifique plenamente;</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d) Fecha de emisión del documento;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e) Los mismos requisitos establecidos en los literales a), b) y c) de este artículo que correspondan al contribuyente que recibe el documento; y,</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lastRenderedPageBreak/>
        <w:t>f) Cuando las operaciones sean superiores a mil novecientos noventa y cinco colones, deberá consignarse en la copia del documento que emita el sujeto excluido, la firma del contribuyente que adquiere el bien o recibe el servicio, según sea el caso.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3469D3" w:rsidRDefault="00905879" w:rsidP="003469D3">
      <w:pPr>
        <w:pStyle w:val="Ttulo2"/>
        <w:rPr>
          <w:rFonts w:ascii="Arial" w:hAnsi="Arial" w:cs="Arial"/>
          <w:color w:val="auto"/>
          <w:sz w:val="24"/>
          <w:szCs w:val="24"/>
        </w:rPr>
      </w:pPr>
      <w:bookmarkStart w:id="24" w:name="_Toc484120754"/>
      <w:r w:rsidRPr="003469D3">
        <w:rPr>
          <w:rFonts w:ascii="Arial" w:hAnsi="Arial" w:cs="Arial"/>
          <w:color w:val="auto"/>
          <w:sz w:val="24"/>
          <w:szCs w:val="24"/>
        </w:rPr>
        <w:t>Obligación de informar.</w:t>
      </w:r>
      <w:bookmarkEnd w:id="24"/>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120.- </w:t>
      </w:r>
      <w:r w:rsidRPr="00EB47F8">
        <w:rPr>
          <w:rFonts w:ascii="Arial" w:hAnsi="Arial" w:cs="Arial"/>
          <w:sz w:val="24"/>
          <w:szCs w:val="24"/>
        </w:rPr>
        <w:t>Todas las autoridades, entidades administrativas y judiciales del país, lo mismo que las personas particulares naturales o jurídicas, tienen la obligación de proporcionar los datos e informes que la Administración Tributaria o sus Dependencias le requieran para la investigación, determinación, recaudación y demás materias relacionadas con los tributos que administra. La Administración Tributaria está facultada para efectuar la investigación necesaria, a fin de verificar los datos e informes que se le proporcionen de conformidad a este artículo.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La obligación establecida en el inciso anterior, subsistirá durante el período de prescripción establecido en este Código, no obstante la información de cualquier naturaleza que se suministre al haber operado la caducidad de la acción fiscalizadora, no podrá ser utilizada para la determinación de impuesto original o complementario.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Se exceptúan de las disposiciones contenidas en los incisos anteriores, todas aquellas personas para las cuales, atendiendo a su condición, el suministro de información constituya delito de conformidad con las leyes penales.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B63DC9" w:rsidRDefault="00905879" w:rsidP="00B63DC9">
      <w:pPr>
        <w:pStyle w:val="Ttulo2"/>
        <w:rPr>
          <w:rFonts w:ascii="Arial" w:hAnsi="Arial" w:cs="Arial"/>
          <w:color w:val="auto"/>
          <w:sz w:val="24"/>
          <w:szCs w:val="24"/>
        </w:rPr>
      </w:pPr>
      <w:bookmarkStart w:id="25" w:name="_Toc484120755"/>
      <w:r w:rsidRPr="00B63DC9">
        <w:rPr>
          <w:rFonts w:ascii="Arial" w:hAnsi="Arial" w:cs="Arial"/>
          <w:color w:val="auto"/>
          <w:sz w:val="24"/>
          <w:szCs w:val="24"/>
        </w:rPr>
        <w:t>Obligación de informar sobre datos de los estados financieros.</w:t>
      </w:r>
      <w:bookmarkEnd w:id="25"/>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120-B.- </w:t>
      </w:r>
      <w:r w:rsidRPr="00EB47F8">
        <w:rPr>
          <w:rFonts w:ascii="Arial" w:hAnsi="Arial" w:cs="Arial"/>
          <w:sz w:val="24"/>
          <w:szCs w:val="24"/>
        </w:rPr>
        <w:t>Los Bancos, las Asociaciones Cooperativas de Ahorro y Crédito, los Intermediarios Financieros no Bancarios, y cualquier otra entidad financiera, publica o privada, deberán presentar informe a la Administración Tributaria por medios electrónicos con los requisitos y especificaciones técnicas que disponga por medio de formulario que ésta establezca, en el mes de febrero de cada año, sobre los valores de ingresos, costos, y gastos, que se consignen en el Estado de Resultados o el Estado de Ingresos y Gastos, según el caso, que hayan sido proporcionados por sus clientes o usuarios para sustentar la concesión o el otorgamiento.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B63DC9" w:rsidRDefault="00905879" w:rsidP="00B63DC9">
      <w:pPr>
        <w:pStyle w:val="Ttulo2"/>
        <w:rPr>
          <w:rFonts w:ascii="Arial" w:hAnsi="Arial" w:cs="Arial"/>
          <w:color w:val="auto"/>
          <w:sz w:val="24"/>
          <w:szCs w:val="24"/>
        </w:rPr>
      </w:pPr>
      <w:bookmarkStart w:id="26" w:name="_Toc484120756"/>
      <w:r w:rsidRPr="00B63DC9">
        <w:rPr>
          <w:rFonts w:ascii="Arial" w:hAnsi="Arial" w:cs="Arial"/>
          <w:color w:val="auto"/>
          <w:sz w:val="24"/>
          <w:szCs w:val="24"/>
        </w:rPr>
        <w:t>Obligación de remitir informe de retenciones.</w:t>
      </w:r>
      <w:bookmarkEnd w:id="26"/>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123.- </w:t>
      </w:r>
      <w:r w:rsidRPr="00EB47F8">
        <w:rPr>
          <w:rFonts w:ascii="Arial" w:hAnsi="Arial" w:cs="Arial"/>
          <w:sz w:val="24"/>
          <w:szCs w:val="24"/>
        </w:rPr>
        <w:t>Las personas naturales o jurídicas, sucesiones o fideicomisos que efectúen retenciones del Impuesto sobre la Renta, tienen la obligación de remitir, dentro del mes de enero, un informe por medios manuales, magnéticos o electrónicos, de las personas naturales o jurídicas o entidades, a las que hayan realizado tales retenciones en el año inmediato anterior, bajo las especificaciones técnicas que la Administración Tributaria proporcione para tal efecto. Dicho informe deberá contener:</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a) Nombre, denominación o razón social;</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b) Número de Identificación Tributaria;</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c) Monto sujeto a retención; y,</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d) Impuesto retenido.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Asimismo, los sujetos pasivos tendrán la obligación de informar por cualquiera de los medios previstos en el inciso primero de este artículo, respecto de las personas naturales o jurídicas, sucesiones o fideicomisos, que les hubieren practicado retención en la fuente las mismas especificaciones contenidas en los literales anteriores.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B63DC9" w:rsidRDefault="00905879" w:rsidP="00B63DC9">
      <w:pPr>
        <w:pStyle w:val="Ttulo2"/>
        <w:rPr>
          <w:rFonts w:ascii="Arial" w:hAnsi="Arial" w:cs="Arial"/>
          <w:color w:val="auto"/>
          <w:sz w:val="24"/>
        </w:rPr>
      </w:pPr>
      <w:bookmarkStart w:id="27" w:name="_Toc484120757"/>
      <w:r w:rsidRPr="00B63DC9">
        <w:rPr>
          <w:rFonts w:ascii="Arial" w:hAnsi="Arial" w:cs="Arial"/>
          <w:color w:val="auto"/>
          <w:sz w:val="24"/>
        </w:rPr>
        <w:t>Obligación de presentar o exhibir la información y de permitir el Control.</w:t>
      </w:r>
      <w:bookmarkEnd w:id="27"/>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126.- </w:t>
      </w:r>
      <w:r w:rsidRPr="00EB47F8">
        <w:rPr>
          <w:rFonts w:ascii="Arial" w:hAnsi="Arial" w:cs="Arial"/>
          <w:sz w:val="24"/>
          <w:szCs w:val="24"/>
        </w:rPr>
        <w:t>Los sujetos pasivos están obligados: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a) A presentar o exhibir a la Administración Tributaria, las declaraciones, balances, inventarios físicos valuados y los registrados contablemente con los ajustes correspondientes si los hubiere, informes, documentos, archivos y registros, comprobantes de crédito fiscal, facturas, comprobantes de origen de las mercaderías, listas de precios y demás informes relacionados con hechos generadores de los impuestos;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 xml:space="preserve">b) A permitirle que examine la contabilidad, registros y documentos, determinar la base imponible, liquidar el impuesto que le corresponda, cerciorase de que no existe de acuerdo a la ley, la obligación de pago del impuesto, o verificar el adecuado </w:t>
      </w:r>
      <w:r w:rsidRPr="00EB47F8">
        <w:rPr>
          <w:rFonts w:ascii="Arial" w:hAnsi="Arial" w:cs="Arial"/>
          <w:sz w:val="24"/>
          <w:szCs w:val="24"/>
        </w:rPr>
        <w:lastRenderedPageBreak/>
        <w:t>cumplimiento de las obligaciones establecidas en este Código o en las leyes tributarias respectivas;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c) A facilitar a los auditores fiscales y peritos de la Administración Tributaria, las fiscalizaciones, inspecciones y verificaciones de cualquier lugar, tales como: establecimientos agropecuarios, comerciales o industriales, oficinas, depósitos, puertos, aeropuertos, naves, contenedores, vehículos y otros medios de transporte; y,</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d) En general, a dar las aclaraciones que le fueren solicitadas por aquélla, como también presentar o exhibir a requerimiento de la Administración Tributaria dentro del plazo que para tal efecto le conceda, los libros o registros contables exigidos en este Código y a los que resulten obligados a llevar de conformidad a otras leyes especiales.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B63DC9" w:rsidRDefault="00905879" w:rsidP="00B63DC9">
      <w:pPr>
        <w:pStyle w:val="Ttulo2"/>
        <w:rPr>
          <w:rFonts w:ascii="Arial" w:hAnsi="Arial" w:cs="Arial"/>
          <w:color w:val="auto"/>
          <w:sz w:val="24"/>
        </w:rPr>
      </w:pPr>
      <w:bookmarkStart w:id="28" w:name="_Toc484120758"/>
      <w:r w:rsidRPr="00B63DC9">
        <w:rPr>
          <w:rFonts w:ascii="Arial" w:hAnsi="Arial" w:cs="Arial"/>
          <w:color w:val="auto"/>
          <w:sz w:val="24"/>
        </w:rPr>
        <w:t>Período del dictamen e informe fiscal.</w:t>
      </w:r>
      <w:bookmarkEnd w:id="28"/>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130 In. 2.- </w:t>
      </w:r>
      <w:r w:rsidRPr="00EB47F8">
        <w:rPr>
          <w:rFonts w:ascii="Arial" w:hAnsi="Arial" w:cs="Arial"/>
          <w:sz w:val="24"/>
          <w:szCs w:val="24"/>
        </w:rPr>
        <w:t>El Auditor deberá opinar sobre las obligaciones tributarias formales y sustantivas del sujeto pasivo, dejando constancia en el cuerpo del dictamen del cumplimiento o no de dichas obligaciones, sea que éstas correspondan a períodos tributarios mensuales o, a períodos o ejercicios de imposición regulados por este Código o por las leyes tributarias respectivas, incluidos en el período del dictamen, con excepción de las establecidas en la Ley del Impuesto sobre Transferencia de Bienes Raíces.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B63DC9" w:rsidRDefault="00905879" w:rsidP="00B63DC9">
      <w:pPr>
        <w:pStyle w:val="Ttulo2"/>
        <w:rPr>
          <w:rFonts w:ascii="Arial" w:hAnsi="Arial" w:cs="Arial"/>
          <w:color w:val="auto"/>
          <w:sz w:val="24"/>
          <w:szCs w:val="24"/>
        </w:rPr>
      </w:pPr>
      <w:bookmarkStart w:id="29" w:name="_Toc484120759"/>
      <w:r w:rsidRPr="00B63DC9">
        <w:rPr>
          <w:rFonts w:ascii="Arial" w:hAnsi="Arial" w:cs="Arial"/>
          <w:color w:val="auto"/>
          <w:sz w:val="24"/>
          <w:szCs w:val="24"/>
        </w:rPr>
        <w:t>Contribuyentes obligados a nombrar auditor para dictaminarse fiscalmente.</w:t>
      </w:r>
      <w:bookmarkEnd w:id="29"/>
    </w:p>
    <w:p w:rsidR="00905879" w:rsidRPr="00EB47F8" w:rsidRDefault="00905879" w:rsidP="00EB47F8">
      <w:pPr>
        <w:autoSpaceDE w:val="0"/>
        <w:autoSpaceDN w:val="0"/>
        <w:adjustRightInd w:val="0"/>
        <w:spacing w:after="0" w:line="36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131.- </w:t>
      </w:r>
      <w:r w:rsidRPr="00EB47F8">
        <w:rPr>
          <w:rFonts w:ascii="Arial" w:hAnsi="Arial" w:cs="Arial"/>
          <w:sz w:val="24"/>
          <w:szCs w:val="24"/>
        </w:rPr>
        <w:t>Están obligados a nombrar auditor para dictaminarse fiscalmente, todos aquellos contribuyentes que cumplan con cualquiera de las siguientes condiciones: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a) Haber poseído un activo total al treinta y uno de diciembre del año inmediato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anterior al que se dictamine, superior a diez millones de colones (¢10, 000,000.00); ($ 1, 142,857.14)</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b) Haber obtenido un total de ingresos en el año anterior superiores a cinco millones de colones (¢ 5, 000,000.00); ($ 571,428.57)</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lastRenderedPageBreak/>
        <w:t>c) Las personas jurídicas resultantes de la fusión o transformación de sociedades, deberán cumplir con esta obligación por el ejercicio en que ocurran dichos actos y por el siguiente; y,</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d) Las sociedades en liquidación tendrán esta obligación por cada uno de los períodos o ejercicios de imposición, según sea el caso, comprendidos desde la fecha de inscripción de la disolución hasta aquel en que finalicen los trámites de la liquidación y previo a su inscripción.</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B63DC9" w:rsidRDefault="00905879" w:rsidP="00B63DC9">
      <w:pPr>
        <w:pStyle w:val="Ttulo2"/>
        <w:rPr>
          <w:rFonts w:ascii="Arial" w:hAnsi="Arial" w:cs="Arial"/>
          <w:color w:val="auto"/>
        </w:rPr>
      </w:pPr>
      <w:bookmarkStart w:id="30" w:name="_Toc484120760"/>
      <w:r w:rsidRPr="00B63DC9">
        <w:rPr>
          <w:rFonts w:ascii="Arial" w:hAnsi="Arial" w:cs="Arial"/>
          <w:color w:val="auto"/>
        </w:rPr>
        <w:t>Obligaciones de suministrar información para el Dictamen.</w:t>
      </w:r>
      <w:bookmarkEnd w:id="30"/>
    </w:p>
    <w:p w:rsidR="00905879" w:rsidRPr="00EB47F8" w:rsidRDefault="00905879" w:rsidP="00EB47F8">
      <w:pPr>
        <w:autoSpaceDE w:val="0"/>
        <w:autoSpaceDN w:val="0"/>
        <w:adjustRightInd w:val="0"/>
        <w:spacing w:after="0" w:line="24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133.- </w:t>
      </w:r>
      <w:r w:rsidRPr="00EB47F8">
        <w:rPr>
          <w:rFonts w:ascii="Arial" w:hAnsi="Arial" w:cs="Arial"/>
          <w:sz w:val="24"/>
          <w:szCs w:val="24"/>
        </w:rPr>
        <w:t>Los contribuyentes que nombren Auditor, deberán suministrarle los estados financieros con sus respectivas notas, las conciliaciones tributarias e información suplementaria que establezca el Reglamento de este Código, así como toda la información, registros y demás documentos que el Auditor requiera para la emisión del dictamen e informe fiscal.</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El sujeto pasivo estará obligado a proporcionar al auditor que ejecutará la auditoria, una copia del dictamen e informe fiscal del auditor predecesor.</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B63DC9" w:rsidRDefault="00905879" w:rsidP="00B63DC9">
      <w:pPr>
        <w:pStyle w:val="Ttulo2"/>
        <w:rPr>
          <w:rFonts w:ascii="Arial" w:hAnsi="Arial" w:cs="Arial"/>
          <w:color w:val="auto"/>
          <w:sz w:val="24"/>
        </w:rPr>
      </w:pPr>
      <w:bookmarkStart w:id="31" w:name="_Toc484120761"/>
      <w:r w:rsidRPr="00B63DC9">
        <w:rPr>
          <w:rFonts w:ascii="Arial" w:hAnsi="Arial" w:cs="Arial"/>
          <w:color w:val="auto"/>
          <w:sz w:val="24"/>
        </w:rPr>
        <w:t>Obligación de informar cese definitivo de actividades.</w:t>
      </w:r>
      <w:bookmarkEnd w:id="31"/>
    </w:p>
    <w:p w:rsidR="00905879" w:rsidRPr="00EB47F8" w:rsidRDefault="00905879" w:rsidP="00EB47F8">
      <w:pPr>
        <w:autoSpaceDE w:val="0"/>
        <w:autoSpaceDN w:val="0"/>
        <w:adjustRightInd w:val="0"/>
        <w:spacing w:after="0" w:line="360" w:lineRule="auto"/>
        <w:jc w:val="both"/>
        <w:rPr>
          <w:rFonts w:ascii="Arial" w:hAnsi="Arial" w:cs="Arial"/>
          <w:b/>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sz w:val="24"/>
          <w:szCs w:val="24"/>
        </w:rPr>
        <w:t>Artículo 144.-</w:t>
      </w:r>
      <w:r w:rsidRPr="00EB47F8">
        <w:rPr>
          <w:rFonts w:ascii="Arial" w:hAnsi="Arial" w:cs="Arial"/>
          <w:sz w:val="24"/>
          <w:szCs w:val="24"/>
        </w:rPr>
        <w:t xml:space="preserve"> Los sujetos pasivos que cesen definitivamente en la realización de actividades o pongan término a su negocio por venta, liquidación, permuta, disolución de sociedad, u otra causa, deberán informar por escrito de tal circunstancia a la Administración Tributaria dentro de los quince días siguientes a su ocurrencia debiendo presentar los comprobantes de pago del impuesto respectivo.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En caso de disolución, liquidación, fusión de sociedades o de otros entes jurídicos, el representante legal de éstas o el liquidador, en su caso, deben dar aviso a la</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Administración Tributaria en el plazo señalado en el inciso anterior, debiendo adjuntar acompañada a la declaración tributaria correspondiente la información detallada y documentación correspondiente.</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lastRenderedPageBreak/>
        <w:t>Los titulares de las empresas en liquidación, mientras no efectúen la liquidación final, continuarán sujetos a las disposiciones y normas tributarias contenidas en este Código.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AC713E" w:rsidRDefault="00905879" w:rsidP="00B63DC9">
      <w:pPr>
        <w:pStyle w:val="Ttulo2"/>
        <w:rPr>
          <w:rFonts w:ascii="Arial" w:hAnsi="Arial" w:cs="Arial"/>
          <w:color w:val="auto"/>
          <w:sz w:val="24"/>
        </w:rPr>
      </w:pPr>
      <w:bookmarkStart w:id="32" w:name="_Toc484120762"/>
      <w:r w:rsidRPr="00AC713E">
        <w:rPr>
          <w:rFonts w:ascii="Arial" w:hAnsi="Arial" w:cs="Arial"/>
          <w:color w:val="auto"/>
          <w:sz w:val="24"/>
        </w:rPr>
        <w:t>Obligación de informar toda donación para efectos de Impuesto sobre la Renta.</w:t>
      </w:r>
      <w:bookmarkEnd w:id="32"/>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146.- </w:t>
      </w:r>
      <w:r w:rsidRPr="00EB47F8">
        <w:rPr>
          <w:rFonts w:ascii="Arial" w:hAnsi="Arial" w:cs="Arial"/>
          <w:sz w:val="24"/>
          <w:szCs w:val="24"/>
        </w:rPr>
        <w:t>Las entidades a que se refiere el artículo 6 de la Ley de Impuesto sobre la Renta están en la obligación de informar de toda donación que se les efectúe dentro de los diez primeros días hábiles del mes siguiente, expresando la identificación y Número de Identificación Tributaria del donante y el monto de la donación. El incumplimiento a esta obligación dará lugar a la aplicación de las sanciones que conforme a este Código resulten aplicables, además de la revocatoria de la calificación a que se refiere el aludido artículo.</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Las Corporaciones y Fundaciones de Derecho o de Utilidad Pública, están obligadas a presentar a la Administración Tributaria los primeros diez días hábiles de los meses de enero, abril, junio y septiembre de cada año, un estado de origen y aplicación de fondos, mediante formulario, bajo las especificaciones y requisitos que disponga la Administración Tributaria.</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En el caso de los partidos políticos se estará en lo regulado en una ley especial.</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p>
    <w:p w:rsidR="00905879" w:rsidRPr="00AC713E" w:rsidRDefault="00905879" w:rsidP="00AC713E">
      <w:pPr>
        <w:pStyle w:val="Ttulo2"/>
        <w:rPr>
          <w:rFonts w:ascii="Arial" w:hAnsi="Arial" w:cs="Arial"/>
          <w:color w:val="auto"/>
          <w:sz w:val="24"/>
        </w:rPr>
      </w:pPr>
      <w:bookmarkStart w:id="33" w:name="_Toc484120763"/>
      <w:r w:rsidRPr="00AC713E">
        <w:rPr>
          <w:rFonts w:ascii="Arial" w:hAnsi="Arial" w:cs="Arial"/>
          <w:color w:val="auto"/>
          <w:sz w:val="24"/>
        </w:rPr>
        <w:t>Obligación de informar extravío de documentos y registros.</w:t>
      </w:r>
      <w:bookmarkEnd w:id="33"/>
    </w:p>
    <w:p w:rsidR="00905879" w:rsidRPr="00EB47F8" w:rsidRDefault="00905879" w:rsidP="00EB47F8">
      <w:pPr>
        <w:autoSpaceDE w:val="0"/>
        <w:autoSpaceDN w:val="0"/>
        <w:adjustRightInd w:val="0"/>
        <w:spacing w:after="0" w:line="360" w:lineRule="auto"/>
        <w:jc w:val="both"/>
        <w:rPr>
          <w:rFonts w:ascii="Arial" w:hAnsi="Arial" w:cs="Arial"/>
          <w:b/>
          <w:bCs/>
          <w:sz w:val="24"/>
          <w:szCs w:val="24"/>
        </w:rPr>
      </w:pP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b/>
          <w:bCs/>
          <w:sz w:val="24"/>
          <w:szCs w:val="24"/>
        </w:rPr>
        <w:t xml:space="preserve">Artículo 149.- </w:t>
      </w:r>
      <w:r w:rsidRPr="00EB47F8">
        <w:rPr>
          <w:rFonts w:ascii="Arial" w:hAnsi="Arial" w:cs="Arial"/>
          <w:sz w:val="24"/>
          <w:szCs w:val="24"/>
        </w:rPr>
        <w:t>En caso de pérdida de los registros de contabilidad, archivos y documentos legales, el contribuyente deberá cumplir con las siguientes obligaciones:</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a) Informar a la Administración Tributaria dentro de los cinco días siguientes; y,</w:t>
      </w:r>
    </w:p>
    <w:p w:rsidR="00905879" w:rsidRPr="00EB47F8" w:rsidRDefault="00905879" w:rsidP="00EB47F8">
      <w:pPr>
        <w:autoSpaceDE w:val="0"/>
        <w:autoSpaceDN w:val="0"/>
        <w:adjustRightInd w:val="0"/>
        <w:spacing w:after="0" w:line="360" w:lineRule="auto"/>
        <w:jc w:val="both"/>
        <w:rPr>
          <w:rFonts w:ascii="Arial" w:hAnsi="Arial" w:cs="Arial"/>
          <w:sz w:val="24"/>
          <w:szCs w:val="24"/>
        </w:rPr>
      </w:pPr>
      <w:r w:rsidRPr="00EB47F8">
        <w:rPr>
          <w:rFonts w:ascii="Arial" w:hAnsi="Arial" w:cs="Arial"/>
          <w:sz w:val="24"/>
          <w:szCs w:val="24"/>
        </w:rPr>
        <w:t>b) Reconstruir la contabilidad dentro del plazo y conforme a las normas que fije la Administración Tributaria que no podrá ser inferior a diez días. Cuando los documentos extraviados correspondan a los comprendidos en los artículos 107 y 110 de este Código, y no se hubiere informado a esta Administración, o en caso que se informara el extravío de los documentos de los artículos en referencia y se utilizaren por otros sujetos pasivos terceros para deducción de costos, gastos o créditos fiscales, se procederá de acuerdo a lo dispuesto en el artículo 199 de este cuerpo legal.</w:t>
      </w:r>
    </w:p>
    <w:p w:rsidR="00AC713E" w:rsidRDefault="00AC713E" w:rsidP="00EB47F8">
      <w:pPr>
        <w:spacing w:line="360" w:lineRule="auto"/>
        <w:jc w:val="both"/>
        <w:rPr>
          <w:rFonts w:ascii="Arial" w:hAnsi="Arial" w:cs="Arial"/>
          <w:b/>
          <w:sz w:val="24"/>
          <w:szCs w:val="24"/>
          <w:lang w:val="es-US"/>
        </w:rPr>
      </w:pPr>
    </w:p>
    <w:p w:rsidR="00F714D1" w:rsidRPr="0086111B" w:rsidRDefault="00F714D1" w:rsidP="0086111B">
      <w:pPr>
        <w:pStyle w:val="Ttulo1"/>
        <w:jc w:val="center"/>
        <w:rPr>
          <w:rFonts w:ascii="Arial" w:hAnsi="Arial" w:cs="Arial"/>
          <w:color w:val="auto"/>
          <w:lang w:val="es-US"/>
        </w:rPr>
      </w:pPr>
      <w:bookmarkStart w:id="34" w:name="_Toc484120765"/>
      <w:r w:rsidRPr="0086111B">
        <w:rPr>
          <w:rFonts w:ascii="Arial" w:hAnsi="Arial" w:cs="Arial"/>
          <w:color w:val="auto"/>
          <w:lang w:val="es-US"/>
        </w:rPr>
        <w:lastRenderedPageBreak/>
        <w:t>BIBLIOGRAFIA</w:t>
      </w:r>
      <w:bookmarkEnd w:id="34"/>
    </w:p>
    <w:p w:rsidR="00EB47F8" w:rsidRPr="00EB47F8" w:rsidRDefault="00EB47F8" w:rsidP="00EB47F8">
      <w:pPr>
        <w:jc w:val="both"/>
        <w:rPr>
          <w:rFonts w:ascii="Arial" w:hAnsi="Arial" w:cs="Arial"/>
          <w:b/>
          <w:sz w:val="24"/>
          <w:szCs w:val="24"/>
        </w:rPr>
      </w:pPr>
    </w:p>
    <w:p w:rsidR="00EB47F8" w:rsidRPr="00EB47F8" w:rsidRDefault="00EB47F8" w:rsidP="00EB47F8">
      <w:pPr>
        <w:jc w:val="both"/>
        <w:rPr>
          <w:rFonts w:ascii="Arial" w:hAnsi="Arial" w:cs="Arial"/>
          <w:b/>
          <w:sz w:val="24"/>
          <w:szCs w:val="24"/>
        </w:rPr>
      </w:pPr>
    </w:p>
    <w:p w:rsidR="00EB47F8" w:rsidRPr="00EB47F8" w:rsidRDefault="00EB47F8" w:rsidP="00EB47F8">
      <w:pPr>
        <w:jc w:val="both"/>
        <w:rPr>
          <w:rFonts w:ascii="Arial" w:hAnsi="Arial" w:cs="Arial"/>
          <w:b/>
          <w:sz w:val="24"/>
          <w:szCs w:val="24"/>
        </w:rPr>
      </w:pPr>
    </w:p>
    <w:p w:rsidR="00EB47F8" w:rsidRPr="00EB47F8" w:rsidRDefault="00EB47F8" w:rsidP="00EB47F8">
      <w:pPr>
        <w:pStyle w:val="Textonotapie"/>
        <w:numPr>
          <w:ilvl w:val="0"/>
          <w:numId w:val="7"/>
        </w:numPr>
        <w:jc w:val="both"/>
        <w:rPr>
          <w:rFonts w:ascii="Arial" w:hAnsi="Arial" w:cs="Arial"/>
          <w:sz w:val="24"/>
          <w:szCs w:val="24"/>
        </w:rPr>
      </w:pPr>
      <w:r w:rsidRPr="00EB47F8">
        <w:rPr>
          <w:rFonts w:ascii="Arial" w:hAnsi="Arial" w:cs="Arial"/>
          <w:sz w:val="24"/>
          <w:szCs w:val="24"/>
        </w:rPr>
        <w:t xml:space="preserve">Julián Pérez Porto y Ana Gardey. Publicado: 2011. Actualizado: 2014.Definiciones: Definición de obligación tributaria </w:t>
      </w:r>
    </w:p>
    <w:p w:rsidR="00EB47F8" w:rsidRPr="00EB47F8" w:rsidRDefault="00EB47F8" w:rsidP="00EB47F8">
      <w:pPr>
        <w:pStyle w:val="Textonotapie"/>
        <w:ind w:left="720"/>
        <w:jc w:val="both"/>
        <w:rPr>
          <w:rFonts w:ascii="Arial" w:hAnsi="Arial" w:cs="Arial"/>
          <w:sz w:val="24"/>
          <w:szCs w:val="24"/>
        </w:rPr>
      </w:pPr>
    </w:p>
    <w:p w:rsidR="00EB47F8" w:rsidRPr="00EB47F8" w:rsidRDefault="00EB47F8" w:rsidP="00EB47F8">
      <w:pPr>
        <w:pStyle w:val="Textonotapie"/>
        <w:jc w:val="both"/>
        <w:rPr>
          <w:rFonts w:ascii="Arial" w:hAnsi="Arial" w:cs="Arial"/>
          <w:sz w:val="24"/>
          <w:szCs w:val="24"/>
        </w:rPr>
      </w:pPr>
    </w:p>
    <w:p w:rsidR="00EB47F8" w:rsidRPr="00EB47F8" w:rsidRDefault="00EB47F8" w:rsidP="00EB47F8">
      <w:pPr>
        <w:pStyle w:val="Textonotapie"/>
        <w:jc w:val="both"/>
        <w:rPr>
          <w:rFonts w:ascii="Arial" w:hAnsi="Arial" w:cs="Arial"/>
          <w:sz w:val="24"/>
          <w:szCs w:val="24"/>
        </w:rPr>
      </w:pPr>
    </w:p>
    <w:p w:rsidR="00EB47F8" w:rsidRPr="00EB47F8" w:rsidRDefault="00EB47F8" w:rsidP="00EB47F8">
      <w:pPr>
        <w:pStyle w:val="Textonotapie"/>
        <w:numPr>
          <w:ilvl w:val="0"/>
          <w:numId w:val="7"/>
        </w:numPr>
        <w:jc w:val="both"/>
        <w:rPr>
          <w:rFonts w:ascii="Arial" w:hAnsi="Arial" w:cs="Arial"/>
          <w:i/>
          <w:sz w:val="24"/>
          <w:szCs w:val="24"/>
        </w:rPr>
      </w:pPr>
      <w:r w:rsidRPr="00EB47F8">
        <w:rPr>
          <w:rFonts w:ascii="Arial" w:hAnsi="Arial" w:cs="Arial"/>
          <w:sz w:val="24"/>
          <w:szCs w:val="24"/>
        </w:rPr>
        <w:t xml:space="preserve">Erodina Azucena Cruz Juárez, GlendyLiseth Melgar Miranda; </w:t>
      </w:r>
      <w:r w:rsidRPr="00EB47F8">
        <w:rPr>
          <w:rFonts w:ascii="Arial" w:hAnsi="Arial" w:cs="Arial"/>
          <w:i/>
          <w:sz w:val="24"/>
          <w:szCs w:val="24"/>
        </w:rPr>
        <w:t>cumplimiento de las obligaciones formales y sustantivas de los contribuyentes contenidas en el código tributario de el salvador,</w:t>
      </w:r>
      <w:r w:rsidRPr="00EB47F8">
        <w:rPr>
          <w:rFonts w:ascii="Arial" w:hAnsi="Arial" w:cs="Arial"/>
          <w:sz w:val="24"/>
          <w:szCs w:val="24"/>
        </w:rPr>
        <w:t>2011</w:t>
      </w:r>
    </w:p>
    <w:p w:rsidR="00EB47F8" w:rsidRPr="00EB47F8" w:rsidRDefault="00EB47F8" w:rsidP="00EB47F8">
      <w:pPr>
        <w:pStyle w:val="Textonotapie"/>
        <w:ind w:left="720"/>
        <w:jc w:val="both"/>
        <w:rPr>
          <w:rFonts w:ascii="Arial" w:hAnsi="Arial" w:cs="Arial"/>
          <w:sz w:val="24"/>
          <w:szCs w:val="24"/>
        </w:rPr>
      </w:pPr>
    </w:p>
    <w:p w:rsidR="00EB47F8" w:rsidRPr="00EB47F8" w:rsidRDefault="00EB47F8" w:rsidP="00EB47F8">
      <w:pPr>
        <w:pStyle w:val="Textonotapie"/>
        <w:ind w:left="720"/>
        <w:jc w:val="both"/>
        <w:rPr>
          <w:rFonts w:ascii="Arial" w:hAnsi="Arial" w:cs="Arial"/>
          <w:sz w:val="24"/>
          <w:szCs w:val="24"/>
        </w:rPr>
      </w:pPr>
    </w:p>
    <w:p w:rsidR="00EB47F8" w:rsidRPr="00EB47F8" w:rsidRDefault="00EB47F8" w:rsidP="00EB47F8">
      <w:pPr>
        <w:pStyle w:val="Textonotapie"/>
        <w:ind w:left="720"/>
        <w:jc w:val="both"/>
        <w:rPr>
          <w:rFonts w:ascii="Arial" w:hAnsi="Arial" w:cs="Arial"/>
          <w:i/>
          <w:sz w:val="24"/>
          <w:szCs w:val="24"/>
        </w:rPr>
      </w:pPr>
    </w:p>
    <w:p w:rsidR="00EB47F8" w:rsidRPr="00EB47F8" w:rsidRDefault="00EB47F8" w:rsidP="00EB47F8">
      <w:pPr>
        <w:pStyle w:val="Textonotapie"/>
        <w:numPr>
          <w:ilvl w:val="0"/>
          <w:numId w:val="7"/>
        </w:numPr>
        <w:jc w:val="both"/>
        <w:rPr>
          <w:rFonts w:ascii="Arial" w:hAnsi="Arial" w:cs="Arial"/>
          <w:sz w:val="24"/>
          <w:szCs w:val="24"/>
        </w:rPr>
      </w:pPr>
      <w:r w:rsidRPr="00EB47F8">
        <w:rPr>
          <w:rFonts w:ascii="Arial" w:hAnsi="Arial" w:cs="Arial"/>
          <w:sz w:val="24"/>
          <w:szCs w:val="24"/>
        </w:rPr>
        <w:t>https://temasdederecho.wordpress.com/tag/caracteres-de-la-obligacion-tributaria/,  consultado 30 de junio de 2017.-</w:t>
      </w:r>
    </w:p>
    <w:p w:rsidR="00EB47F8" w:rsidRPr="00EB47F8" w:rsidRDefault="00EB47F8" w:rsidP="00EB47F8">
      <w:pPr>
        <w:pStyle w:val="Textonotapie"/>
        <w:ind w:left="720"/>
        <w:jc w:val="both"/>
        <w:rPr>
          <w:rFonts w:ascii="Arial" w:hAnsi="Arial" w:cs="Arial"/>
          <w:sz w:val="24"/>
          <w:szCs w:val="24"/>
        </w:rPr>
      </w:pPr>
    </w:p>
    <w:p w:rsidR="00EB47F8" w:rsidRPr="00EB47F8" w:rsidRDefault="00EB47F8" w:rsidP="00EB47F8">
      <w:pPr>
        <w:pStyle w:val="Textonotapie"/>
        <w:ind w:left="720"/>
        <w:jc w:val="both"/>
        <w:rPr>
          <w:rFonts w:ascii="Arial" w:hAnsi="Arial" w:cs="Arial"/>
          <w:sz w:val="24"/>
          <w:szCs w:val="24"/>
        </w:rPr>
      </w:pPr>
    </w:p>
    <w:p w:rsidR="00EB47F8" w:rsidRPr="00EB47F8" w:rsidRDefault="00EB47F8" w:rsidP="00EB47F8">
      <w:pPr>
        <w:pStyle w:val="Textonotapie"/>
        <w:ind w:left="720"/>
        <w:jc w:val="both"/>
        <w:rPr>
          <w:rFonts w:ascii="Arial" w:hAnsi="Arial" w:cs="Arial"/>
          <w:sz w:val="24"/>
          <w:szCs w:val="24"/>
        </w:rPr>
      </w:pPr>
    </w:p>
    <w:p w:rsidR="00EB47F8" w:rsidRPr="00EB47F8" w:rsidRDefault="00EB47F8" w:rsidP="00EB47F8">
      <w:pPr>
        <w:pStyle w:val="Textonotapie"/>
        <w:numPr>
          <w:ilvl w:val="0"/>
          <w:numId w:val="7"/>
        </w:numPr>
        <w:jc w:val="both"/>
        <w:rPr>
          <w:rFonts w:ascii="Arial" w:hAnsi="Arial" w:cs="Arial"/>
          <w:sz w:val="24"/>
          <w:szCs w:val="24"/>
        </w:rPr>
      </w:pPr>
      <w:r w:rsidRPr="00EB47F8">
        <w:rPr>
          <w:rFonts w:ascii="Arial" w:hAnsi="Arial" w:cs="Arial"/>
          <w:sz w:val="24"/>
          <w:szCs w:val="24"/>
        </w:rPr>
        <w:t xml:space="preserve">Codigo Tributario, editorial LIS, 2017 </w:t>
      </w:r>
    </w:p>
    <w:p w:rsidR="00EB47F8" w:rsidRPr="00EB47F8" w:rsidRDefault="00EB47F8" w:rsidP="00EB47F8">
      <w:pPr>
        <w:jc w:val="both"/>
        <w:rPr>
          <w:rFonts w:ascii="Arial" w:hAnsi="Arial" w:cs="Arial"/>
          <w:sz w:val="24"/>
          <w:szCs w:val="24"/>
        </w:rPr>
      </w:pPr>
    </w:p>
    <w:p w:rsidR="00EB47F8" w:rsidRPr="00EB47F8" w:rsidRDefault="00EB47F8" w:rsidP="00EB47F8">
      <w:pPr>
        <w:pStyle w:val="Prrafodelista"/>
        <w:spacing w:line="360" w:lineRule="auto"/>
        <w:jc w:val="both"/>
        <w:rPr>
          <w:rFonts w:ascii="Arial" w:hAnsi="Arial" w:cs="Arial"/>
          <w:b/>
          <w:sz w:val="24"/>
          <w:szCs w:val="24"/>
          <w:lang w:val="es-US"/>
        </w:rPr>
      </w:pPr>
    </w:p>
    <w:p w:rsidR="00F714D1" w:rsidRPr="00EB47F8" w:rsidRDefault="00F714D1" w:rsidP="00EB47F8">
      <w:pPr>
        <w:pStyle w:val="Prrafodelista"/>
        <w:spacing w:line="360" w:lineRule="auto"/>
        <w:jc w:val="both"/>
        <w:rPr>
          <w:rFonts w:ascii="Arial" w:hAnsi="Arial" w:cs="Arial"/>
          <w:b/>
          <w:sz w:val="24"/>
          <w:szCs w:val="24"/>
          <w:lang w:val="es-US"/>
        </w:rPr>
      </w:pPr>
    </w:p>
    <w:p w:rsidR="00F714D1" w:rsidRPr="00EB47F8" w:rsidRDefault="00F714D1" w:rsidP="00EB47F8">
      <w:pPr>
        <w:pStyle w:val="Prrafodelista"/>
        <w:spacing w:line="360" w:lineRule="auto"/>
        <w:jc w:val="both"/>
        <w:rPr>
          <w:rFonts w:ascii="Arial" w:hAnsi="Arial" w:cs="Arial"/>
          <w:sz w:val="24"/>
          <w:szCs w:val="24"/>
          <w:lang w:val="es-US"/>
        </w:rPr>
      </w:pPr>
      <w:bookmarkStart w:id="35" w:name="_GoBack"/>
      <w:bookmarkEnd w:id="35"/>
    </w:p>
    <w:sectPr w:rsidR="00F714D1" w:rsidRPr="00EB47F8" w:rsidSect="008F24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08" w:rsidRDefault="00454308" w:rsidP="00AC2209">
      <w:pPr>
        <w:spacing w:after="0" w:line="240" w:lineRule="auto"/>
      </w:pPr>
      <w:r>
        <w:separator/>
      </w:r>
    </w:p>
  </w:endnote>
  <w:endnote w:type="continuationSeparator" w:id="0">
    <w:p w:rsidR="00454308" w:rsidRDefault="00454308" w:rsidP="00AC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08" w:rsidRDefault="00454308" w:rsidP="00AC2209">
      <w:pPr>
        <w:spacing w:after="0" w:line="240" w:lineRule="auto"/>
      </w:pPr>
      <w:r>
        <w:separator/>
      </w:r>
    </w:p>
  </w:footnote>
  <w:footnote w:type="continuationSeparator" w:id="0">
    <w:p w:rsidR="00454308" w:rsidRDefault="00454308" w:rsidP="00AC2209">
      <w:pPr>
        <w:spacing w:after="0" w:line="240" w:lineRule="auto"/>
      </w:pPr>
      <w:r>
        <w:continuationSeparator/>
      </w:r>
    </w:p>
  </w:footnote>
  <w:footnote w:id="1">
    <w:p w:rsidR="007956EF" w:rsidRDefault="007956EF" w:rsidP="00AC2209">
      <w:pPr>
        <w:pStyle w:val="Textonotapie"/>
      </w:pPr>
      <w:r>
        <w:rPr>
          <w:rStyle w:val="Refdenotaalpie"/>
        </w:rPr>
        <w:footnoteRef/>
      </w:r>
      <w:r>
        <w:t xml:space="preserve"> Autores: Julián Pérez Porto y Ana Gardey. Publicado: 2011. Actualizado: 2014.</w:t>
      </w:r>
    </w:p>
    <w:p w:rsidR="007956EF" w:rsidRDefault="007956EF" w:rsidP="00AC2209">
      <w:pPr>
        <w:pStyle w:val="Textonotapie"/>
      </w:pPr>
      <w:r>
        <w:t>Definicion.de: Definición de obligación tributaria (http://definicion.de/obligacion-tributaria/)</w:t>
      </w:r>
    </w:p>
  </w:footnote>
  <w:footnote w:id="2">
    <w:p w:rsidR="007956EF" w:rsidRDefault="007956EF" w:rsidP="00AC2209">
      <w:pPr>
        <w:pStyle w:val="Textonotapie"/>
      </w:pPr>
      <w:r>
        <w:rPr>
          <w:rStyle w:val="Refdenotaalpie"/>
        </w:rPr>
        <w:footnoteRef/>
      </w:r>
      <w:hyperlink r:id="rId1" w:history="1">
        <w:r w:rsidRPr="00EC326A">
          <w:rPr>
            <w:rStyle w:val="Hipervnculo"/>
          </w:rPr>
          <w:t>https://www.gerencie.com/elementos-de-la-obligacion-tributaria.html</w:t>
        </w:r>
      </w:hyperlink>
    </w:p>
    <w:p w:rsidR="007956EF" w:rsidRDefault="007956EF" w:rsidP="00AC2209">
      <w:pPr>
        <w:pStyle w:val="Textonotapie"/>
      </w:pPr>
    </w:p>
  </w:footnote>
  <w:footnote w:id="3">
    <w:p w:rsidR="007956EF" w:rsidRDefault="007956EF" w:rsidP="00AC2209">
      <w:pPr>
        <w:pStyle w:val="Textonotapie"/>
      </w:pPr>
      <w:r>
        <w:rPr>
          <w:rStyle w:val="Refdenotaalpie"/>
        </w:rPr>
        <w:footnoteRef/>
      </w:r>
      <w:r w:rsidRPr="00D41BDE">
        <w:t>https://temasdederecho.wordpress.com/tag/caracteres-de-la-obligacion-tributaria/</w:t>
      </w:r>
      <w:r>
        <w:t>,  consultado 30 de junio de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B4C2E"/>
    <w:multiLevelType w:val="multilevel"/>
    <w:tmpl w:val="A420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9B0BC2"/>
    <w:multiLevelType w:val="hybridMultilevel"/>
    <w:tmpl w:val="98E8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A5424"/>
    <w:multiLevelType w:val="hybridMultilevel"/>
    <w:tmpl w:val="8904C86E"/>
    <w:lvl w:ilvl="0" w:tplc="B4860F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9195C93"/>
    <w:multiLevelType w:val="hybridMultilevel"/>
    <w:tmpl w:val="123493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F6C0F7E"/>
    <w:multiLevelType w:val="multilevel"/>
    <w:tmpl w:val="ECCE4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4F00C5"/>
    <w:multiLevelType w:val="multilevel"/>
    <w:tmpl w:val="5F00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5F4535"/>
    <w:multiLevelType w:val="hybridMultilevel"/>
    <w:tmpl w:val="22EA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0FE2"/>
    <w:rsid w:val="0000003D"/>
    <w:rsid w:val="00014F30"/>
    <w:rsid w:val="000E328B"/>
    <w:rsid w:val="00151D94"/>
    <w:rsid w:val="00161470"/>
    <w:rsid w:val="002045C3"/>
    <w:rsid w:val="0027059D"/>
    <w:rsid w:val="00334BA1"/>
    <w:rsid w:val="003469D3"/>
    <w:rsid w:val="003C208B"/>
    <w:rsid w:val="003E2E62"/>
    <w:rsid w:val="00401D8C"/>
    <w:rsid w:val="00454308"/>
    <w:rsid w:val="00496BA4"/>
    <w:rsid w:val="004F0346"/>
    <w:rsid w:val="00533C1F"/>
    <w:rsid w:val="00553C57"/>
    <w:rsid w:val="00572139"/>
    <w:rsid w:val="00582FD0"/>
    <w:rsid w:val="005B1E8D"/>
    <w:rsid w:val="00611913"/>
    <w:rsid w:val="0061659C"/>
    <w:rsid w:val="0069662A"/>
    <w:rsid w:val="007956EF"/>
    <w:rsid w:val="007E4A3C"/>
    <w:rsid w:val="00806EDE"/>
    <w:rsid w:val="00843852"/>
    <w:rsid w:val="0086111B"/>
    <w:rsid w:val="008F243E"/>
    <w:rsid w:val="00905879"/>
    <w:rsid w:val="00910083"/>
    <w:rsid w:val="009472FC"/>
    <w:rsid w:val="009B1EB8"/>
    <w:rsid w:val="009C13DE"/>
    <w:rsid w:val="00A65470"/>
    <w:rsid w:val="00AC2209"/>
    <w:rsid w:val="00AC713E"/>
    <w:rsid w:val="00B01AC0"/>
    <w:rsid w:val="00B63DC9"/>
    <w:rsid w:val="00D2182A"/>
    <w:rsid w:val="00D3548A"/>
    <w:rsid w:val="00D53E27"/>
    <w:rsid w:val="00D90F22"/>
    <w:rsid w:val="00DE59EF"/>
    <w:rsid w:val="00E01254"/>
    <w:rsid w:val="00E1257C"/>
    <w:rsid w:val="00EB0FE2"/>
    <w:rsid w:val="00EB47F8"/>
    <w:rsid w:val="00EC46FA"/>
    <w:rsid w:val="00F04601"/>
    <w:rsid w:val="00F50752"/>
    <w:rsid w:val="00F714D1"/>
    <w:rsid w:val="00FB0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E6C89-E458-46E0-8203-19FB2BE2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F30"/>
    <w:pPr>
      <w:spacing w:after="160" w:line="259" w:lineRule="auto"/>
    </w:pPr>
    <w:rPr>
      <w:lang w:val="es-SV"/>
    </w:rPr>
  </w:style>
  <w:style w:type="paragraph" w:styleId="Ttulo1">
    <w:name w:val="heading 1"/>
    <w:basedOn w:val="Normal"/>
    <w:next w:val="Normal"/>
    <w:link w:val="Ttulo1Car"/>
    <w:uiPriority w:val="9"/>
    <w:qFormat/>
    <w:rsid w:val="009058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058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14F30"/>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014F30"/>
    <w:rPr>
      <w:rFonts w:eastAsiaTheme="minorEastAsia"/>
      <w:lang w:val="es-ES" w:eastAsia="es-ES"/>
    </w:rPr>
  </w:style>
  <w:style w:type="paragraph" w:styleId="Textodeglobo">
    <w:name w:val="Balloon Text"/>
    <w:basedOn w:val="Normal"/>
    <w:link w:val="TextodegloboCar"/>
    <w:uiPriority w:val="99"/>
    <w:semiHidden/>
    <w:unhideWhenUsed/>
    <w:rsid w:val="00014F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F30"/>
    <w:rPr>
      <w:rFonts w:ascii="Tahoma" w:hAnsi="Tahoma" w:cs="Tahoma"/>
      <w:sz w:val="16"/>
      <w:szCs w:val="16"/>
      <w:lang w:val="es-SV"/>
    </w:rPr>
  </w:style>
  <w:style w:type="table" w:styleId="Tablaconcuadrcula">
    <w:name w:val="Table Grid"/>
    <w:basedOn w:val="Tablanormal"/>
    <w:uiPriority w:val="59"/>
    <w:rsid w:val="00E0125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4BA1"/>
    <w:pPr>
      <w:ind w:left="720"/>
      <w:contextualSpacing/>
    </w:pPr>
  </w:style>
  <w:style w:type="paragraph" w:styleId="Textonotapie">
    <w:name w:val="footnote text"/>
    <w:basedOn w:val="Normal"/>
    <w:link w:val="TextonotapieCar"/>
    <w:uiPriority w:val="99"/>
    <w:semiHidden/>
    <w:unhideWhenUsed/>
    <w:rsid w:val="00AC22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2209"/>
    <w:rPr>
      <w:sz w:val="20"/>
      <w:szCs w:val="20"/>
      <w:lang w:val="es-SV"/>
    </w:rPr>
  </w:style>
  <w:style w:type="character" w:styleId="Refdenotaalpie">
    <w:name w:val="footnote reference"/>
    <w:basedOn w:val="Fuentedeprrafopredeter"/>
    <w:uiPriority w:val="99"/>
    <w:semiHidden/>
    <w:unhideWhenUsed/>
    <w:rsid w:val="00AC2209"/>
    <w:rPr>
      <w:vertAlign w:val="superscript"/>
    </w:rPr>
  </w:style>
  <w:style w:type="character" w:styleId="Hipervnculo">
    <w:name w:val="Hyperlink"/>
    <w:basedOn w:val="Fuentedeprrafopredeter"/>
    <w:uiPriority w:val="99"/>
    <w:unhideWhenUsed/>
    <w:rsid w:val="00AC2209"/>
    <w:rPr>
      <w:color w:val="0000FF" w:themeColor="hyperlink"/>
      <w:u w:val="single"/>
    </w:rPr>
  </w:style>
  <w:style w:type="character" w:customStyle="1" w:styleId="Ttulo1Car">
    <w:name w:val="Título 1 Car"/>
    <w:basedOn w:val="Fuentedeprrafopredeter"/>
    <w:link w:val="Ttulo1"/>
    <w:uiPriority w:val="9"/>
    <w:rsid w:val="00905879"/>
    <w:rPr>
      <w:rFonts w:asciiTheme="majorHAnsi" w:eastAsiaTheme="majorEastAsia" w:hAnsiTheme="majorHAnsi" w:cstheme="majorBidi"/>
      <w:b/>
      <w:bCs/>
      <w:color w:val="365F91" w:themeColor="accent1" w:themeShade="BF"/>
      <w:sz w:val="28"/>
      <w:szCs w:val="28"/>
      <w:lang w:val="es-SV"/>
    </w:rPr>
  </w:style>
  <w:style w:type="character" w:customStyle="1" w:styleId="Ttulo2Car">
    <w:name w:val="Título 2 Car"/>
    <w:basedOn w:val="Fuentedeprrafopredeter"/>
    <w:link w:val="Ttulo2"/>
    <w:uiPriority w:val="9"/>
    <w:rsid w:val="00905879"/>
    <w:rPr>
      <w:rFonts w:asciiTheme="majorHAnsi" w:eastAsiaTheme="majorEastAsia" w:hAnsiTheme="majorHAnsi" w:cstheme="majorBidi"/>
      <w:b/>
      <w:bCs/>
      <w:color w:val="4F81BD" w:themeColor="accent1"/>
      <w:sz w:val="26"/>
      <w:szCs w:val="26"/>
      <w:lang w:val="es-SV"/>
    </w:rPr>
  </w:style>
  <w:style w:type="paragraph" w:styleId="Encabezado">
    <w:name w:val="header"/>
    <w:basedOn w:val="Normal"/>
    <w:link w:val="EncabezadoCar"/>
    <w:uiPriority w:val="99"/>
    <w:unhideWhenUsed/>
    <w:rsid w:val="00B63D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3DC9"/>
    <w:rPr>
      <w:lang w:val="es-SV"/>
    </w:rPr>
  </w:style>
  <w:style w:type="paragraph" w:styleId="Piedepgina">
    <w:name w:val="footer"/>
    <w:basedOn w:val="Normal"/>
    <w:link w:val="PiedepginaCar"/>
    <w:uiPriority w:val="99"/>
    <w:unhideWhenUsed/>
    <w:rsid w:val="00B63D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DC9"/>
    <w:rPr>
      <w:lang w:val="es-SV"/>
    </w:rPr>
  </w:style>
  <w:style w:type="paragraph" w:styleId="TtulodeTDC">
    <w:name w:val="TOC Heading"/>
    <w:basedOn w:val="Ttulo1"/>
    <w:next w:val="Normal"/>
    <w:uiPriority w:val="39"/>
    <w:semiHidden/>
    <w:unhideWhenUsed/>
    <w:qFormat/>
    <w:rsid w:val="0086111B"/>
    <w:pPr>
      <w:spacing w:line="276" w:lineRule="auto"/>
      <w:outlineLvl w:val="9"/>
    </w:pPr>
    <w:rPr>
      <w:lang w:eastAsia="es-SV"/>
    </w:rPr>
  </w:style>
  <w:style w:type="paragraph" w:styleId="TDC1">
    <w:name w:val="toc 1"/>
    <w:basedOn w:val="Normal"/>
    <w:next w:val="Normal"/>
    <w:autoRedefine/>
    <w:uiPriority w:val="39"/>
    <w:unhideWhenUsed/>
    <w:rsid w:val="0086111B"/>
    <w:pPr>
      <w:spacing w:after="100"/>
    </w:pPr>
  </w:style>
  <w:style w:type="paragraph" w:styleId="TDC2">
    <w:name w:val="toc 2"/>
    <w:basedOn w:val="Normal"/>
    <w:next w:val="Normal"/>
    <w:autoRedefine/>
    <w:uiPriority w:val="39"/>
    <w:unhideWhenUsed/>
    <w:rsid w:val="0086111B"/>
    <w:pPr>
      <w:spacing w:after="100"/>
      <w:ind w:left="220"/>
    </w:pPr>
  </w:style>
  <w:style w:type="table" w:styleId="Cuadrculaclara">
    <w:name w:val="Light Grid"/>
    <w:basedOn w:val="Tablanormal"/>
    <w:uiPriority w:val="62"/>
    <w:rsid w:val="009C13D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5">
    <w:name w:val="Light Grid Accent 5"/>
    <w:basedOn w:val="Tablanormal"/>
    <w:uiPriority w:val="62"/>
    <w:rsid w:val="009C13D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erencie.com/elementos-de-la-obligacion-tributar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05F2C-4FD4-49CE-9A56-7EC2144E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17</Pages>
  <Words>4538</Words>
  <Characters>24960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fabricio funes</dc:creator>
  <cp:lastModifiedBy>user</cp:lastModifiedBy>
  <cp:revision>31</cp:revision>
  <dcterms:created xsi:type="dcterms:W3CDTF">2017-05-31T02:28:00Z</dcterms:created>
  <dcterms:modified xsi:type="dcterms:W3CDTF">2017-10-31T14:22:00Z</dcterms:modified>
</cp:coreProperties>
</file>