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35" w:rsidRDefault="00D24E35">
      <w:pPr>
        <w:jc w:val="both"/>
        <w:rPr>
          <w:rFonts w:ascii="Bookman Old Style" w:hAnsi="Bookman Old Style"/>
          <w:sz w:val="22"/>
        </w:rPr>
      </w:pPr>
    </w:p>
    <w:p w:rsidR="00D24E35" w:rsidRPr="00AB4B17" w:rsidRDefault="00B47B9A" w:rsidP="00AB4B17">
      <w:pPr>
        <w:pStyle w:val="Subttulo"/>
        <w:rPr>
          <w:lang w:val="es-ES"/>
        </w:rPr>
      </w:pPr>
      <w:r w:rsidRPr="00AB4B17">
        <w:rPr>
          <w:lang w:val="es-ES"/>
        </w:rPr>
        <w:t>Fuentes del Derecho Administrativo. Potestad Reglamentaria</w:t>
      </w:r>
    </w:p>
    <w:p w:rsidR="00D24E35" w:rsidRPr="00AB4B17" w:rsidRDefault="00B47B9A">
      <w:pPr>
        <w:ind w:firstLine="720"/>
        <w:jc w:val="both"/>
        <w:rPr>
          <w:rFonts w:ascii="Bookman Old Style" w:hAnsi="Bookman Old Style"/>
          <w:sz w:val="22"/>
          <w:lang w:val="es-ES"/>
        </w:rPr>
      </w:pPr>
      <w:r w:rsidRPr="00AB4B17">
        <w:rPr>
          <w:rFonts w:ascii="Bookman Old Style" w:hAnsi="Bookman Old Style"/>
          <w:b/>
          <w:sz w:val="22"/>
          <w:lang w:val="es-ES"/>
        </w:rPr>
        <w:t xml:space="preserve">Fuentes Directas: </w:t>
      </w:r>
      <w:r w:rsidRPr="00AB4B17">
        <w:rPr>
          <w:rFonts w:ascii="Bookman Old Style" w:hAnsi="Bookman Old Style"/>
          <w:sz w:val="22"/>
          <w:lang w:val="es-ES"/>
        </w:rPr>
        <w:t>Constitución, Ley, Reglamento y Costumbre.</w:t>
      </w:r>
    </w:p>
    <w:p w:rsidR="00D24E35" w:rsidRPr="00AB4B17" w:rsidRDefault="00D24E35">
      <w:pPr>
        <w:jc w:val="both"/>
        <w:rPr>
          <w:rFonts w:ascii="Bookman Old Style" w:hAnsi="Bookman Old Style"/>
          <w:sz w:val="22"/>
          <w:lang w:val="es-ES"/>
        </w:rPr>
      </w:pP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 xml:space="preserve">LA CONSTITUCIÓN. </w:t>
      </w:r>
      <w:r w:rsidRPr="00AB4B17">
        <w:rPr>
          <w:lang w:val="es-ES"/>
        </w:rPr>
        <w:t xml:space="preserve">Fuente de </w:t>
      </w:r>
      <w:proofErr w:type="spellStart"/>
      <w:r w:rsidRPr="00AB4B17">
        <w:rPr>
          <w:lang w:val="es-ES"/>
        </w:rPr>
        <w:t>válidez</w:t>
      </w:r>
      <w:proofErr w:type="spellEnd"/>
      <w:r w:rsidRPr="00AB4B17">
        <w:rPr>
          <w:lang w:val="es-ES"/>
        </w:rPr>
        <w:t xml:space="preserve"> del ordenamiento jurídico. Art. 86, inc. f (principio de legalidad), 185 y 235 </w:t>
      </w:r>
      <w:proofErr w:type="spellStart"/>
      <w:r w:rsidRPr="00AB4B17">
        <w:rPr>
          <w:lang w:val="es-ES"/>
        </w:rPr>
        <w:t>Cn.</w:t>
      </w:r>
      <w:proofErr w:type="spellEnd"/>
      <w:r w:rsidRPr="00AB4B17">
        <w:rPr>
          <w:lang w:val="es-ES"/>
        </w:rPr>
        <w:t xml:space="preserve"> Contiene:  </w:t>
      </w:r>
      <w:r w:rsidRPr="00AB4B17">
        <w:rPr>
          <w:b/>
          <w:lang w:val="es-ES"/>
        </w:rPr>
        <w:t xml:space="preserve">(a) </w:t>
      </w:r>
      <w:r w:rsidRPr="00AB4B17">
        <w:rPr>
          <w:lang w:val="es-ES"/>
        </w:rPr>
        <w:t xml:space="preserve">Organización y función del Órgano Ejecutivo, </w:t>
      </w:r>
      <w:r w:rsidRPr="00AB4B17">
        <w:rPr>
          <w:b/>
          <w:lang w:val="es-ES"/>
        </w:rPr>
        <w:t xml:space="preserve">(b) </w:t>
      </w:r>
      <w:r w:rsidRPr="00AB4B17">
        <w:rPr>
          <w:lang w:val="es-ES"/>
        </w:rPr>
        <w:t>Regulación de la relación entre el Estado y los particulares, establece derechos</w:t>
      </w:r>
      <w:r w:rsidRPr="00AB4B17">
        <w:rPr>
          <w:b/>
          <w:lang w:val="es-ES"/>
        </w:rPr>
        <w:t xml:space="preserve">; y (c) </w:t>
      </w:r>
      <w:r w:rsidRPr="00AB4B17">
        <w:rPr>
          <w:lang w:val="es-ES"/>
        </w:rPr>
        <w:t>Establecimiento del servicio civil y de la carrera administrativa.</w:t>
      </w:r>
    </w:p>
    <w:p w:rsidR="00D24E35" w:rsidRPr="00AB4B17" w:rsidRDefault="00D24E35" w:rsidP="00AB4B17">
      <w:pPr>
        <w:rPr>
          <w:lang w:val="es-ES"/>
        </w:rPr>
      </w:pPr>
    </w:p>
    <w:p w:rsidR="00D24E35" w:rsidRDefault="00B47B9A" w:rsidP="00AB4B17">
      <w:r w:rsidRPr="00AB4B17">
        <w:rPr>
          <w:b/>
          <w:lang w:val="es-ES"/>
        </w:rPr>
        <w:t xml:space="preserve">LA LEY. </w:t>
      </w:r>
      <w:r w:rsidRPr="00AB4B17">
        <w:rPr>
          <w:lang w:val="es-ES"/>
        </w:rPr>
        <w:t xml:space="preserve">Es una </w:t>
      </w:r>
      <w:proofErr w:type="spellStart"/>
      <w:r w:rsidRPr="00AB4B17">
        <w:rPr>
          <w:lang w:val="es-ES"/>
        </w:rPr>
        <w:t>delcaración</w:t>
      </w:r>
      <w:proofErr w:type="spellEnd"/>
      <w:r w:rsidRPr="00AB4B17">
        <w:rPr>
          <w:lang w:val="es-ES"/>
        </w:rPr>
        <w:t xml:space="preserve"> de la voluntad soberana que manifestada en la forma prescrita por la Constitución manda, </w:t>
      </w:r>
      <w:proofErr w:type="spellStart"/>
      <w:r w:rsidRPr="00AB4B17">
        <w:rPr>
          <w:lang w:val="es-ES"/>
        </w:rPr>
        <w:t>prohibe</w:t>
      </w:r>
      <w:proofErr w:type="spellEnd"/>
      <w:r w:rsidRPr="00AB4B17">
        <w:rPr>
          <w:lang w:val="es-ES"/>
        </w:rPr>
        <w:t xml:space="preserve"> o permite (</w:t>
      </w:r>
      <w:proofErr w:type="gramStart"/>
      <w:r w:rsidRPr="00AB4B17">
        <w:rPr>
          <w:lang w:val="es-ES"/>
        </w:rPr>
        <w:t>)Art</w:t>
      </w:r>
      <w:proofErr w:type="gramEnd"/>
      <w:r w:rsidRPr="00AB4B17">
        <w:rPr>
          <w:lang w:val="es-ES"/>
        </w:rPr>
        <w:t xml:space="preserve">. 1 </w:t>
      </w:r>
      <w:proofErr w:type="spellStart"/>
      <w:r w:rsidRPr="00AB4B17">
        <w:rPr>
          <w:lang w:val="es-ES"/>
        </w:rPr>
        <w:t>Cv.</w:t>
      </w:r>
      <w:proofErr w:type="spellEnd"/>
      <w:r w:rsidRPr="00AB4B17">
        <w:rPr>
          <w:lang w:val="es-ES"/>
        </w:rPr>
        <w:t xml:space="preserve">). La Ley en ese </w:t>
      </w:r>
      <w:proofErr w:type="spellStart"/>
      <w:r w:rsidRPr="00AB4B17">
        <w:rPr>
          <w:lang w:val="es-ES"/>
        </w:rPr>
        <w:t>asepcto</w:t>
      </w:r>
      <w:proofErr w:type="spellEnd"/>
      <w:r w:rsidRPr="00AB4B17">
        <w:rPr>
          <w:lang w:val="es-ES"/>
        </w:rPr>
        <w:t xml:space="preserve"> es una </w:t>
      </w:r>
      <w:r w:rsidRPr="00AB4B17">
        <w:rPr>
          <w:b/>
          <w:u w:val="single"/>
          <w:lang w:val="es-ES"/>
        </w:rPr>
        <w:t xml:space="preserve">ley material, </w:t>
      </w:r>
      <w:r w:rsidRPr="00AB4B17">
        <w:rPr>
          <w:lang w:val="es-ES"/>
        </w:rPr>
        <w:t xml:space="preserve">porque es una norma con contenido jurídico que impone una regla para la convivencia social. Crea una situación </w:t>
      </w:r>
      <w:proofErr w:type="spellStart"/>
      <w:r w:rsidRPr="00AB4B17">
        <w:rPr>
          <w:lang w:val="es-ES"/>
        </w:rPr>
        <w:t>jurrídica</w:t>
      </w:r>
      <w:proofErr w:type="spellEnd"/>
      <w:r w:rsidRPr="00AB4B17">
        <w:rPr>
          <w:lang w:val="es-ES"/>
        </w:rPr>
        <w:t xml:space="preserve"> general, imperativa y obligatoria. Toda disposición que cree derechos objetivos es una ley material, aunque no tenga la forma externa de ley. La ley es en </w:t>
      </w:r>
      <w:r w:rsidRPr="00AB4B17">
        <w:rPr>
          <w:b/>
          <w:u w:val="single"/>
          <w:lang w:val="es-ES"/>
        </w:rPr>
        <w:t xml:space="preserve">sentido formal </w:t>
      </w:r>
      <w:r w:rsidRPr="00AB4B17">
        <w:rPr>
          <w:lang w:val="es-ES"/>
        </w:rPr>
        <w:t xml:space="preserve">cuando tiene la forma externa de ley, porque emana del Órgano Legislativo, pero de cuyo contenido no implica la existencia de una norma objetiva. </w:t>
      </w:r>
      <w:proofErr w:type="spellStart"/>
      <w:r>
        <w:rPr>
          <w:b/>
        </w:rPr>
        <w:t>Caracteres</w:t>
      </w:r>
      <w:proofErr w:type="spellEnd"/>
      <w:r>
        <w:rPr>
          <w:b/>
        </w:rPr>
        <w:t xml:space="preserve">: 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lang w:val="es-ES"/>
        </w:rPr>
        <w:t>Generalidad, abstracta sin relación a persona determinada</w:t>
      </w:r>
    </w:p>
    <w:p w:rsidR="00D24E35" w:rsidRDefault="00B47B9A" w:rsidP="00AB4B17">
      <w:r>
        <w:t>Permanente;</w:t>
      </w:r>
    </w:p>
    <w:p w:rsidR="00D24E35" w:rsidRDefault="00B47B9A" w:rsidP="00AB4B17">
      <w:proofErr w:type="spellStart"/>
      <w:r>
        <w:t>Obligatoria</w:t>
      </w:r>
      <w:proofErr w:type="spellEnd"/>
      <w:r>
        <w:t>;</w:t>
      </w:r>
    </w:p>
    <w:p w:rsidR="00D24E35" w:rsidRDefault="00B47B9A" w:rsidP="00AB4B17">
      <w:proofErr w:type="spellStart"/>
      <w:r>
        <w:t>Coercitiva</w:t>
      </w:r>
      <w:proofErr w:type="spellEnd"/>
      <w:r>
        <w:t>; y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lang w:val="es-ES"/>
        </w:rPr>
        <w:t>Novedad (para algunos autores-necesario que cree un nuevo derecho)</w:t>
      </w:r>
    </w:p>
    <w:p w:rsidR="00D24E35" w:rsidRPr="00AB4B17" w:rsidRDefault="00D24E35" w:rsidP="00AB4B17">
      <w:pPr>
        <w:rPr>
          <w:lang w:val="es-ES"/>
        </w:rPr>
      </w:pP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>DECRETO-LEY.</w:t>
      </w:r>
      <w:r w:rsidRPr="00AB4B17">
        <w:rPr>
          <w:lang w:val="es-ES"/>
        </w:rPr>
        <w:t xml:space="preserve"> Contenido y efectos de leyes materiales no son dictados por el Órgano Legislativo. Por lo general, los expiden las autoridades que se han arrogado esa facultad, como en los gobierno de hecho o por los gobiernos legales, en pleno funcionamiento del Órgano Legislativo, ante su inactividad.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>REGLAMENTO</w:t>
      </w:r>
      <w:r w:rsidRPr="00AB4B17">
        <w:rPr>
          <w:lang w:val="es-ES"/>
        </w:rPr>
        <w:t>.</w:t>
      </w:r>
      <w:r w:rsidRPr="00AB4B17">
        <w:rPr>
          <w:b/>
          <w:lang w:val="es-ES"/>
        </w:rPr>
        <w:t xml:space="preserve"> </w:t>
      </w:r>
      <w:r w:rsidRPr="00AB4B17">
        <w:rPr>
          <w:lang w:val="es-ES"/>
        </w:rPr>
        <w:t xml:space="preserve">Conjunto de normas jurídicas de carácter jurídico y abstracto que expide el Órgano Ejecutivo en uso de su facultad propia. </w:t>
      </w:r>
    </w:p>
    <w:p w:rsidR="00D24E35" w:rsidRDefault="00B47B9A" w:rsidP="00AB4B17">
      <w:proofErr w:type="spellStart"/>
      <w:r>
        <w:rPr>
          <w:b/>
          <w:i/>
          <w:u w:val="single"/>
        </w:rPr>
        <w:t>Postetad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Reglamentaria</w:t>
      </w:r>
      <w:proofErr w:type="spellEnd"/>
      <w:r>
        <w:rPr>
          <w:b/>
          <w:i/>
          <w:u w:val="single"/>
        </w:rPr>
        <w:t>.</w:t>
      </w:r>
      <w:r>
        <w:t xml:space="preserve"> </w:t>
      </w:r>
      <w:proofErr w:type="spellStart"/>
      <w:r>
        <w:t>Puede</w:t>
      </w:r>
      <w:proofErr w:type="spellEnd"/>
      <w:r>
        <w:t xml:space="preserve"> ser: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 xml:space="preserve">Reglada. </w:t>
      </w:r>
      <w:r w:rsidRPr="00AB4B17">
        <w:rPr>
          <w:lang w:val="es-ES"/>
        </w:rPr>
        <w:t xml:space="preserve">Aquella en la cual el </w:t>
      </w:r>
      <w:r w:rsidRPr="00AB4B17">
        <w:rPr>
          <w:u w:val="single"/>
          <w:lang w:val="es-ES"/>
        </w:rPr>
        <w:t>poder de la Administración debe sujetarse</w:t>
      </w:r>
      <w:r w:rsidRPr="00AB4B17">
        <w:rPr>
          <w:lang w:val="es-ES"/>
        </w:rPr>
        <w:t xml:space="preserve"> a una norma que le ha sido fijada de antemano, de la cual </w:t>
      </w:r>
      <w:r w:rsidRPr="00AB4B17">
        <w:rPr>
          <w:u w:val="single"/>
          <w:lang w:val="es-ES"/>
        </w:rPr>
        <w:t>no puede apartarse</w:t>
      </w:r>
      <w:r w:rsidRPr="00AB4B17">
        <w:rPr>
          <w:lang w:val="es-ES"/>
        </w:rPr>
        <w:t>, so pena de invalidad el reglamento.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>Discrecional.</w:t>
      </w:r>
      <w:r w:rsidRPr="00AB4B17">
        <w:rPr>
          <w:lang w:val="es-ES"/>
        </w:rPr>
        <w:t xml:space="preserve"> Poder de la Administración tiene una amplia libertad de acción para dictar el Reglamento, sin apartarse por ello de los principios constitucionales.</w:t>
      </w:r>
    </w:p>
    <w:p w:rsidR="00D24E35" w:rsidRPr="00AB4B17" w:rsidRDefault="00D24E35" w:rsidP="00AB4B17">
      <w:pPr>
        <w:rPr>
          <w:lang w:val="es-ES"/>
        </w:rPr>
      </w:pP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i/>
          <w:u w:val="single"/>
          <w:lang w:val="es-ES"/>
        </w:rPr>
        <w:t>Los reglamentos pueden clasificar en:</w:t>
      </w:r>
    </w:p>
    <w:p w:rsidR="00D24E35" w:rsidRDefault="00B47B9A" w:rsidP="00AB4B17">
      <w:r w:rsidRPr="00AB4B17">
        <w:rPr>
          <w:b/>
          <w:lang w:val="es-ES"/>
        </w:rPr>
        <w:t xml:space="preserve">Ejecución. </w:t>
      </w:r>
      <w:proofErr w:type="spellStart"/>
      <w:r w:rsidRPr="00AB4B17">
        <w:rPr>
          <w:lang w:val="es-ES"/>
        </w:rPr>
        <w:t>Secundum</w:t>
      </w:r>
      <w:proofErr w:type="spellEnd"/>
      <w:r w:rsidRPr="00AB4B17">
        <w:rPr>
          <w:lang w:val="es-ES"/>
        </w:rPr>
        <w:t xml:space="preserve"> </w:t>
      </w:r>
      <w:proofErr w:type="spellStart"/>
      <w:r w:rsidRPr="00AB4B17">
        <w:rPr>
          <w:lang w:val="es-ES"/>
        </w:rPr>
        <w:t>Legem</w:t>
      </w:r>
      <w:proofErr w:type="spellEnd"/>
      <w:r w:rsidRPr="00AB4B17">
        <w:rPr>
          <w:lang w:val="es-ES"/>
        </w:rPr>
        <w:t xml:space="preserve">, cumpliendo o ejecución de leyes. </w:t>
      </w:r>
      <w:proofErr w:type="spellStart"/>
      <w:r>
        <w:t>Poseen</w:t>
      </w:r>
      <w:proofErr w:type="spellEnd"/>
      <w:r>
        <w:t xml:space="preserve"> base </w:t>
      </w:r>
      <w:proofErr w:type="spellStart"/>
      <w:r>
        <w:t>constitucional</w:t>
      </w:r>
      <w:proofErr w:type="spellEnd"/>
      <w:r>
        <w:t>;</w:t>
      </w:r>
    </w:p>
    <w:p w:rsidR="00D24E35" w:rsidRDefault="00B47B9A" w:rsidP="00AB4B17">
      <w:r w:rsidRPr="00AB4B17">
        <w:rPr>
          <w:b/>
          <w:lang w:val="es-ES"/>
        </w:rPr>
        <w:t xml:space="preserve">Autónomos. </w:t>
      </w:r>
      <w:proofErr w:type="spellStart"/>
      <w:r w:rsidRPr="00AB4B17">
        <w:rPr>
          <w:lang w:val="es-ES"/>
        </w:rPr>
        <w:t>Praeter</w:t>
      </w:r>
      <w:proofErr w:type="spellEnd"/>
      <w:r w:rsidRPr="00AB4B17">
        <w:rPr>
          <w:lang w:val="es-ES"/>
        </w:rPr>
        <w:t xml:space="preserve"> </w:t>
      </w:r>
      <w:proofErr w:type="spellStart"/>
      <w:r w:rsidRPr="00AB4B17">
        <w:rPr>
          <w:lang w:val="es-ES"/>
        </w:rPr>
        <w:t>Legem</w:t>
      </w:r>
      <w:proofErr w:type="spellEnd"/>
      <w:r w:rsidRPr="00AB4B17">
        <w:rPr>
          <w:lang w:val="es-ES"/>
        </w:rPr>
        <w:t xml:space="preserve">, Órgano Ejecutivo realiza ejercicio de facultades discrecionales. </w:t>
      </w:r>
      <w:r>
        <w:t xml:space="preserve">No </w:t>
      </w:r>
      <w:proofErr w:type="spellStart"/>
      <w:r>
        <w:t>posee</w:t>
      </w:r>
      <w:proofErr w:type="spellEnd"/>
      <w:r>
        <w:t xml:space="preserve"> base </w:t>
      </w:r>
      <w:proofErr w:type="spellStart"/>
      <w:r>
        <w:t>constitucional</w:t>
      </w:r>
      <w:proofErr w:type="spellEnd"/>
      <w:r>
        <w:t>;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 xml:space="preserve">Necesidad y Urgencia. </w:t>
      </w:r>
      <w:r w:rsidRPr="00AB4B17">
        <w:rPr>
          <w:lang w:val="es-ES"/>
        </w:rPr>
        <w:t xml:space="preserve">Contra </w:t>
      </w:r>
      <w:proofErr w:type="spellStart"/>
      <w:r w:rsidRPr="00AB4B17">
        <w:rPr>
          <w:lang w:val="es-ES"/>
        </w:rPr>
        <w:t>Legem</w:t>
      </w:r>
      <w:proofErr w:type="spellEnd"/>
      <w:r w:rsidRPr="00AB4B17">
        <w:rPr>
          <w:lang w:val="es-ES"/>
        </w:rPr>
        <w:t>, atenta garantías constitucionales;</w:t>
      </w: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>Reglamentos Delegados o de Integración.</w:t>
      </w:r>
      <w:r w:rsidRPr="00AB4B17">
        <w:rPr>
          <w:lang w:val="es-ES"/>
        </w:rPr>
        <w:t xml:space="preserve"> Aquellos en que la Administración completará, interpretará o integrará el principio contenido en ley. Se distingue entre </w:t>
      </w:r>
      <w:r w:rsidRPr="00AB4B17">
        <w:rPr>
          <w:i/>
          <w:lang w:val="es-ES"/>
        </w:rPr>
        <w:t xml:space="preserve">delegación de poder </w:t>
      </w:r>
      <w:r w:rsidRPr="00AB4B17">
        <w:rPr>
          <w:lang w:val="es-ES"/>
        </w:rPr>
        <w:t xml:space="preserve">para hacer la ley y la de </w:t>
      </w:r>
      <w:r w:rsidRPr="00AB4B17">
        <w:rPr>
          <w:i/>
          <w:lang w:val="es-ES"/>
        </w:rPr>
        <w:t xml:space="preserve">conferir cierta autoridad </w:t>
      </w:r>
      <w:r w:rsidRPr="00AB4B17">
        <w:rPr>
          <w:lang w:val="es-ES"/>
        </w:rPr>
        <w:t>al Órgano Ejecutivo o a un cuerpo administrativo a fin de reglar los pormenores y detalles necesarios para la ejecución de aquella.</w:t>
      </w:r>
    </w:p>
    <w:p w:rsidR="00D24E35" w:rsidRPr="00AB4B17" w:rsidRDefault="00D24E35" w:rsidP="00AB4B17">
      <w:pPr>
        <w:rPr>
          <w:lang w:val="es-ES"/>
        </w:rPr>
      </w:pPr>
    </w:p>
    <w:p w:rsidR="00D24E35" w:rsidRPr="00AB4B17" w:rsidRDefault="00B47B9A" w:rsidP="00AB4B17">
      <w:pPr>
        <w:rPr>
          <w:lang w:val="es-ES"/>
        </w:rPr>
      </w:pPr>
      <w:r w:rsidRPr="00AB4B17">
        <w:rPr>
          <w:b/>
          <w:lang w:val="es-ES"/>
        </w:rPr>
        <w:t>CIRCULARES</w:t>
      </w:r>
      <w:r w:rsidRPr="00AB4B17">
        <w:rPr>
          <w:lang w:val="es-ES"/>
        </w:rPr>
        <w:t>.</w:t>
      </w:r>
      <w:r w:rsidRPr="00AB4B17">
        <w:rPr>
          <w:b/>
          <w:lang w:val="es-ES"/>
        </w:rPr>
        <w:t xml:space="preserve"> </w:t>
      </w:r>
      <w:r w:rsidRPr="00AB4B17">
        <w:rPr>
          <w:lang w:val="es-ES"/>
        </w:rPr>
        <w:t xml:space="preserve">No son considerados fuente de Derecho Administrativo, sólo contiene explicaciones a funcionarios, </w:t>
      </w:r>
      <w:proofErr w:type="spellStart"/>
      <w:r w:rsidRPr="00AB4B17">
        <w:rPr>
          <w:lang w:val="es-ES"/>
        </w:rPr>
        <w:t>princpios</w:t>
      </w:r>
      <w:proofErr w:type="spellEnd"/>
      <w:r w:rsidRPr="00AB4B17">
        <w:rPr>
          <w:lang w:val="es-ES"/>
        </w:rPr>
        <w:t xml:space="preserve"> técnicos o prácticos que aseguren el buen funcionamiento de la organización administrativa. No producen efectos jurídicos. Deben considerarse como actos materiales de orden interior;</w:t>
      </w:r>
    </w:p>
    <w:p w:rsidR="00D24E35" w:rsidRPr="00AB4B17" w:rsidRDefault="00D24E35" w:rsidP="00AB4B17">
      <w:pPr>
        <w:rPr>
          <w:lang w:val="es-ES"/>
        </w:rPr>
      </w:pPr>
    </w:p>
    <w:p w:rsidR="00D24E35" w:rsidRDefault="00B47B9A" w:rsidP="00AB4B17">
      <w:r w:rsidRPr="00AB4B17">
        <w:rPr>
          <w:b/>
          <w:lang w:val="es-ES"/>
        </w:rPr>
        <w:t xml:space="preserve">COSTUMBRE. </w:t>
      </w:r>
      <w:r w:rsidRPr="00AB4B17">
        <w:rPr>
          <w:lang w:val="es-ES"/>
        </w:rPr>
        <w:t xml:space="preserve">La Administración se encuentra supeditada al principio de legalidad. Pudiese </w:t>
      </w:r>
      <w:proofErr w:type="spellStart"/>
      <w:r w:rsidRPr="00AB4B17">
        <w:rPr>
          <w:lang w:val="es-ES"/>
        </w:rPr>
        <w:t>opearar</w:t>
      </w:r>
      <w:proofErr w:type="spellEnd"/>
      <w:r w:rsidRPr="00AB4B17">
        <w:rPr>
          <w:lang w:val="es-ES"/>
        </w:rPr>
        <w:t xml:space="preserve"> en el procedimiento administrativo, pues a falta de disposiciones legales, se originan prácticas que por su continuidad pueden crear normas para ese procedimiento.  </w:t>
      </w:r>
      <w:proofErr w:type="spellStart"/>
      <w:proofErr w:type="gramStart"/>
      <w:r>
        <w:t>Fuente</w:t>
      </w:r>
      <w:proofErr w:type="spellEnd"/>
      <w:r>
        <w:t xml:space="preserve"> </w:t>
      </w:r>
      <w:proofErr w:type="spellStart"/>
      <w:r>
        <w:t>subsidiaria</w:t>
      </w:r>
      <w:proofErr w:type="spellEnd"/>
      <w:r>
        <w:t xml:space="preserve"> de </w:t>
      </w:r>
      <w:proofErr w:type="spellStart"/>
      <w:r>
        <w:t>derecho</w:t>
      </w:r>
      <w:proofErr w:type="spellEnd"/>
      <w:r>
        <w:t>.</w:t>
      </w:r>
      <w:proofErr w:type="gramEnd"/>
    </w:p>
    <w:p w:rsidR="00D24E35" w:rsidRDefault="00B47B9A" w:rsidP="00AB4B17">
      <w:proofErr w:type="gramStart"/>
      <w:r>
        <w:rPr>
          <w:b/>
        </w:rPr>
        <w:t>JURISPRUDENCIA Y DOCTRINA.</w:t>
      </w:r>
      <w:proofErr w:type="gramEnd"/>
    </w:p>
    <w:p w:rsidR="00B47B9A" w:rsidRPr="00AB4B17" w:rsidRDefault="00B47B9A">
      <w:pPr>
        <w:jc w:val="both"/>
        <w:rPr>
          <w:rFonts w:ascii="Bookman Old Style" w:hAnsi="Bookman Old Style"/>
          <w:sz w:val="22"/>
          <w:lang w:val="es-ES"/>
        </w:rPr>
      </w:pPr>
    </w:p>
    <w:sectPr w:rsidR="00B47B9A" w:rsidRPr="00AB4B17" w:rsidSect="00D24E3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450"/>
    <w:multiLevelType w:val="singleLevel"/>
    <w:tmpl w:val="AE488E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FF7C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423EA0"/>
    <w:multiLevelType w:val="singleLevel"/>
    <w:tmpl w:val="E266E7E0"/>
    <w:lvl w:ilvl="0">
      <w:start w:val="1"/>
      <w:numFmt w:val="lowerLetter"/>
      <w:lvlText w:val="%1)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3">
    <w:nsid w:val="19DF27EF"/>
    <w:multiLevelType w:val="singleLevel"/>
    <w:tmpl w:val="57CA5076"/>
    <w:lvl w:ilvl="0">
      <w:start w:val="1"/>
      <w:numFmt w:val="bullet"/>
      <w:lvlText w:val="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/>
        <w:i w:val="0"/>
        <w:sz w:val="16"/>
      </w:rPr>
    </w:lvl>
  </w:abstractNum>
  <w:abstractNum w:abstractNumId="4">
    <w:nsid w:val="1A84707C"/>
    <w:multiLevelType w:val="singleLevel"/>
    <w:tmpl w:val="461AE766"/>
    <w:lvl w:ilvl="0">
      <w:start w:val="1"/>
      <w:numFmt w:val="upperLetter"/>
      <w:lvlText w:val="%1.-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5">
    <w:nsid w:val="25945FE3"/>
    <w:multiLevelType w:val="singleLevel"/>
    <w:tmpl w:val="E266E7E0"/>
    <w:lvl w:ilvl="0">
      <w:start w:val="1"/>
      <w:numFmt w:val="lowerLetter"/>
      <w:lvlText w:val="%1)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6">
    <w:nsid w:val="2CD77853"/>
    <w:multiLevelType w:val="singleLevel"/>
    <w:tmpl w:val="F418FB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Bookman Old Style" w:hAnsi="Bookman Old Style" w:hint="default"/>
        <w:b/>
        <w:i w:val="0"/>
        <w:sz w:val="20"/>
      </w:rPr>
    </w:lvl>
  </w:abstractNum>
  <w:abstractNum w:abstractNumId="7">
    <w:nsid w:val="2DD464AD"/>
    <w:multiLevelType w:val="singleLevel"/>
    <w:tmpl w:val="527E38B2"/>
    <w:lvl w:ilvl="0">
      <w:start w:val="1"/>
      <w:numFmt w:val="bullet"/>
      <w:lvlText w:val=""/>
      <w:lvlJc w:val="left"/>
      <w:pPr>
        <w:tabs>
          <w:tab w:val="num" w:pos="936"/>
        </w:tabs>
        <w:ind w:left="0" w:firstLine="576"/>
      </w:pPr>
      <w:rPr>
        <w:rFonts w:ascii="Wingdings" w:hAnsi="Wingdings" w:hint="default"/>
        <w:b/>
        <w:i w:val="0"/>
        <w:sz w:val="16"/>
      </w:rPr>
    </w:lvl>
  </w:abstractNum>
  <w:abstractNum w:abstractNumId="8">
    <w:nsid w:val="2E9A06EA"/>
    <w:multiLevelType w:val="singleLevel"/>
    <w:tmpl w:val="D728AB94"/>
    <w:lvl w:ilvl="0">
      <w:start w:val="1"/>
      <w:numFmt w:val="bullet"/>
      <w:lvlText w:val=""/>
      <w:lvlJc w:val="left"/>
      <w:pPr>
        <w:tabs>
          <w:tab w:val="num" w:pos="792"/>
        </w:tabs>
        <w:ind w:left="0" w:firstLine="432"/>
      </w:pPr>
      <w:rPr>
        <w:rFonts w:ascii="Wingdings" w:hAnsi="Wingdings" w:hint="default"/>
      </w:rPr>
    </w:lvl>
  </w:abstractNum>
  <w:abstractNum w:abstractNumId="9">
    <w:nsid w:val="3C9D232A"/>
    <w:multiLevelType w:val="singleLevel"/>
    <w:tmpl w:val="E266E7E0"/>
    <w:lvl w:ilvl="0">
      <w:start w:val="1"/>
      <w:numFmt w:val="lowerLetter"/>
      <w:lvlText w:val="%1)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10">
    <w:nsid w:val="4A2D5D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A33876"/>
    <w:multiLevelType w:val="singleLevel"/>
    <w:tmpl w:val="C7C66E3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b/>
        <w:i w:val="0"/>
      </w:rPr>
    </w:lvl>
  </w:abstractNum>
  <w:abstractNum w:abstractNumId="12">
    <w:nsid w:val="4E487759"/>
    <w:multiLevelType w:val="singleLevel"/>
    <w:tmpl w:val="F6F4B7CC"/>
    <w:lvl w:ilvl="0">
      <w:start w:val="1"/>
      <w:numFmt w:val="upperRoman"/>
      <w:lvlText w:val="%1. -"/>
      <w:lvlJc w:val="left"/>
      <w:pPr>
        <w:tabs>
          <w:tab w:val="num" w:pos="1080"/>
        </w:tabs>
        <w:ind w:left="-72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13">
    <w:nsid w:val="528D4410"/>
    <w:multiLevelType w:val="singleLevel"/>
    <w:tmpl w:val="C7C66E3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  <w:b/>
        <w:i w:val="0"/>
      </w:rPr>
    </w:lvl>
  </w:abstractNum>
  <w:abstractNum w:abstractNumId="14">
    <w:nsid w:val="58B5638B"/>
    <w:multiLevelType w:val="singleLevel"/>
    <w:tmpl w:val="16C60D0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Bookman Old Style" w:hAnsi="Bookman Old Style" w:hint="default"/>
        <w:b/>
        <w:i w:val="0"/>
        <w:sz w:val="22"/>
      </w:rPr>
    </w:lvl>
  </w:abstractNum>
  <w:abstractNum w:abstractNumId="15">
    <w:nsid w:val="5B244EA1"/>
    <w:multiLevelType w:val="singleLevel"/>
    <w:tmpl w:val="FCD641D4"/>
    <w:lvl w:ilvl="0">
      <w:start w:val="1"/>
      <w:numFmt w:val="bullet"/>
      <w:lvlText w:val=""/>
      <w:lvlJc w:val="left"/>
      <w:pPr>
        <w:tabs>
          <w:tab w:val="num" w:pos="792"/>
        </w:tabs>
        <w:ind w:left="0" w:firstLine="432"/>
      </w:pPr>
      <w:rPr>
        <w:rFonts w:ascii="Wingdings" w:hAnsi="Wingdings" w:hint="default"/>
      </w:rPr>
    </w:lvl>
  </w:abstractNum>
  <w:abstractNum w:abstractNumId="16">
    <w:nsid w:val="5FC71222"/>
    <w:multiLevelType w:val="singleLevel"/>
    <w:tmpl w:val="B1720D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750229F"/>
    <w:multiLevelType w:val="singleLevel"/>
    <w:tmpl w:val="AC526FA8"/>
    <w:lvl w:ilvl="0">
      <w:start w:val="1"/>
      <w:numFmt w:val="lowerLetter"/>
      <w:lvlText w:val="%1)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abstractNum w:abstractNumId="18">
    <w:nsid w:val="77A25BEC"/>
    <w:multiLevelType w:val="singleLevel"/>
    <w:tmpl w:val="0B121F7A"/>
    <w:lvl w:ilvl="0">
      <w:start w:val="1"/>
      <w:numFmt w:val="bullet"/>
      <w:lvlText w:val=""/>
      <w:lvlJc w:val="left"/>
      <w:pPr>
        <w:tabs>
          <w:tab w:val="num" w:pos="792"/>
        </w:tabs>
        <w:ind w:left="0" w:firstLine="432"/>
      </w:pPr>
      <w:rPr>
        <w:rFonts w:ascii="Wingdings" w:hAnsi="Wingdings" w:hint="default"/>
        <w:b/>
        <w:i w:val="0"/>
        <w:sz w:val="16"/>
      </w:rPr>
    </w:lvl>
  </w:abstractNum>
  <w:abstractNum w:abstractNumId="19">
    <w:nsid w:val="7915729E"/>
    <w:multiLevelType w:val="singleLevel"/>
    <w:tmpl w:val="AC526FA8"/>
    <w:lvl w:ilvl="0">
      <w:start w:val="1"/>
      <w:numFmt w:val="lowerLetter"/>
      <w:lvlText w:val="%1)"/>
      <w:lvlJc w:val="left"/>
      <w:pPr>
        <w:tabs>
          <w:tab w:val="num" w:pos="792"/>
        </w:tabs>
        <w:ind w:left="0" w:firstLine="432"/>
      </w:pPr>
      <w:rPr>
        <w:rFonts w:ascii="Bookman Old Style" w:hAnsi="Bookman Old Style" w:hint="default"/>
        <w:b/>
        <w:i w:val="0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8"/>
  </w:num>
  <w:num w:numId="9">
    <w:abstractNumId w:val="12"/>
  </w:num>
  <w:num w:numId="10">
    <w:abstractNumId w:val="0"/>
  </w:num>
  <w:num w:numId="11">
    <w:abstractNumId w:val="5"/>
  </w:num>
  <w:num w:numId="12">
    <w:abstractNumId w:val="15"/>
  </w:num>
  <w:num w:numId="13">
    <w:abstractNumId w:val="17"/>
  </w:num>
  <w:num w:numId="14">
    <w:abstractNumId w:val="19"/>
  </w:num>
  <w:num w:numId="15">
    <w:abstractNumId w:val="1"/>
  </w:num>
  <w:num w:numId="16">
    <w:abstractNumId w:val="16"/>
  </w:num>
  <w:num w:numId="17">
    <w:abstractNumId w:val="14"/>
  </w:num>
  <w:num w:numId="18">
    <w:abstractNumId w:val="6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B4B17"/>
    <w:rsid w:val="00130672"/>
    <w:rsid w:val="00AB4B17"/>
    <w:rsid w:val="00B47B9A"/>
    <w:rsid w:val="00D24E35"/>
    <w:rsid w:val="00E4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35"/>
    <w:rPr>
      <w:lang w:val="en-US" w:eastAsia="en-US"/>
    </w:rPr>
  </w:style>
  <w:style w:type="paragraph" w:styleId="Ttulo1">
    <w:name w:val="heading 1"/>
    <w:basedOn w:val="Normal"/>
    <w:next w:val="Normal"/>
    <w:qFormat/>
    <w:rsid w:val="00D24E35"/>
    <w:pPr>
      <w:keepNext/>
      <w:spacing w:line="360" w:lineRule="auto"/>
      <w:jc w:val="center"/>
      <w:outlineLvl w:val="0"/>
    </w:pPr>
    <w:rPr>
      <w:rFonts w:ascii="Bookman Old Style" w:hAnsi="Bookman Old Style"/>
      <w:b/>
      <w:smallCaps/>
      <w:sz w:val="36"/>
      <w:u w:val="double"/>
    </w:rPr>
  </w:style>
  <w:style w:type="paragraph" w:styleId="Ttulo2">
    <w:name w:val="heading 2"/>
    <w:basedOn w:val="Normal"/>
    <w:next w:val="Normal"/>
    <w:qFormat/>
    <w:rsid w:val="00D24E35"/>
    <w:pPr>
      <w:keepNext/>
      <w:spacing w:line="360" w:lineRule="auto"/>
      <w:jc w:val="both"/>
      <w:outlineLvl w:val="1"/>
    </w:pPr>
    <w:rPr>
      <w:rFonts w:ascii="Bookman Old Style" w:hAnsi="Bookman Old Style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24E35"/>
    <w:pPr>
      <w:jc w:val="center"/>
    </w:pPr>
    <w:rPr>
      <w:rFonts w:ascii="Bookman Old Style" w:hAnsi="Bookman Old Style"/>
      <w:b/>
      <w:smallCaps/>
      <w:sz w:val="36"/>
      <w:u w:val="double"/>
    </w:rPr>
  </w:style>
  <w:style w:type="paragraph" w:styleId="Subttulo">
    <w:name w:val="Subtitle"/>
    <w:basedOn w:val="Normal"/>
    <w:qFormat/>
    <w:rsid w:val="00D24E35"/>
    <w:pPr>
      <w:spacing w:line="360" w:lineRule="auto"/>
      <w:jc w:val="center"/>
    </w:pPr>
    <w:rPr>
      <w:rFonts w:ascii="Bookman Old Style" w:hAnsi="Bookman Old Style"/>
      <w:b/>
      <w:sz w:val="22"/>
    </w:rPr>
  </w:style>
  <w:style w:type="paragraph" w:styleId="Textoindependiente">
    <w:name w:val="Body Text"/>
    <w:basedOn w:val="Normal"/>
    <w:semiHidden/>
    <w:rsid w:val="00D24E35"/>
    <w:pPr>
      <w:spacing w:line="360" w:lineRule="auto"/>
      <w:jc w:val="both"/>
    </w:pPr>
    <w:rPr>
      <w:rFonts w:ascii="Bookman Old Style" w:hAnsi="Bookman Old Style"/>
      <w:b/>
      <w:sz w:val="22"/>
    </w:rPr>
  </w:style>
  <w:style w:type="paragraph" w:styleId="Sangradetextonormal">
    <w:name w:val="Body Text Indent"/>
    <w:basedOn w:val="Normal"/>
    <w:semiHidden/>
    <w:rsid w:val="00D24E35"/>
    <w:pPr>
      <w:spacing w:line="360" w:lineRule="auto"/>
      <w:ind w:firstLine="720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FUNCIÓN ADMINISTRATIVA</vt:lpstr>
      <vt:lpstr>FUNCIÓN ADMINISTRATIVA</vt:lpstr>
    </vt:vector>
  </TitlesOfParts>
  <Company>ARTURO INGLES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FUNCIÓN ADMINISTRATIVA</dc:title>
  <dc:subject/>
  <dc:creator>Leonardo Inglés Sibrián.</dc:creator>
  <cp:keywords/>
  <cp:lastModifiedBy>Edgar Henriquez</cp:lastModifiedBy>
  <cp:revision>2</cp:revision>
  <dcterms:created xsi:type="dcterms:W3CDTF">2016-02-17T16:42:00Z</dcterms:created>
  <dcterms:modified xsi:type="dcterms:W3CDTF">2016-02-17T16:42:00Z</dcterms:modified>
</cp:coreProperties>
</file>