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Description w:val=""/>
      </w:tblPr>
      <w:tblGrid>
        <w:gridCol w:w="8728"/>
        <w:gridCol w:w="110"/>
      </w:tblGrid>
      <w:tr w:rsidR="00904867" w:rsidRPr="00904867" w:rsidTr="00904867">
        <w:trPr>
          <w:tblCellSpacing w:w="0" w:type="dxa"/>
        </w:trPr>
        <w:tc>
          <w:tcPr>
            <w:tcW w:w="10725" w:type="dxa"/>
            <w:hideMark/>
          </w:tcPr>
          <w:tbl>
            <w:tblPr>
              <w:tblW w:w="5000" w:type="pct"/>
              <w:tblCellSpacing w:w="0" w:type="dxa"/>
              <w:tblCellMar>
                <w:left w:w="0" w:type="dxa"/>
                <w:right w:w="0" w:type="dxa"/>
              </w:tblCellMar>
              <w:tblLook w:val="04A0" w:firstRow="1" w:lastRow="0" w:firstColumn="1" w:lastColumn="0" w:noHBand="0" w:noVBand="1"/>
              <w:tblDescription w:val=""/>
            </w:tblPr>
            <w:tblGrid>
              <w:gridCol w:w="8728"/>
            </w:tblGrid>
            <w:tr w:rsidR="00904867" w:rsidRPr="0090486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722"/>
                  </w:tblGrid>
                  <w:tr w:rsidR="00904867" w:rsidRPr="00904867" w:rsidTr="00904867">
                    <w:trPr>
                      <w:tblCellSpacing w:w="0" w:type="dxa"/>
                    </w:trPr>
                    <w:tc>
                      <w:tcPr>
                        <w:tcW w:w="5000" w:type="pct"/>
                        <w:tcBorders>
                          <w:top w:val="single" w:sz="2" w:space="0" w:color="336699"/>
                          <w:left w:val="single" w:sz="2" w:space="0" w:color="336699"/>
                          <w:bottom w:val="single" w:sz="2" w:space="0" w:color="336699"/>
                          <w:right w:val="single" w:sz="2" w:space="0" w:color="336699"/>
                        </w:tcBorders>
                        <w:vAlign w:val="center"/>
                        <w:hideMark/>
                      </w:tcPr>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b/>
                            <w:bCs/>
                            <w:color w:val="333333"/>
                            <w:sz w:val="18"/>
                            <w:szCs w:val="18"/>
                            <w:lang w:eastAsia="es-SV"/>
                          </w:rPr>
                          <w:t>Requisitos</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 xml:space="preserve">Si comparece personalmente el Representante Legal o Apoderado, no necesita presentar el Formulario </w:t>
                        </w:r>
                        <w:hyperlink r:id="rId6" w:tgtFrame="_blank" w:tooltip="Bajar formulario F-210" w:history="1">
                          <w:r w:rsidRPr="00904867">
                            <w:rPr>
                              <w:rFonts w:ascii="Arial" w:eastAsia="Times New Roman" w:hAnsi="Arial" w:cs="Arial"/>
                              <w:color w:val="2086B3"/>
                              <w:sz w:val="18"/>
                              <w:szCs w:val="18"/>
                              <w:u w:val="single"/>
                              <w:lang w:eastAsia="es-SV"/>
                            </w:rPr>
                            <w:t>F-210</w:t>
                          </w:r>
                        </w:hyperlink>
                        <w:r w:rsidRPr="00904867">
                          <w:rPr>
                            <w:rFonts w:ascii="Arial" w:eastAsia="Times New Roman" w:hAnsi="Arial" w:cs="Arial"/>
                            <w:color w:val="333333"/>
                            <w:sz w:val="18"/>
                            <w:szCs w:val="18"/>
                            <w:lang w:eastAsia="es-SV"/>
                          </w:rPr>
                          <w:t xml:space="preserve"> ya que le será elaborado en formulario automatizado por el empleado que le atienda.</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Inscripción, Reposición o Modificación de datos NIT y/o IVA</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Original y fotocopia de Acuerdo Unión de Personas celebrado en Escritura Pública (UDP), la cual debe contener:</w:t>
                        </w:r>
                      </w:p>
                      <w:p w:rsidR="00904867" w:rsidRPr="00904867" w:rsidRDefault="00904867" w:rsidP="00904867">
                        <w:pPr>
                          <w:numPr>
                            <w:ilvl w:val="1"/>
                            <w:numId w:val="1"/>
                          </w:numPr>
                          <w:shd w:val="clear" w:color="auto" w:fill="FFFFFF"/>
                          <w:spacing w:before="100" w:beforeAutospacing="1" w:after="100" w:afterAutospacing="1" w:line="480" w:lineRule="atLeast"/>
                          <w:rPr>
                            <w:rFonts w:ascii="Arial" w:eastAsia="Times New Roman" w:hAnsi="Arial" w:cs="Arial"/>
                            <w:color w:val="333333"/>
                            <w:lang w:eastAsia="es-SV"/>
                          </w:rPr>
                        </w:pPr>
                        <w:r w:rsidRPr="00904867">
                          <w:rPr>
                            <w:rFonts w:ascii="Arial" w:eastAsia="Times New Roman" w:hAnsi="Arial" w:cs="Arial"/>
                            <w:color w:val="333333"/>
                            <w:lang w:eastAsia="es-SV"/>
                          </w:rPr>
                          <w:t>Naturaleza de hecho y anteponer a su denominación la expresión “UDP”.</w:t>
                        </w:r>
                      </w:p>
                      <w:p w:rsidR="00904867" w:rsidRPr="00904867" w:rsidRDefault="00904867" w:rsidP="00904867">
                        <w:pPr>
                          <w:numPr>
                            <w:ilvl w:val="1"/>
                            <w:numId w:val="1"/>
                          </w:numPr>
                          <w:shd w:val="clear" w:color="auto" w:fill="FFFFFF"/>
                          <w:spacing w:before="100" w:beforeAutospacing="1" w:after="100" w:afterAutospacing="1" w:line="480" w:lineRule="atLeast"/>
                          <w:rPr>
                            <w:rFonts w:ascii="Arial" w:eastAsia="Times New Roman" w:hAnsi="Arial" w:cs="Arial"/>
                            <w:color w:val="333333"/>
                            <w:lang w:eastAsia="es-SV"/>
                          </w:rPr>
                        </w:pPr>
                        <w:r w:rsidRPr="00904867">
                          <w:rPr>
                            <w:rFonts w:ascii="Arial" w:eastAsia="Times New Roman" w:hAnsi="Arial" w:cs="Arial"/>
                            <w:color w:val="333333"/>
                            <w:lang w:eastAsia="es-SV"/>
                          </w:rPr>
                          <w:t>Nombre de su Representante, asociados, partícipes o integrantes, monto de aportes o participaciones.</w:t>
                        </w:r>
                      </w:p>
                      <w:p w:rsidR="00904867" w:rsidRPr="00904867" w:rsidRDefault="00904867" w:rsidP="00904867">
                        <w:pPr>
                          <w:numPr>
                            <w:ilvl w:val="1"/>
                            <w:numId w:val="1"/>
                          </w:numPr>
                          <w:shd w:val="clear" w:color="auto" w:fill="FFFFFF"/>
                          <w:spacing w:before="100" w:beforeAutospacing="1" w:after="100" w:afterAutospacing="1" w:line="480" w:lineRule="atLeast"/>
                          <w:rPr>
                            <w:rFonts w:ascii="Arial" w:eastAsia="Times New Roman" w:hAnsi="Arial" w:cs="Arial"/>
                            <w:color w:val="333333"/>
                            <w:lang w:eastAsia="es-SV"/>
                          </w:rPr>
                        </w:pPr>
                        <w:r w:rsidRPr="00904867">
                          <w:rPr>
                            <w:rFonts w:ascii="Arial" w:eastAsia="Times New Roman" w:hAnsi="Arial" w:cs="Arial"/>
                            <w:color w:val="333333"/>
                            <w:lang w:eastAsia="es-SV"/>
                          </w:rPr>
                          <w:t>Su plazo puede ser acorde con la operación específica o particular que realizará.</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Sociedades de hecho y demás entidades sin personalidad jurídica, deberá presentar en original y fotocopia el Acta o Escritura de Constitución de dicha Entidad.</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 xml:space="preserve">Presentar datos de NIT y nombres de asociados, partícipes o integrantes o fotocopia simple y legible de NIT de éstos; o consignarlo en casilla correspondiente del </w:t>
                        </w:r>
                        <w:hyperlink r:id="rId7" w:tgtFrame="_blank" w:tooltip="Bajar formulario F-210" w:history="1">
                          <w:r w:rsidRPr="00904867">
                            <w:rPr>
                              <w:rFonts w:ascii="Arial" w:eastAsia="Times New Roman" w:hAnsi="Arial" w:cs="Arial"/>
                              <w:color w:val="2086B3"/>
                              <w:u w:val="single"/>
                              <w:lang w:eastAsia="es-SV"/>
                            </w:rPr>
                            <w:t>F-210</w:t>
                          </w:r>
                        </w:hyperlink>
                        <w:r w:rsidRPr="00904867">
                          <w:rPr>
                            <w:rFonts w:ascii="Arial" w:eastAsia="Times New Roman" w:hAnsi="Arial" w:cs="Arial"/>
                            <w:color w:val="333333"/>
                            <w:lang w:eastAsia="es-SV"/>
                          </w:rPr>
                          <w:t xml:space="preserve"> en caso de trámite por medio de persona autorizada. (Sólo en trámite de inscripción o en caso de cambio de asociados).</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Original y fotocopia simple de DUI, Pasaporte/Carnet de Residencia salvadoreño (Extranjeros), de Representante, así como credencial o documento que compruebe su calidad de Representante, y NIT en fotocopia simple.</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 xml:space="preserve">Original y fotocopia simple de DUI, Pasaporte/Carnet de Residencia salvadoreño (Extranjeros), de Apoderado, así como original y fotocopia de Poder: General Administrativo, General con cláusula especial, General Judicial y Administrativo, General Judicial y Administrativo con cláusula especial; Poder Especial, Poder </w:t>
                        </w:r>
                        <w:r w:rsidRPr="00904867">
                          <w:rPr>
                            <w:rFonts w:ascii="Arial" w:eastAsia="Times New Roman" w:hAnsi="Arial" w:cs="Arial"/>
                            <w:color w:val="333333"/>
                            <w:lang w:eastAsia="es-SV"/>
                          </w:rPr>
                          <w:lastRenderedPageBreak/>
                          <w:t xml:space="preserve">específico para actuar ante la Administración Tributaria, que contengan facultades para realizar trámites en representación del poderdante ante el Gobierno, el Estado, la Administración Tributaria o cualquier Institución u Oficina Pública.- Ver </w:t>
                        </w:r>
                        <w:hyperlink r:id="rId8" w:tgtFrame="_blank" w:tooltip="Ver circular" w:history="1">
                          <w:r w:rsidRPr="00904867">
                            <w:rPr>
                              <w:rFonts w:ascii="Arial" w:eastAsia="Times New Roman" w:hAnsi="Arial" w:cs="Arial"/>
                              <w:color w:val="2086B3"/>
                              <w:u w:val="single"/>
                              <w:lang w:eastAsia="es-SV"/>
                            </w:rPr>
                            <w:t>Circular Nº 03/2011</w:t>
                          </w:r>
                        </w:hyperlink>
                        <w:r w:rsidRPr="00904867">
                          <w:rPr>
                            <w:rFonts w:ascii="Arial" w:eastAsia="Times New Roman" w:hAnsi="Arial" w:cs="Arial"/>
                            <w:color w:val="333333"/>
                            <w:lang w:eastAsia="es-SV"/>
                          </w:rPr>
                          <w:t xml:space="preserve"> de fecha 6 de diciembre de 2011 y NIT en fotocopia simple.</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 xml:space="preserve">En caso que no comparezca el Representante o Apoderado, firmar el formulario </w:t>
                        </w:r>
                        <w:hyperlink r:id="rId9" w:tgtFrame="_blank" w:tooltip="Bajar formulario F-210" w:history="1">
                          <w:r w:rsidRPr="00904867">
                            <w:rPr>
                              <w:rFonts w:ascii="Arial" w:eastAsia="Times New Roman" w:hAnsi="Arial" w:cs="Arial"/>
                              <w:color w:val="2086B3"/>
                              <w:u w:val="single"/>
                              <w:lang w:eastAsia="es-SV"/>
                            </w:rPr>
                            <w:t>F-210</w:t>
                          </w:r>
                        </w:hyperlink>
                        <w:r w:rsidRPr="00904867">
                          <w:rPr>
                            <w:rFonts w:ascii="Arial" w:eastAsia="Times New Roman" w:hAnsi="Arial" w:cs="Arial"/>
                            <w:color w:val="333333"/>
                            <w:lang w:eastAsia="es-SV"/>
                          </w:rPr>
                          <w:t xml:space="preserve"> y anexar autorización autenticada donde se indique el número de folio, si aplica, del formulario antes referido, nombre y número de DUI de la persona que realizará el trámite y la gestión específica a realizar en el Ministerio de Hacienda, presentando original y fotocopia de DUI, o Pasaporte/Carnet de Residencia (extranjeros), de la persona autorizada para efectuar el trámite y documentos especificados en numerales anteriores en lo aplicable. Solicitar modelo de autorización o descárguelo del Portal del Ministerio de Hacienda, </w:t>
                        </w:r>
                        <w:hyperlink r:id="rId10" w:anchor="tributarios" w:tgtFrame="_blank" w:tooltip="Ir a sección formularios tributarios" w:history="1">
                          <w:r w:rsidRPr="00904867">
                            <w:rPr>
                              <w:rFonts w:ascii="Arial" w:eastAsia="Times New Roman" w:hAnsi="Arial" w:cs="Arial"/>
                              <w:color w:val="2086B3"/>
                              <w:u w:val="single"/>
                              <w:lang w:eastAsia="es-SV"/>
                            </w:rPr>
                            <w:t>aquí</w:t>
                          </w:r>
                        </w:hyperlink>
                        <w:r w:rsidRPr="00904867">
                          <w:rPr>
                            <w:rFonts w:ascii="Arial" w:eastAsia="Times New Roman" w:hAnsi="Arial" w:cs="Arial"/>
                            <w:color w:val="333333"/>
                            <w:lang w:eastAsia="es-SV"/>
                          </w:rPr>
                          <w:t>.</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Si realiza cambio efectivo de dirección para recibir notificaciones (cierre de operaciones del lugar señalado para recibir notificaciones, abandono del inmueble, traslado físico a local diferente, entre otros), incorporar escrito que exprese las razones del cambio y las pruebas que demuestren el mismo. Art. 90, inciso 7º Código Tributario.</w:t>
                        </w:r>
                      </w:p>
                      <w:p w:rsidR="00904867" w:rsidRPr="00904867" w:rsidRDefault="00904867" w:rsidP="00904867">
                        <w:pPr>
                          <w:numPr>
                            <w:ilvl w:val="0"/>
                            <w:numId w:val="1"/>
                          </w:numPr>
                          <w:shd w:val="clear" w:color="auto" w:fill="FFFFFF"/>
                          <w:spacing w:before="100" w:beforeAutospacing="1" w:after="100" w:afterAutospacing="1" w:line="480" w:lineRule="atLeast"/>
                          <w:jc w:val="both"/>
                          <w:rPr>
                            <w:rFonts w:ascii="Arial" w:eastAsia="Times New Roman" w:hAnsi="Arial" w:cs="Arial"/>
                            <w:color w:val="333333"/>
                            <w:lang w:eastAsia="es-SV"/>
                          </w:rPr>
                        </w:pPr>
                        <w:r w:rsidRPr="00904867">
                          <w:rPr>
                            <w:rFonts w:ascii="Arial" w:eastAsia="Times New Roman" w:hAnsi="Arial" w:cs="Arial"/>
                            <w:color w:val="333333"/>
                            <w:lang w:eastAsia="es-SV"/>
                          </w:rPr>
                          <w:t>Presentar comprobante de pago de NIT Primera vez US$ 1.35; Modificación o Reposición de US$ 4.04.</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Notas:</w:t>
                        </w:r>
                      </w:p>
                      <w:p w:rsidR="00904867" w:rsidRPr="00904867" w:rsidRDefault="00904867" w:rsidP="00904867">
                        <w:pPr>
                          <w:numPr>
                            <w:ilvl w:val="0"/>
                            <w:numId w:val="2"/>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Durante el proceso de verificación puede ser requerida documentación e información adicional según el caso.</w:t>
                        </w:r>
                      </w:p>
                      <w:p w:rsidR="00904867" w:rsidRPr="00904867" w:rsidRDefault="00904867" w:rsidP="00904867">
                        <w:pPr>
                          <w:numPr>
                            <w:ilvl w:val="0"/>
                            <w:numId w:val="2"/>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Todos los documentos solicitados deben estar vigentes y legibles, inclusive las fotocopias.</w:t>
                        </w:r>
                      </w:p>
                      <w:p w:rsidR="00904867" w:rsidRPr="00904867" w:rsidRDefault="00904867" w:rsidP="00904867">
                        <w:pPr>
                          <w:numPr>
                            <w:ilvl w:val="0"/>
                            <w:numId w:val="2"/>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Si no presenta documentos originales puede presentar en su defecto fotocopias certificadas.</w:t>
                        </w:r>
                      </w:p>
                      <w:p w:rsidR="00904867" w:rsidRPr="00904867" w:rsidRDefault="00904867" w:rsidP="00904867">
                        <w:pPr>
                          <w:numPr>
                            <w:ilvl w:val="0"/>
                            <w:numId w:val="2"/>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lastRenderedPageBreak/>
                          <w:t xml:space="preserve">Si realizará operaciones de importación, indicarlo al Técnico que le atienda o señalarlo en formulario </w:t>
                        </w:r>
                        <w:hyperlink r:id="rId11" w:tgtFrame="_blank" w:tooltip="Bajar formulario F-210" w:history="1">
                          <w:r w:rsidRPr="00904867">
                            <w:rPr>
                              <w:rFonts w:ascii="Arial" w:eastAsia="Times New Roman" w:hAnsi="Arial" w:cs="Arial"/>
                              <w:color w:val="2086B3"/>
                              <w:sz w:val="18"/>
                              <w:szCs w:val="18"/>
                              <w:u w:val="single"/>
                              <w:lang w:eastAsia="es-SV"/>
                            </w:rPr>
                            <w:t>F-210</w:t>
                          </w:r>
                        </w:hyperlink>
                        <w:r w:rsidRPr="00904867">
                          <w:rPr>
                            <w:rFonts w:ascii="Arial" w:eastAsia="Times New Roman" w:hAnsi="Arial" w:cs="Arial"/>
                            <w:color w:val="333333"/>
                            <w:sz w:val="18"/>
                            <w:szCs w:val="18"/>
                            <w:lang w:eastAsia="es-SV"/>
                          </w:rPr>
                          <w:t>.</w:t>
                        </w:r>
                      </w:p>
                      <w:p w:rsidR="00904867" w:rsidRPr="00904867" w:rsidRDefault="00904867" w:rsidP="00904867">
                        <w:pPr>
                          <w:numPr>
                            <w:ilvl w:val="0"/>
                            <w:numId w:val="2"/>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Si realiza trámite de Restitución, además de cumplir lo indicado en este servicio, solicitar Requisitos de Restitución de Personas Jurídicas, en lo aplicable.</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b/>
                            <w:bCs/>
                            <w:color w:val="333333"/>
                            <w:sz w:val="18"/>
                            <w:szCs w:val="18"/>
                            <w:lang w:eastAsia="es-SV"/>
                          </w:rPr>
                          <w:t>Responsable</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Sección Registro de Contribuyentes y Maquinaria Exenta</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b/>
                            <w:bCs/>
                            <w:color w:val="333333"/>
                            <w:sz w:val="18"/>
                            <w:szCs w:val="18"/>
                            <w:lang w:eastAsia="es-SV"/>
                          </w:rPr>
                          <w:t>Ubicación</w:t>
                        </w:r>
                      </w:p>
                      <w:p w:rsidR="00904867" w:rsidRPr="00904867" w:rsidRDefault="00904867" w:rsidP="00904867">
                        <w:pPr>
                          <w:numPr>
                            <w:ilvl w:val="0"/>
                            <w:numId w:val="3"/>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Sección Registro de Contribuyentes y Maquinaria Exenta, Centro de Servicios al Contribuyente, Diagonal Centroamérica y Avenida Alvarado No. 4, Ex Bolerama Jardín San Salvador.</w:t>
                        </w:r>
                      </w:p>
                      <w:p w:rsidR="00904867" w:rsidRPr="00904867" w:rsidRDefault="00904867" w:rsidP="00904867">
                        <w:p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Centros Express:</w:t>
                        </w:r>
                      </w:p>
                      <w:p w:rsidR="00904867" w:rsidRPr="00904867" w:rsidRDefault="00904867" w:rsidP="00904867">
                        <w:pPr>
                          <w:numPr>
                            <w:ilvl w:val="0"/>
                            <w:numId w:val="4"/>
                          </w:num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Centro de Gobierno, 13 Calle Poniente y 3ª. Av. Norte N° 207, S.S.</w:t>
                        </w:r>
                      </w:p>
                      <w:p w:rsidR="00904867" w:rsidRPr="00904867" w:rsidRDefault="00904867" w:rsidP="00904867">
                        <w:pPr>
                          <w:numPr>
                            <w:ilvl w:val="0"/>
                            <w:numId w:val="4"/>
                          </w:num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Soyapango, Urbanización Industrial San Pablo, Calle L-1, N° 15.</w:t>
                        </w:r>
                      </w:p>
                      <w:p w:rsidR="00904867" w:rsidRPr="00904867" w:rsidRDefault="00904867" w:rsidP="00904867">
                        <w:pPr>
                          <w:numPr>
                            <w:ilvl w:val="0"/>
                            <w:numId w:val="4"/>
                          </w:num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 xml:space="preserve">Santa Ana, Carretera salida a </w:t>
                        </w:r>
                        <w:proofErr w:type="spellStart"/>
                        <w:r w:rsidRPr="00904867">
                          <w:rPr>
                            <w:rFonts w:ascii="Arial" w:eastAsia="Times New Roman" w:hAnsi="Arial" w:cs="Arial"/>
                            <w:color w:val="333333"/>
                            <w:sz w:val="18"/>
                            <w:szCs w:val="18"/>
                            <w:lang w:eastAsia="es-SV"/>
                          </w:rPr>
                          <w:t>Metapán</w:t>
                        </w:r>
                        <w:proofErr w:type="spellEnd"/>
                        <w:r w:rsidRPr="00904867">
                          <w:rPr>
                            <w:rFonts w:ascii="Arial" w:eastAsia="Times New Roman" w:hAnsi="Arial" w:cs="Arial"/>
                            <w:color w:val="333333"/>
                            <w:sz w:val="18"/>
                            <w:szCs w:val="18"/>
                            <w:lang w:eastAsia="es-SV"/>
                          </w:rPr>
                          <w:t xml:space="preserve"> Km. 67 contiguo Centro Penal de </w:t>
                        </w:r>
                        <w:proofErr w:type="spellStart"/>
                        <w:r w:rsidRPr="00904867">
                          <w:rPr>
                            <w:rFonts w:ascii="Arial" w:eastAsia="Times New Roman" w:hAnsi="Arial" w:cs="Arial"/>
                            <w:color w:val="333333"/>
                            <w:sz w:val="18"/>
                            <w:szCs w:val="18"/>
                            <w:lang w:eastAsia="es-SV"/>
                          </w:rPr>
                          <w:t>Apanteos</w:t>
                        </w:r>
                        <w:proofErr w:type="spellEnd"/>
                        <w:r w:rsidRPr="00904867">
                          <w:rPr>
                            <w:rFonts w:ascii="Arial" w:eastAsia="Times New Roman" w:hAnsi="Arial" w:cs="Arial"/>
                            <w:color w:val="333333"/>
                            <w:sz w:val="18"/>
                            <w:szCs w:val="18"/>
                            <w:lang w:eastAsia="es-SV"/>
                          </w:rPr>
                          <w:t>.</w:t>
                        </w:r>
                      </w:p>
                      <w:p w:rsidR="00904867" w:rsidRPr="00904867" w:rsidRDefault="00904867" w:rsidP="00904867">
                        <w:pPr>
                          <w:numPr>
                            <w:ilvl w:val="0"/>
                            <w:numId w:val="4"/>
                          </w:num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 xml:space="preserve">San Miguel 6ª. Av. Norte, entre Calle </w:t>
                        </w:r>
                        <w:proofErr w:type="spellStart"/>
                        <w:r w:rsidRPr="00904867">
                          <w:rPr>
                            <w:rFonts w:ascii="Arial" w:eastAsia="Times New Roman" w:hAnsi="Arial" w:cs="Arial"/>
                            <w:color w:val="333333"/>
                            <w:sz w:val="18"/>
                            <w:szCs w:val="18"/>
                            <w:lang w:eastAsia="es-SV"/>
                          </w:rPr>
                          <w:t>Sirama</w:t>
                        </w:r>
                        <w:proofErr w:type="spellEnd"/>
                        <w:r w:rsidRPr="00904867">
                          <w:rPr>
                            <w:rFonts w:ascii="Arial" w:eastAsia="Times New Roman" w:hAnsi="Arial" w:cs="Arial"/>
                            <w:color w:val="333333"/>
                            <w:sz w:val="18"/>
                            <w:szCs w:val="18"/>
                            <w:lang w:eastAsia="es-SV"/>
                          </w:rPr>
                          <w:t xml:space="preserve"> y 2ª. Calle Oriente.</w:t>
                        </w:r>
                      </w:p>
                      <w:p w:rsidR="00904867" w:rsidRPr="00904867" w:rsidRDefault="00904867" w:rsidP="00904867">
                        <w:p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proofErr w:type="spellStart"/>
                        <w:r w:rsidRPr="00904867">
                          <w:rPr>
                            <w:rFonts w:ascii="Arial" w:eastAsia="Times New Roman" w:hAnsi="Arial" w:cs="Arial"/>
                            <w:color w:val="333333"/>
                            <w:sz w:val="18"/>
                            <w:szCs w:val="18"/>
                            <w:lang w:eastAsia="es-SV"/>
                          </w:rPr>
                          <w:t>Minicentros</w:t>
                        </w:r>
                        <w:proofErr w:type="spellEnd"/>
                        <w:r w:rsidRPr="00904867">
                          <w:rPr>
                            <w:rFonts w:ascii="Arial" w:eastAsia="Times New Roman" w:hAnsi="Arial" w:cs="Arial"/>
                            <w:color w:val="333333"/>
                            <w:sz w:val="18"/>
                            <w:szCs w:val="18"/>
                            <w:lang w:eastAsia="es-SV"/>
                          </w:rPr>
                          <w:t xml:space="preserve"> Express del Contribuyente en todo el país.</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Grandes Contribuyentes:</w:t>
                        </w:r>
                      </w:p>
                      <w:p w:rsidR="00904867" w:rsidRPr="00904867" w:rsidRDefault="00904867" w:rsidP="00904867">
                        <w:pPr>
                          <w:numPr>
                            <w:ilvl w:val="0"/>
                            <w:numId w:val="5"/>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Sección Asistencia, Facilitación y Control primario, Torre 2 Planta Baja, Ala “C”, San Salvador</w:t>
                        </w:r>
                      </w:p>
                      <w:p w:rsidR="00904867" w:rsidRPr="00904867" w:rsidRDefault="00904867" w:rsidP="00904867">
                        <w:p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b/>
                            <w:bCs/>
                            <w:color w:val="333333"/>
                            <w:sz w:val="18"/>
                            <w:szCs w:val="18"/>
                            <w:lang w:eastAsia="es-SV"/>
                          </w:rPr>
                          <w:t>Tiempo de respuesta</w:t>
                        </w:r>
                      </w:p>
                      <w:p w:rsidR="00904867" w:rsidRPr="00904867" w:rsidRDefault="00904867" w:rsidP="00904867">
                        <w:pPr>
                          <w:numPr>
                            <w:ilvl w:val="0"/>
                            <w:numId w:val="6"/>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Centro de Servicios al Contribuyente: 15 minutos</w:t>
                        </w:r>
                      </w:p>
                      <w:p w:rsidR="00904867" w:rsidRPr="00904867" w:rsidRDefault="00904867" w:rsidP="00904867">
                        <w:pPr>
                          <w:numPr>
                            <w:ilvl w:val="0"/>
                            <w:numId w:val="6"/>
                          </w:numPr>
                          <w:shd w:val="clear" w:color="auto" w:fill="FFFFFF"/>
                          <w:spacing w:before="100" w:beforeAutospacing="1" w:after="100" w:afterAutospacing="1" w:line="480" w:lineRule="atLeast"/>
                          <w:jc w:val="both"/>
                          <w:rPr>
                            <w:rFonts w:ascii="Arial" w:eastAsia="Times New Roman" w:hAnsi="Arial" w:cs="Arial"/>
                            <w:color w:val="333333"/>
                            <w:sz w:val="18"/>
                            <w:szCs w:val="18"/>
                            <w:lang w:eastAsia="es-SV"/>
                          </w:rPr>
                        </w:pPr>
                        <w:r w:rsidRPr="00904867">
                          <w:rPr>
                            <w:rFonts w:ascii="Arial" w:eastAsia="Times New Roman" w:hAnsi="Arial" w:cs="Arial"/>
                            <w:color w:val="333333"/>
                            <w:sz w:val="18"/>
                            <w:szCs w:val="18"/>
                            <w:lang w:eastAsia="es-SV"/>
                          </w:rPr>
                          <w:t>Centros Express: Centro de Gobierno, Soyapango, Santa Ana y San Miguel: 15 minutos</w:t>
                        </w:r>
                      </w:p>
                      <w:p w:rsidR="00904867" w:rsidRPr="00904867" w:rsidRDefault="00904867" w:rsidP="00904867">
                        <w:pPr>
                          <w:numPr>
                            <w:ilvl w:val="0"/>
                            <w:numId w:val="6"/>
                          </w:numPr>
                          <w:shd w:val="clear" w:color="auto" w:fill="FFFFFF"/>
                          <w:spacing w:before="100" w:beforeAutospacing="1" w:after="100" w:afterAutospacing="1" w:line="480" w:lineRule="atLeast"/>
                          <w:rPr>
                            <w:rFonts w:ascii="Arial" w:eastAsia="Times New Roman" w:hAnsi="Arial" w:cs="Arial"/>
                            <w:color w:val="333333"/>
                            <w:sz w:val="18"/>
                            <w:szCs w:val="18"/>
                            <w:lang w:eastAsia="es-SV"/>
                          </w:rPr>
                        </w:pPr>
                        <w:proofErr w:type="spellStart"/>
                        <w:r w:rsidRPr="00904867">
                          <w:rPr>
                            <w:rFonts w:ascii="Arial" w:eastAsia="Times New Roman" w:hAnsi="Arial" w:cs="Arial"/>
                            <w:color w:val="333333"/>
                            <w:sz w:val="18"/>
                            <w:szCs w:val="18"/>
                            <w:lang w:eastAsia="es-SV"/>
                          </w:rPr>
                          <w:lastRenderedPageBreak/>
                          <w:t>Minicentros</w:t>
                        </w:r>
                        <w:proofErr w:type="spellEnd"/>
                        <w:r w:rsidRPr="00904867">
                          <w:rPr>
                            <w:rFonts w:ascii="Arial" w:eastAsia="Times New Roman" w:hAnsi="Arial" w:cs="Arial"/>
                            <w:color w:val="333333"/>
                            <w:sz w:val="18"/>
                            <w:szCs w:val="18"/>
                            <w:lang w:eastAsia="es-SV"/>
                          </w:rPr>
                          <w:t xml:space="preserve"> Express del Contribuyente en todo el país. 15 minutos </w:t>
                        </w: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c>
          <w:tcPr>
            <w:tcW w:w="150" w:type="dxa"/>
            <w:hideMark/>
          </w:tcPr>
          <w:tbl>
            <w:tblPr>
              <w:tblW w:w="5000" w:type="pct"/>
              <w:tblCellSpacing w:w="0" w:type="dxa"/>
              <w:tblCellMar>
                <w:left w:w="0" w:type="dxa"/>
                <w:right w:w="0" w:type="dxa"/>
              </w:tblCellMar>
              <w:tblLook w:val="04A0" w:firstRow="1" w:lastRow="0" w:firstColumn="1" w:lastColumn="0" w:noHBand="0" w:noVBand="1"/>
              <w:tblDescription w:val=""/>
            </w:tblPr>
            <w:tblGrid>
              <w:gridCol w:w="110"/>
            </w:tblGrid>
            <w:tr w:rsidR="00904867" w:rsidRPr="00904867">
              <w:trPr>
                <w:tblCellSpacing w:w="0" w:type="dxa"/>
              </w:trPr>
              <w:tc>
                <w:tcPr>
                  <w:tcW w:w="0" w:type="auto"/>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FFFFFF"/>
        <w:spacing w:after="0"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38"/>
      </w:tblGrid>
      <w:tr w:rsidR="00904867" w:rsidRPr="00904867" w:rsidTr="0090486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832"/>
            </w:tblGrid>
            <w:tr w:rsidR="00904867" w:rsidRPr="00904867" w:rsidTr="00904867">
              <w:trPr>
                <w:tblCellSpacing w:w="0" w:type="dxa"/>
              </w:trPr>
              <w:tc>
                <w:tcPr>
                  <w:tcW w:w="5000" w:type="pct"/>
                  <w:tcBorders>
                    <w:top w:val="single" w:sz="2" w:space="0" w:color="336699"/>
                    <w:left w:val="single" w:sz="2" w:space="0" w:color="336699"/>
                    <w:bottom w:val="single" w:sz="2" w:space="0" w:color="336699"/>
                    <w:right w:val="single" w:sz="2" w:space="0" w:color="336699"/>
                  </w:tcBorders>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rsidTr="00904867">
                    <w:trPr>
                      <w:tblCellSpacing w:w="0" w:type="dxa"/>
                    </w:trPr>
                    <w:tc>
                      <w:tcPr>
                        <w:tcW w:w="5000" w:type="pct"/>
                        <w:tcMar>
                          <w:top w:w="60" w:type="dxa"/>
                          <w:left w:w="60" w:type="dxa"/>
                          <w:bottom w:w="0" w:type="dxa"/>
                          <w:right w:w="60" w:type="dxa"/>
                        </w:tcMar>
                        <w:hideMark/>
                      </w:tcPr>
                      <w:p w:rsidR="00904867" w:rsidRPr="00904867" w:rsidRDefault="00904867" w:rsidP="00904867">
                        <w:pPr>
                          <w:spacing w:after="0" w:line="240" w:lineRule="auto"/>
                          <w:divId w:val="1727071222"/>
                          <w:rPr>
                            <w:rFonts w:ascii="Arial" w:eastAsia="Times New Roman" w:hAnsi="Arial" w:cs="Arial"/>
                            <w:color w:val="333333"/>
                            <w:sz w:val="15"/>
                            <w:szCs w:val="15"/>
                            <w:lang w:eastAsia="es-SV"/>
                          </w:rPr>
                        </w:pPr>
                        <w:proofErr w:type="spellStart"/>
                        <w:r w:rsidRPr="00904867">
                          <w:rPr>
                            <w:rFonts w:ascii="Arial" w:eastAsia="Times New Roman" w:hAnsi="Arial" w:cs="Arial"/>
                            <w:color w:val="333333"/>
                            <w:sz w:val="18"/>
                            <w:szCs w:val="18"/>
                            <w:lang w:eastAsia="es-SV"/>
                          </w:rPr>
                          <w:t>Site</w:t>
                        </w:r>
                        <w:proofErr w:type="spellEnd"/>
                        <w:r w:rsidRPr="00904867">
                          <w:rPr>
                            <w:rFonts w:ascii="Arial" w:eastAsia="Times New Roman" w:hAnsi="Arial" w:cs="Arial"/>
                            <w:color w:val="333333"/>
                            <w:sz w:val="18"/>
                            <w:szCs w:val="18"/>
                            <w:lang w:eastAsia="es-SV"/>
                          </w:rPr>
                          <w:t xml:space="preserve"> </w:t>
                        </w:r>
                        <w:proofErr w:type="spellStart"/>
                        <w:r w:rsidRPr="00904867">
                          <w:rPr>
                            <w:rFonts w:ascii="Arial" w:eastAsia="Times New Roman" w:hAnsi="Arial" w:cs="Arial"/>
                            <w:color w:val="333333"/>
                            <w:sz w:val="18"/>
                            <w:szCs w:val="18"/>
                            <w:lang w:eastAsia="es-SV"/>
                          </w:rPr>
                          <w:t>last</w:t>
                        </w:r>
                        <w:proofErr w:type="spellEnd"/>
                        <w:r w:rsidRPr="00904867">
                          <w:rPr>
                            <w:rFonts w:ascii="Arial" w:eastAsia="Times New Roman" w:hAnsi="Arial" w:cs="Arial"/>
                            <w:color w:val="333333"/>
                            <w:sz w:val="18"/>
                            <w:szCs w:val="18"/>
                            <w:lang w:eastAsia="es-SV"/>
                          </w:rPr>
                          <w:t xml:space="preserve"> </w:t>
                        </w:r>
                        <w:proofErr w:type="spellStart"/>
                        <w:r w:rsidRPr="00904867">
                          <w:rPr>
                            <w:rFonts w:ascii="Arial" w:eastAsia="Times New Roman" w:hAnsi="Arial" w:cs="Arial"/>
                            <w:color w:val="333333"/>
                            <w:sz w:val="18"/>
                            <w:szCs w:val="18"/>
                            <w:lang w:eastAsia="es-SV"/>
                          </w:rPr>
                          <w:t>updated</w:t>
                        </w:r>
                        <w:proofErr w:type="spellEnd"/>
                        <w:r w:rsidRPr="00904867">
                          <w:rPr>
                            <w:rFonts w:ascii="Arial" w:eastAsia="Times New Roman" w:hAnsi="Arial" w:cs="Arial"/>
                            <w:color w:val="333333"/>
                            <w:sz w:val="18"/>
                            <w:szCs w:val="18"/>
                            <w:lang w:eastAsia="es-SV"/>
                          </w:rPr>
                          <w:t xml:space="preserve"> : 18-MAR-2014</w:t>
                        </w:r>
                        <w:r w:rsidRPr="00904867">
                          <w:rPr>
                            <w:rFonts w:ascii="Arial" w:eastAsia="Times New Roman" w:hAnsi="Arial" w:cs="Arial"/>
                            <w:color w:val="333333"/>
                            <w:sz w:val="15"/>
                            <w:szCs w:val="15"/>
                            <w:lang w:eastAsia="es-SV"/>
                          </w:rPr>
                          <w:t xml:space="preserve"> </w:t>
                        </w:r>
                      </w:p>
                    </w:tc>
                  </w:tr>
                  <w:tr w:rsidR="00904867" w:rsidRPr="00904867" w:rsidTr="00904867">
                    <w:trPr>
                      <w:tblCellSpacing w:w="0" w:type="dxa"/>
                    </w:trPr>
                    <w:tc>
                      <w:tcPr>
                        <w:tcW w:w="5000" w:type="pct"/>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r w:rsidRPr="00904867">
                          <w:rPr>
                            <w:rFonts w:ascii="Arial" w:eastAsia="Times New Roman" w:hAnsi="Arial" w:cs="Arial"/>
                            <w:noProof/>
                            <w:color w:val="333333"/>
                            <w:sz w:val="15"/>
                            <w:szCs w:val="15"/>
                            <w:lang w:eastAsia="es-SV"/>
                          </w:rPr>
                          <w:drawing>
                            <wp:inline distT="0" distB="0" distL="0" distR="0" wp14:anchorId="303170B1" wp14:editId="73BD1289">
                              <wp:extent cx="10160" cy="40005"/>
                              <wp:effectExtent l="0" t="0" r="0" b="0"/>
                              <wp:docPr id="1" name="Imagen 1" descr="http://www.mh.gob.sv/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images/pobtran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40005"/>
                                      </a:xfrm>
                                      <a:prstGeom prst="rect">
                                        <a:avLst/>
                                      </a:prstGeom>
                                      <a:noFill/>
                                      <a:ln>
                                        <a:noFill/>
                                      </a:ln>
                                    </pic:spPr>
                                  </pic:pic>
                                </a:graphicData>
                              </a:graphic>
                            </wp:inline>
                          </w:drawing>
                        </w:r>
                      </w:p>
                    </w:tc>
                  </w:tr>
                </w:tbl>
                <w:p w:rsidR="00904867" w:rsidRPr="00904867" w:rsidRDefault="00904867" w:rsidP="00904867">
                  <w:pPr>
                    <w:spacing w:after="0"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rsidTr="00904867">
                    <w:trPr>
                      <w:tblCellSpacing w:w="0" w:type="dxa"/>
                    </w:trPr>
                    <w:tc>
                      <w:tcPr>
                        <w:tcW w:w="0" w:type="auto"/>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FFFFFF"/>
        <w:spacing w:after="0"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38"/>
      </w:tblGrid>
      <w:tr w:rsidR="00904867" w:rsidRPr="00904867" w:rsidTr="0090486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832"/>
            </w:tblGrid>
            <w:tr w:rsidR="00904867" w:rsidRPr="00904867" w:rsidTr="00904867">
              <w:trPr>
                <w:tblCellSpacing w:w="0" w:type="dxa"/>
              </w:trPr>
              <w:tc>
                <w:tcPr>
                  <w:tcW w:w="5000" w:type="pct"/>
                  <w:tcBorders>
                    <w:top w:val="single" w:sz="2" w:space="0" w:color="336699"/>
                    <w:left w:val="single" w:sz="2" w:space="0" w:color="336699"/>
                    <w:bottom w:val="single" w:sz="2" w:space="0" w:color="336699"/>
                    <w:right w:val="single" w:sz="2" w:space="0" w:color="336699"/>
                  </w:tcBorders>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rsidTr="00904867">
                    <w:trPr>
                      <w:tblCellSpacing w:w="0" w:type="dxa"/>
                    </w:trPr>
                    <w:tc>
                      <w:tcPr>
                        <w:tcW w:w="0" w:type="auto"/>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004D80"/>
                    <w:spacing w:after="0"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rsidTr="00904867">
                    <w:trPr>
                      <w:tblCellSpacing w:w="0" w:type="dxa"/>
                    </w:trPr>
                    <w:tc>
                      <w:tcPr>
                        <w:tcW w:w="0" w:type="auto"/>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004D80"/>
                    <w:spacing w:after="0"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rsidTr="00904867">
                    <w:trPr>
                      <w:tblCellSpacing w:w="0" w:type="dxa"/>
                    </w:trPr>
                    <w:tc>
                      <w:tcPr>
                        <w:tcW w:w="5025" w:type="dxa"/>
                        <w:hideMark/>
                      </w:tcPr>
                      <w:tbl>
                        <w:tblPr>
                          <w:tblW w:w="5000" w:type="pct"/>
                          <w:tblCellSpacing w:w="0" w:type="dxa"/>
                          <w:tblCellMar>
                            <w:left w:w="0" w:type="dxa"/>
                            <w:right w:w="0" w:type="dxa"/>
                          </w:tblCellMar>
                          <w:tblLook w:val="04A0" w:firstRow="1" w:lastRow="0" w:firstColumn="1" w:lastColumn="0" w:noHBand="0" w:noVBand="1"/>
                          <w:tblDescription w:val=""/>
                        </w:tblPr>
                        <w:tblGrid>
                          <w:gridCol w:w="8822"/>
                        </w:tblGrid>
                        <w:tr w:rsidR="00904867" w:rsidRPr="0090486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816"/>
                              </w:tblGrid>
                              <w:tr w:rsidR="00904867" w:rsidRPr="00904867" w:rsidTr="00904867">
                                <w:trPr>
                                  <w:tblCellSpacing w:w="0" w:type="dxa"/>
                                </w:trPr>
                                <w:tc>
                                  <w:tcPr>
                                    <w:tcW w:w="5000" w:type="pct"/>
                                    <w:tcBorders>
                                      <w:top w:val="single" w:sz="2" w:space="0" w:color="336699"/>
                                      <w:left w:val="single" w:sz="2" w:space="0" w:color="336699"/>
                                      <w:bottom w:val="single" w:sz="2" w:space="0" w:color="336699"/>
                                      <w:right w:val="single" w:sz="2" w:space="0" w:color="336699"/>
                                    </w:tcBorders>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8806"/>
                                    </w:tblGrid>
                                    <w:tr w:rsidR="00904867" w:rsidRPr="00904867" w:rsidTr="00904867">
                                      <w:trPr>
                                        <w:tblCellSpacing w:w="0" w:type="dxa"/>
                                      </w:trPr>
                                      <w:tc>
                                        <w:tcPr>
                                          <w:tcW w:w="0" w:type="auto"/>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004D81"/>
                                      <w:spacing w:after="75" w:line="240" w:lineRule="auto"/>
                                      <w:rPr>
                                        <w:rFonts w:ascii="Arial" w:eastAsia="Times New Roman" w:hAnsi="Arial" w:cs="Arial"/>
                                        <w:vanish/>
                                        <w:color w:val="333333"/>
                                        <w:sz w:val="15"/>
                                        <w:szCs w:val="15"/>
                                        <w:lang w:eastAsia="es-SV"/>
                                      </w:rPr>
                                    </w:pPr>
                                  </w:p>
                                  <w:tbl>
                                    <w:tblPr>
                                      <w:tblW w:w="5000" w:type="pct"/>
                                      <w:tblCellSpacing w:w="0" w:type="dxa"/>
                                      <w:tblCellMar>
                                        <w:left w:w="0" w:type="dxa"/>
                                        <w:right w:w="0" w:type="dxa"/>
                                      </w:tblCellMar>
                                      <w:tblLook w:val="04A0" w:firstRow="1" w:lastRow="0" w:firstColumn="1" w:lastColumn="0" w:noHBand="0" w:noVBand="1"/>
                                      <w:tblDescription w:val=""/>
                                    </w:tblPr>
                                    <w:tblGrid>
                                      <w:gridCol w:w="8806"/>
                                    </w:tblGrid>
                                    <w:tr w:rsidR="00904867" w:rsidRPr="00904867" w:rsidTr="00904867">
                                      <w:trPr>
                                        <w:trHeight w:val="300"/>
                                        <w:tblCellSpacing w:w="0" w:type="dxa"/>
                                      </w:trPr>
                                      <w:tc>
                                        <w:tcPr>
                                          <w:tcW w:w="0" w:type="auto"/>
                                          <w:shd w:val="clear" w:color="auto" w:fill="auto"/>
                                          <w:tcMar>
                                            <w:top w:w="0" w:type="dxa"/>
                                            <w:left w:w="60" w:type="dxa"/>
                                            <w:bottom w:w="0" w:type="dxa"/>
                                            <w:right w:w="60" w:type="dxa"/>
                                          </w:tcMar>
                                          <w:vAlign w:val="center"/>
                                          <w:hideMark/>
                                        </w:tcPr>
                                        <w:p w:rsidR="00904867" w:rsidRPr="00904867" w:rsidRDefault="00904867" w:rsidP="00904867">
                                          <w:pPr>
                                            <w:spacing w:after="0" w:line="240" w:lineRule="auto"/>
                                            <w:rPr>
                                              <w:rFonts w:ascii="Arial" w:eastAsia="Times New Roman" w:hAnsi="Arial" w:cs="Arial"/>
                                              <w:color w:val="333333"/>
                                              <w:sz w:val="15"/>
                                              <w:szCs w:val="15"/>
                                              <w:lang w:eastAsia="es-SV"/>
                                            </w:rPr>
                                          </w:pPr>
                                          <w:r w:rsidRPr="00904867">
                                            <w:rPr>
                                              <w:rFonts w:ascii="Arial" w:eastAsia="Times New Roman" w:hAnsi="Arial" w:cs="Arial"/>
                                              <w:b/>
                                              <w:bCs/>
                                              <w:color w:val="FFFFFF"/>
                                              <w:sz w:val="20"/>
                                              <w:szCs w:val="20"/>
                                              <w:lang w:eastAsia="es-SV"/>
                                            </w:rPr>
                                            <w:t>Institución</w:t>
                                          </w:r>
                                        </w:p>
                                      </w:tc>
                                    </w:tr>
                                  </w:tbl>
                                  <w:p w:rsidR="00904867" w:rsidRPr="00904867" w:rsidRDefault="00904867" w:rsidP="00904867">
                                    <w:pPr>
                                      <w:shd w:val="clear" w:color="auto" w:fill="004D81"/>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904867" w:rsidRPr="00904867" w:rsidRDefault="00904867" w:rsidP="00904867">
                  <w:pPr>
                    <w:shd w:val="clear" w:color="auto" w:fill="004D80"/>
                    <w:spacing w:after="0" w:line="240" w:lineRule="auto"/>
                    <w:rPr>
                      <w:rFonts w:ascii="Arial" w:eastAsia="Times New Roman" w:hAnsi="Arial" w:cs="Arial"/>
                      <w:color w:val="333333"/>
                      <w:sz w:val="15"/>
                      <w:szCs w:val="15"/>
                      <w:lang w:eastAsia="es-SV"/>
                    </w:rPr>
                  </w:pPr>
                </w:p>
              </w:tc>
            </w:tr>
          </w:tbl>
          <w:p w:rsidR="00904867" w:rsidRPr="00904867" w:rsidRDefault="00904867" w:rsidP="00904867">
            <w:pPr>
              <w:spacing w:after="0" w:line="240" w:lineRule="auto"/>
              <w:rPr>
                <w:rFonts w:ascii="Arial" w:eastAsia="Times New Roman" w:hAnsi="Arial" w:cs="Arial"/>
                <w:color w:val="333333"/>
                <w:sz w:val="15"/>
                <w:szCs w:val="15"/>
                <w:lang w:eastAsia="es-SV"/>
              </w:rPr>
            </w:pPr>
          </w:p>
        </w:tc>
      </w:tr>
    </w:tbl>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Default="00C25C56" w:rsidP="00C25C56">
      <w:pPr>
        <w:spacing w:after="0" w:line="480" w:lineRule="auto"/>
        <w:jc w:val="both"/>
        <w:rPr>
          <w:rFonts w:ascii="Times New Roman" w:eastAsia="Times New Roman" w:hAnsi="Times New Roman" w:cs="Times New Roman"/>
          <w:sz w:val="24"/>
          <w:szCs w:val="24"/>
          <w:lang w:val="es-MX" w:eastAsia="es-ES"/>
        </w:rPr>
      </w:pPr>
    </w:p>
    <w:p w:rsidR="00C25C56" w:rsidRPr="00C25C56" w:rsidRDefault="00C25C56" w:rsidP="00C25C56">
      <w:pPr>
        <w:spacing w:after="0" w:line="480" w:lineRule="auto"/>
        <w:jc w:val="both"/>
        <w:rPr>
          <w:rFonts w:ascii="Times New Roman" w:eastAsia="Times New Roman" w:hAnsi="Times New Roman" w:cs="Times New Roman"/>
          <w:sz w:val="24"/>
          <w:szCs w:val="24"/>
          <w:lang w:val="es-MX" w:eastAsia="es-ES"/>
        </w:rPr>
      </w:pPr>
      <w:r w:rsidRPr="00C25C56">
        <w:rPr>
          <w:rFonts w:ascii="Times New Roman" w:eastAsia="Times New Roman" w:hAnsi="Times New Roman" w:cs="Times New Roman"/>
          <w:sz w:val="24"/>
          <w:szCs w:val="24"/>
          <w:lang w:val="es-MX" w:eastAsia="es-ES"/>
        </w:rPr>
        <w:lastRenderedPageBreak/>
        <w:t xml:space="preserve">NUMERO VEINTICUATRO.- En la ciudad de Cuscatlán, a las nueve horas del día veintidós de enero de dos mil once.- Ante mí, RUTH ESTELA REYES, Notario, de este domicilio, comparecen los señores: ADRIANA DE JESUS VASQUEZ de _____años de edad, del domicilio de ___________, Comerciante, portadora de su Documento </w:t>
      </w:r>
      <w:proofErr w:type="spellStart"/>
      <w:r w:rsidRPr="00C25C56">
        <w:rPr>
          <w:rFonts w:ascii="Times New Roman" w:eastAsia="Times New Roman" w:hAnsi="Times New Roman" w:cs="Times New Roman"/>
          <w:sz w:val="24"/>
          <w:szCs w:val="24"/>
          <w:lang w:val="es-MX" w:eastAsia="es-ES"/>
        </w:rPr>
        <w:t>Unico</w:t>
      </w:r>
      <w:proofErr w:type="spellEnd"/>
      <w:r w:rsidRPr="00C25C56">
        <w:rPr>
          <w:rFonts w:ascii="Times New Roman" w:eastAsia="Times New Roman" w:hAnsi="Times New Roman" w:cs="Times New Roman"/>
          <w:sz w:val="24"/>
          <w:szCs w:val="24"/>
          <w:lang w:val="es-MX" w:eastAsia="es-ES"/>
        </w:rPr>
        <w:t xml:space="preserve"> de Identidad número_____________________, con Número de Identificación Tributaria: ________________________________________; DAVID ERNESTO SALGUERO </w:t>
      </w:r>
      <w:proofErr w:type="spellStart"/>
      <w:r w:rsidRPr="00C25C56">
        <w:rPr>
          <w:rFonts w:ascii="Times New Roman" w:eastAsia="Times New Roman" w:hAnsi="Times New Roman" w:cs="Times New Roman"/>
          <w:sz w:val="24"/>
          <w:szCs w:val="24"/>
          <w:lang w:val="es-MX" w:eastAsia="es-ES"/>
        </w:rPr>
        <w:t>de____________años</w:t>
      </w:r>
      <w:proofErr w:type="spellEnd"/>
      <w:r w:rsidRPr="00C25C56">
        <w:rPr>
          <w:rFonts w:ascii="Times New Roman" w:eastAsia="Times New Roman" w:hAnsi="Times New Roman" w:cs="Times New Roman"/>
          <w:sz w:val="24"/>
          <w:szCs w:val="24"/>
          <w:lang w:val="es-MX" w:eastAsia="es-ES"/>
        </w:rPr>
        <w:t xml:space="preserve"> de edad, del domicilio de ____________________, carpintero, portador de su Documento </w:t>
      </w:r>
      <w:proofErr w:type="spellStart"/>
      <w:r w:rsidRPr="00C25C56">
        <w:rPr>
          <w:rFonts w:ascii="Times New Roman" w:eastAsia="Times New Roman" w:hAnsi="Times New Roman" w:cs="Times New Roman"/>
          <w:sz w:val="24"/>
          <w:szCs w:val="24"/>
          <w:lang w:val="es-MX" w:eastAsia="es-ES"/>
        </w:rPr>
        <w:t>Unico</w:t>
      </w:r>
      <w:proofErr w:type="spellEnd"/>
      <w:r w:rsidRPr="00C25C56">
        <w:rPr>
          <w:rFonts w:ascii="Times New Roman" w:eastAsia="Times New Roman" w:hAnsi="Times New Roman" w:cs="Times New Roman"/>
          <w:sz w:val="24"/>
          <w:szCs w:val="24"/>
          <w:lang w:val="es-MX" w:eastAsia="es-ES"/>
        </w:rPr>
        <w:t xml:space="preserve"> de Identidad número___________________, con Número de Identificación Tributaria________________________________________, Y ME DICEN: Que han convenido en constituir, y en efecto; por este acto constituyen una SOCIEDAD DE HECHO O  ASOCIO conforme a las leyes tributarias vigentes de esta República, que se regirá de conformidad con las cláusulas siguientes: PRIMERA. NATURALEZA.- La naturaleza del asocio es de naturaleza Unión de Personas, SEGUNDA. NACIONALIDAD. La sociedad de hecho que se constituye es de nacionalidad salvadoreña; TERCERA.- DENOMINACION. El asocio girará con la denominación </w:t>
      </w:r>
      <w:smartTag w:uri="urn:schemas-microsoft-com:office:smarttags" w:element="PersonName">
        <w:smartTagPr>
          <w:attr w:name="ProductID" w:val="LA COCINA EXQUISITA"/>
        </w:smartTagPr>
        <w:smartTag w:uri="urn:schemas-microsoft-com:office:smarttags" w:element="PersonName">
          <w:smartTagPr>
            <w:attr w:name="ProductID" w:val="LA COCINA"/>
          </w:smartTagPr>
          <w:r w:rsidRPr="00C25C56">
            <w:rPr>
              <w:rFonts w:ascii="Times New Roman" w:eastAsia="Times New Roman" w:hAnsi="Times New Roman" w:cs="Times New Roman"/>
              <w:sz w:val="24"/>
              <w:szCs w:val="24"/>
              <w:lang w:val="es-MX" w:eastAsia="es-ES"/>
            </w:rPr>
            <w:t>LA COCINA</w:t>
          </w:r>
        </w:smartTag>
        <w:r w:rsidRPr="00C25C56">
          <w:rPr>
            <w:rFonts w:ascii="Times New Roman" w:eastAsia="Times New Roman" w:hAnsi="Times New Roman" w:cs="Times New Roman"/>
            <w:sz w:val="24"/>
            <w:szCs w:val="24"/>
            <w:lang w:val="es-MX" w:eastAsia="es-ES"/>
          </w:rPr>
          <w:t xml:space="preserve"> EXQUISITA</w:t>
        </w:r>
      </w:smartTag>
      <w:r w:rsidRPr="00C25C56">
        <w:rPr>
          <w:rFonts w:ascii="Times New Roman" w:eastAsia="Times New Roman" w:hAnsi="Times New Roman" w:cs="Times New Roman"/>
          <w:sz w:val="24"/>
          <w:szCs w:val="24"/>
          <w:lang w:val="es-MX" w:eastAsia="es-ES"/>
        </w:rPr>
        <w:t>, “UDP”, que podrá abreviarse “</w:t>
      </w:r>
      <w:smartTag w:uri="urn:schemas-microsoft-com:office:smarttags" w:element="PersonName">
        <w:smartTagPr>
          <w:attr w:name="ProductID" w:val="LA EXQUISITA"/>
        </w:smartTagPr>
        <w:r w:rsidRPr="00C25C56">
          <w:rPr>
            <w:rFonts w:ascii="Times New Roman" w:eastAsia="Times New Roman" w:hAnsi="Times New Roman" w:cs="Times New Roman"/>
            <w:sz w:val="24"/>
            <w:szCs w:val="24"/>
            <w:lang w:val="es-MX" w:eastAsia="es-ES"/>
          </w:rPr>
          <w:t>LA EXQUISITA</w:t>
        </w:r>
      </w:smartTag>
      <w:r w:rsidRPr="00C25C56">
        <w:rPr>
          <w:rFonts w:ascii="Times New Roman" w:eastAsia="Times New Roman" w:hAnsi="Times New Roman" w:cs="Times New Roman"/>
          <w:sz w:val="24"/>
          <w:szCs w:val="24"/>
          <w:lang w:val="es-MX" w:eastAsia="es-ES"/>
        </w:rPr>
        <w:t>, (UDP).- CUAR</w:t>
      </w:r>
      <w:bookmarkStart w:id="0" w:name="_GoBack"/>
      <w:bookmarkEnd w:id="0"/>
      <w:r w:rsidRPr="00C25C56">
        <w:rPr>
          <w:rFonts w:ascii="Times New Roman" w:eastAsia="Times New Roman" w:hAnsi="Times New Roman" w:cs="Times New Roman"/>
          <w:sz w:val="24"/>
          <w:szCs w:val="24"/>
          <w:lang w:val="es-MX" w:eastAsia="es-ES"/>
        </w:rPr>
        <w:t xml:space="preserve">TA.- DOMICIO. Su domicilio principal, será la ciudad de </w:t>
      </w:r>
      <w:proofErr w:type="spellStart"/>
      <w:r w:rsidRPr="00C25C56">
        <w:rPr>
          <w:rFonts w:ascii="Times New Roman" w:eastAsia="Times New Roman" w:hAnsi="Times New Roman" w:cs="Times New Roman"/>
          <w:sz w:val="24"/>
          <w:szCs w:val="24"/>
          <w:lang w:val="es-MX" w:eastAsia="es-ES"/>
        </w:rPr>
        <w:t>Ilobasco</w:t>
      </w:r>
      <w:proofErr w:type="spellEnd"/>
      <w:r w:rsidRPr="00C25C56">
        <w:rPr>
          <w:rFonts w:ascii="Times New Roman" w:eastAsia="Times New Roman" w:hAnsi="Times New Roman" w:cs="Times New Roman"/>
          <w:sz w:val="24"/>
          <w:szCs w:val="24"/>
          <w:lang w:val="es-MX" w:eastAsia="es-ES"/>
        </w:rPr>
        <w:t>, Municipio y Departamento de Cabañas.- QUINTA.- FINALIDAD SOCIAL.- el asocio tendrá por finalidad: la realización de cualquier actividad mercantil, industrial o de servicio y en especial: Actividades relativas a la proveeduría de alimentos preparados para el consumo humano. SEXTA. CAPITAL DE FUNDACION. El Asocio se constituye con un capital de fundación de UN MIL DOLARES DE LOS ESTADOS UNIDOS DE AMERICA, el cual estará  representado y dividido en  DIEZ ACCIONES comunes, del valor de CIEN DORALRES DE LOS ESTADUS UNIDOS DE AMERICA, cada una.</w:t>
      </w:r>
    </w:p>
    <w:p w:rsidR="00C25C56" w:rsidRPr="00C25C56" w:rsidRDefault="00C25C56" w:rsidP="00C25C56">
      <w:pPr>
        <w:spacing w:after="0" w:line="480" w:lineRule="auto"/>
        <w:jc w:val="both"/>
        <w:rPr>
          <w:rFonts w:ascii="Times New Roman" w:eastAsia="Times New Roman" w:hAnsi="Times New Roman" w:cs="Times New Roman"/>
          <w:sz w:val="24"/>
          <w:szCs w:val="24"/>
          <w:lang w:val="es-MX" w:eastAsia="es-ES"/>
        </w:rPr>
      </w:pPr>
      <w:r w:rsidRPr="00C25C56">
        <w:rPr>
          <w:rFonts w:ascii="Times New Roman" w:eastAsia="Times New Roman" w:hAnsi="Times New Roman" w:cs="Times New Roman"/>
          <w:sz w:val="24"/>
          <w:szCs w:val="24"/>
          <w:lang w:val="es-MX" w:eastAsia="es-ES"/>
        </w:rPr>
        <w:lastRenderedPageBreak/>
        <w:t xml:space="preserve">SEPTIMA.- Los aumentos y disminuciones del capital, los acorarán los socios en JUNTA GENERAL DE SOCIOS, en las condiciones, forma y términos que señale la ley.  OCTAVA.- SUSCRIPCION Y PAGO DE LAS ACCIONES DEL CAPITAL DE FUNDACION, o sea la suma de UN MIL DOLARES DE  LOS ESTADOS UNIDOS DE AMERICA, representado por diez acciones, se suscribe y paga en la siguiente forma: ADRIANA DE JESUS VASQUEZ, suscribe CINCO ACCIONES, valoradas en la suma de QUINIENTOS DOLARES de los Estados Unidos de América, y paga en este acto el cien por ciento del valor total de las mismas; DAVID ERNESTO SALGUERO, suscribe CINCO ACCIONES, valoradas en la suma de QUINIENTOS DOLARES de los Estados Unidos de América, y pago en este acto el ciento por ciento del valor total de las mismas.-  NOVENA. TERMINO.-El asocio se constituye para un término de veinticuatro meses, a partir de la fecha de constitución de dicha sociedad de hecho. DECIMA.-REPRESENTACION LEGAL.-  La administración y representación legal, según acuerdo por unanimidad de los socios, le corresponderá al señor DAVID ERNESTO SALGUERO. DECIMA PRIMERA. ATRIBUCIONES DEL PRESENTANTE LEGAL. Corresponderá al Representante Legal del asocio, representar a la sociedad, judicial y extrajudicialmente y el uso de la firma social, y podrá celebrar toda clase de contratos, obtener toda clase de créditos, contraer toda clase de obligaciones </w:t>
      </w:r>
      <w:proofErr w:type="gramStart"/>
      <w:r w:rsidRPr="00C25C56">
        <w:rPr>
          <w:rFonts w:ascii="Times New Roman" w:eastAsia="Times New Roman" w:hAnsi="Times New Roman" w:cs="Times New Roman"/>
          <w:sz w:val="24"/>
          <w:szCs w:val="24"/>
          <w:lang w:val="es-MX" w:eastAsia="es-ES"/>
        </w:rPr>
        <w:t>( Y</w:t>
      </w:r>
      <w:proofErr w:type="gramEnd"/>
      <w:r w:rsidRPr="00C25C56">
        <w:rPr>
          <w:rFonts w:ascii="Times New Roman" w:eastAsia="Times New Roman" w:hAnsi="Times New Roman" w:cs="Times New Roman"/>
          <w:sz w:val="24"/>
          <w:szCs w:val="24"/>
          <w:lang w:val="es-MX" w:eastAsia="es-ES"/>
        </w:rPr>
        <w:t xml:space="preserve"> OTRAS QUE  LOS SOCIOS DESEEN).- DECIMA SEGUNDA. DISTRIBUCION  DE UTILIDADES Y PERDIDA.- Tanto las utilidades como las pérdidas se distribuirán mensualmente por partes iguales.- Así se expresaron las comparecientes, a quienes expliqué los efectos legales de la presenta acta notarial la cual consta de un solo folio útil, y leída que se las hube, íntegramente en un solo acto sin interrupción, ratifican su contenido y firmamos.</w:t>
      </w:r>
    </w:p>
    <w:p w:rsidR="009F3C2B" w:rsidRDefault="009F3C2B">
      <w:pPr>
        <w:rPr>
          <w:lang w:val="es-MX"/>
        </w:rPr>
      </w:pPr>
    </w:p>
    <w:p w:rsidR="00C25C56" w:rsidRPr="00C25C56" w:rsidRDefault="00C25C56">
      <w:pPr>
        <w:rPr>
          <w:lang w:val="es-MX"/>
        </w:rPr>
      </w:pPr>
    </w:p>
    <w:sectPr w:rsidR="00C25C56" w:rsidRPr="00C25C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4109"/>
    <w:multiLevelType w:val="multilevel"/>
    <w:tmpl w:val="6F0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E1819"/>
    <w:multiLevelType w:val="multilevel"/>
    <w:tmpl w:val="350C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D4802"/>
    <w:multiLevelType w:val="multilevel"/>
    <w:tmpl w:val="70F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2D3F7B"/>
    <w:multiLevelType w:val="multilevel"/>
    <w:tmpl w:val="390CC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01A80"/>
    <w:multiLevelType w:val="multilevel"/>
    <w:tmpl w:val="BDE2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D65C68"/>
    <w:multiLevelType w:val="multilevel"/>
    <w:tmpl w:val="990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67"/>
    <w:rsid w:val="0014003C"/>
    <w:rsid w:val="00904867"/>
    <w:rsid w:val="009F3C2B"/>
    <w:rsid w:val="00C25C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4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4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45919">
      <w:bodyDiv w:val="1"/>
      <w:marLeft w:val="0"/>
      <w:marRight w:val="0"/>
      <w:marTop w:val="0"/>
      <w:marBottom w:val="0"/>
      <w:divBdr>
        <w:top w:val="none" w:sz="0" w:space="0" w:color="auto"/>
        <w:left w:val="none" w:sz="0" w:space="0" w:color="auto"/>
        <w:bottom w:val="none" w:sz="0" w:space="0" w:color="auto"/>
        <w:right w:val="none" w:sz="0" w:space="0" w:color="auto"/>
      </w:divBdr>
      <w:divsChild>
        <w:div w:id="369837498">
          <w:marLeft w:val="0"/>
          <w:marRight w:val="0"/>
          <w:marTop w:val="0"/>
          <w:marBottom w:val="0"/>
          <w:divBdr>
            <w:top w:val="none" w:sz="0" w:space="0" w:color="auto"/>
            <w:left w:val="none" w:sz="0" w:space="0" w:color="auto"/>
            <w:bottom w:val="none" w:sz="0" w:space="0" w:color="auto"/>
            <w:right w:val="none" w:sz="0" w:space="0" w:color="auto"/>
          </w:divBdr>
          <w:divsChild>
            <w:div w:id="712387550">
              <w:marLeft w:val="0"/>
              <w:marRight w:val="0"/>
              <w:marTop w:val="0"/>
              <w:marBottom w:val="0"/>
              <w:divBdr>
                <w:top w:val="none" w:sz="0" w:space="0" w:color="auto"/>
                <w:left w:val="none" w:sz="0" w:space="0" w:color="auto"/>
                <w:bottom w:val="none" w:sz="0" w:space="0" w:color="auto"/>
                <w:right w:val="none" w:sz="0" w:space="0" w:color="auto"/>
              </w:divBdr>
              <w:divsChild>
                <w:div w:id="1845434560">
                  <w:marLeft w:val="0"/>
                  <w:marRight w:val="0"/>
                  <w:marTop w:val="0"/>
                  <w:marBottom w:val="0"/>
                  <w:divBdr>
                    <w:top w:val="none" w:sz="0" w:space="0" w:color="auto"/>
                    <w:left w:val="none" w:sz="0" w:space="0" w:color="auto"/>
                    <w:bottom w:val="none" w:sz="0" w:space="0" w:color="auto"/>
                    <w:right w:val="none" w:sz="0" w:space="0" w:color="auto"/>
                  </w:divBdr>
                  <w:divsChild>
                    <w:div w:id="824932403">
                      <w:marLeft w:val="0"/>
                      <w:marRight w:val="0"/>
                      <w:marTop w:val="0"/>
                      <w:marBottom w:val="0"/>
                      <w:divBdr>
                        <w:top w:val="none" w:sz="0" w:space="0" w:color="auto"/>
                        <w:left w:val="none" w:sz="0" w:space="0" w:color="auto"/>
                        <w:bottom w:val="none" w:sz="0" w:space="0" w:color="auto"/>
                        <w:right w:val="none" w:sz="0" w:space="0" w:color="auto"/>
                      </w:divBdr>
                      <w:divsChild>
                        <w:div w:id="15813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1139">
              <w:marLeft w:val="0"/>
              <w:marRight w:val="0"/>
              <w:marTop w:val="0"/>
              <w:marBottom w:val="0"/>
              <w:divBdr>
                <w:top w:val="none" w:sz="0" w:space="0" w:color="auto"/>
                <w:left w:val="none" w:sz="0" w:space="0" w:color="auto"/>
                <w:bottom w:val="none" w:sz="0" w:space="0" w:color="auto"/>
                <w:right w:val="none" w:sz="0" w:space="0" w:color="auto"/>
              </w:divBdr>
              <w:divsChild>
                <w:div w:id="1946187322">
                  <w:marLeft w:val="0"/>
                  <w:marRight w:val="0"/>
                  <w:marTop w:val="0"/>
                  <w:marBottom w:val="0"/>
                  <w:divBdr>
                    <w:top w:val="none" w:sz="0" w:space="0" w:color="auto"/>
                    <w:left w:val="none" w:sz="0" w:space="0" w:color="auto"/>
                    <w:bottom w:val="none" w:sz="0" w:space="0" w:color="auto"/>
                    <w:right w:val="none" w:sz="0" w:space="0" w:color="auto"/>
                  </w:divBdr>
                  <w:divsChild>
                    <w:div w:id="1635479049">
                      <w:marLeft w:val="0"/>
                      <w:marRight w:val="0"/>
                      <w:marTop w:val="0"/>
                      <w:marBottom w:val="0"/>
                      <w:divBdr>
                        <w:top w:val="none" w:sz="0" w:space="0" w:color="auto"/>
                        <w:left w:val="none" w:sz="0" w:space="0" w:color="auto"/>
                        <w:bottom w:val="none" w:sz="0" w:space="0" w:color="auto"/>
                        <w:right w:val="none" w:sz="0" w:space="0" w:color="auto"/>
                      </w:divBdr>
                      <w:divsChild>
                        <w:div w:id="1727071222">
                          <w:marLeft w:val="0"/>
                          <w:marRight w:val="225"/>
                          <w:marTop w:val="525"/>
                          <w:marBottom w:val="0"/>
                          <w:divBdr>
                            <w:top w:val="none" w:sz="0" w:space="0" w:color="auto"/>
                            <w:left w:val="none" w:sz="0" w:space="0" w:color="auto"/>
                            <w:bottom w:val="none" w:sz="0" w:space="0" w:color="auto"/>
                            <w:right w:val="none" w:sz="0" w:space="0" w:color="auto"/>
                          </w:divBdr>
                        </w:div>
                      </w:divsChild>
                    </w:div>
                  </w:divsChild>
                </w:div>
              </w:divsChild>
            </w:div>
            <w:div w:id="103573572">
              <w:marLeft w:val="0"/>
              <w:marRight w:val="0"/>
              <w:marTop w:val="0"/>
              <w:marBottom w:val="0"/>
              <w:divBdr>
                <w:top w:val="none" w:sz="0" w:space="0" w:color="auto"/>
                <w:left w:val="none" w:sz="0" w:space="0" w:color="auto"/>
                <w:bottom w:val="none" w:sz="0" w:space="0" w:color="auto"/>
                <w:right w:val="none" w:sz="0" w:space="0" w:color="auto"/>
              </w:divBdr>
              <w:divsChild>
                <w:div w:id="1615792496">
                  <w:marLeft w:val="0"/>
                  <w:marRight w:val="0"/>
                  <w:marTop w:val="0"/>
                  <w:marBottom w:val="0"/>
                  <w:divBdr>
                    <w:top w:val="none" w:sz="0" w:space="0" w:color="auto"/>
                    <w:left w:val="none" w:sz="0" w:space="0" w:color="auto"/>
                    <w:bottom w:val="none" w:sz="0" w:space="0" w:color="auto"/>
                    <w:right w:val="none" w:sz="0" w:space="0" w:color="auto"/>
                  </w:divBdr>
                  <w:divsChild>
                    <w:div w:id="374238378">
                      <w:marLeft w:val="0"/>
                      <w:marRight w:val="0"/>
                      <w:marTop w:val="0"/>
                      <w:marBottom w:val="0"/>
                      <w:divBdr>
                        <w:top w:val="none" w:sz="0" w:space="0" w:color="auto"/>
                        <w:left w:val="none" w:sz="0" w:space="0" w:color="auto"/>
                        <w:bottom w:val="none" w:sz="0" w:space="0" w:color="auto"/>
                        <w:right w:val="none" w:sz="0" w:space="0" w:color="auto"/>
                      </w:divBdr>
                      <w:divsChild>
                        <w:div w:id="536772287">
                          <w:marLeft w:val="0"/>
                          <w:marRight w:val="0"/>
                          <w:marTop w:val="1200"/>
                          <w:marBottom w:val="0"/>
                          <w:divBdr>
                            <w:top w:val="none" w:sz="0" w:space="0" w:color="auto"/>
                            <w:left w:val="none" w:sz="0" w:space="0" w:color="auto"/>
                            <w:bottom w:val="none" w:sz="0" w:space="0" w:color="auto"/>
                            <w:right w:val="none" w:sz="0" w:space="0" w:color="auto"/>
                          </w:divBdr>
                          <w:divsChild>
                            <w:div w:id="135417705">
                              <w:marLeft w:val="0"/>
                              <w:marRight w:val="0"/>
                              <w:marTop w:val="0"/>
                              <w:marBottom w:val="0"/>
                              <w:divBdr>
                                <w:top w:val="none" w:sz="0" w:space="0" w:color="auto"/>
                                <w:left w:val="none" w:sz="0" w:space="0" w:color="auto"/>
                                <w:bottom w:val="none" w:sz="0" w:space="0" w:color="auto"/>
                                <w:right w:val="none" w:sz="0" w:space="0" w:color="auto"/>
                              </w:divBdr>
                              <w:divsChild>
                                <w:div w:id="485056466">
                                  <w:marLeft w:val="0"/>
                                  <w:marRight w:val="0"/>
                                  <w:marTop w:val="0"/>
                                  <w:marBottom w:val="0"/>
                                  <w:divBdr>
                                    <w:top w:val="none" w:sz="0" w:space="0" w:color="auto"/>
                                    <w:left w:val="none" w:sz="0" w:space="0" w:color="auto"/>
                                    <w:bottom w:val="none" w:sz="0" w:space="0" w:color="auto"/>
                                    <w:right w:val="none" w:sz="0" w:space="0" w:color="auto"/>
                                  </w:divBdr>
                                  <w:divsChild>
                                    <w:div w:id="511144923">
                                      <w:marLeft w:val="0"/>
                                      <w:marRight w:val="0"/>
                                      <w:marTop w:val="0"/>
                                      <w:marBottom w:val="0"/>
                                      <w:divBdr>
                                        <w:top w:val="none" w:sz="0" w:space="0" w:color="auto"/>
                                        <w:left w:val="none" w:sz="0" w:space="0" w:color="auto"/>
                                        <w:bottom w:val="none" w:sz="0" w:space="0" w:color="auto"/>
                                        <w:right w:val="none" w:sz="0" w:space="0" w:color="auto"/>
                                      </w:divBdr>
                                      <w:divsChild>
                                        <w:div w:id="1688286015">
                                          <w:marLeft w:val="0"/>
                                          <w:marRight w:val="0"/>
                                          <w:marTop w:val="0"/>
                                          <w:marBottom w:val="0"/>
                                          <w:divBdr>
                                            <w:top w:val="none" w:sz="0" w:space="0" w:color="auto"/>
                                            <w:left w:val="none" w:sz="0" w:space="0" w:color="auto"/>
                                            <w:bottom w:val="none" w:sz="0" w:space="0" w:color="auto"/>
                                            <w:right w:val="none" w:sz="0" w:space="0" w:color="auto"/>
                                          </w:divBdr>
                                          <w:divsChild>
                                            <w:div w:id="505747687">
                                              <w:marLeft w:val="75"/>
                                              <w:marRight w:val="150"/>
                                              <w:marTop w:val="0"/>
                                              <w:marBottom w:val="75"/>
                                              <w:divBdr>
                                                <w:top w:val="single" w:sz="12" w:space="0" w:color="004D81"/>
                                                <w:left w:val="single" w:sz="12" w:space="0" w:color="004D81"/>
                                                <w:bottom w:val="single" w:sz="12" w:space="15" w:color="004D81"/>
                                                <w:right w:val="single" w:sz="12" w:space="0" w:color="004D81"/>
                                              </w:divBdr>
                                              <w:divsChild>
                                                <w:div w:id="8775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fiscal.gob.sv/portal/page/portal/PCC/SO_Administracion_Tributaria/Circulares/CIRCULAR_No_3_RELATIVA_A_PODERES_Y_MANDATO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h.gob.sv/portal/page/portal/PMH/Servicios/Descargas/Formularios/Registro_%DAnico_de_Contribuyentes_(F-210).PDF"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h.gob.sv/portal/page/portal/PMH/Servicios/Descargas/Formularios/Registro_%DAnico_de_Contribuyentes_(F-210).PDF" TargetMode="External"/><Relationship Id="rId11" Type="http://schemas.openxmlformats.org/officeDocument/2006/relationships/hyperlink" Target="http://www.mh.gob.sv/portal/page/portal/PMH/Servicios/Descargas/Formularios/Registro_%DAnico_de_Contribuyentes_(F-210).PDF" TargetMode="External"/><Relationship Id="rId5" Type="http://schemas.openxmlformats.org/officeDocument/2006/relationships/webSettings" Target="webSettings.xml"/><Relationship Id="rId10" Type="http://schemas.openxmlformats.org/officeDocument/2006/relationships/hyperlink" Target="http://www.mh.gob.sv/portal/page/portal/PMH/Servicios/Descargas/Formularios" TargetMode="External"/><Relationship Id="rId4" Type="http://schemas.openxmlformats.org/officeDocument/2006/relationships/settings" Target="settings.xml"/><Relationship Id="rId9" Type="http://schemas.openxmlformats.org/officeDocument/2006/relationships/hyperlink" Target="http://www.mh.gob.sv/portal/page/portal/PMH/Servicios/Descargas/Formularios/Registro_%DAnico_de_Contribuyentes_(F-210).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1437</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Patricia Cea Sanchez</dc:creator>
  <cp:lastModifiedBy>Karla Patricia Cea Sanchez</cp:lastModifiedBy>
  <cp:revision>2</cp:revision>
  <dcterms:created xsi:type="dcterms:W3CDTF">2014-03-19T15:39:00Z</dcterms:created>
  <dcterms:modified xsi:type="dcterms:W3CDTF">2014-03-19T22:46:00Z</dcterms:modified>
</cp:coreProperties>
</file>