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1680"/>
        <w:gridCol w:w="5204"/>
        <w:gridCol w:w="1620"/>
      </w:tblGrid>
      <w:tr w:rsidR="00C4493C" w:rsidRPr="00C4493C" w:rsidTr="00C4493C">
        <w:trPr>
          <w:trHeight w:val="300"/>
          <w:tblCellSpacing w:w="0" w:type="dxa"/>
          <w:jc w:val="center"/>
        </w:trPr>
        <w:tc>
          <w:tcPr>
            <w:tcW w:w="0" w:type="auto"/>
            <w:gridSpan w:val="2"/>
            <w:shd w:val="clear" w:color="auto" w:fill="0069B3"/>
            <w:vAlign w:val="center"/>
            <w:hideMark/>
          </w:tcPr>
          <w:p w:rsidR="00C4493C" w:rsidRPr="00C4493C" w:rsidRDefault="00C4493C" w:rsidP="00C44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193675"/>
                  <wp:effectExtent l="0" t="0" r="0" b="0"/>
                  <wp:docPr id="1" name="Imagen 1" descr="http://www.unhchr.ch/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hchr.ch/graphics/blank.gif"/>
                          <pic:cNvPicPr>
                            <a:picLocks noChangeAspect="1" noChangeArrowheads="1"/>
                          </pic:cNvPicPr>
                        </pic:nvPicPr>
                        <pic:blipFill>
                          <a:blip r:embed="rId4"/>
                          <a:srcRect/>
                          <a:stretch>
                            <a:fillRect/>
                          </a:stretch>
                        </pic:blipFill>
                        <pic:spPr bwMode="auto">
                          <a:xfrm>
                            <a:off x="0" y="0"/>
                            <a:ext cx="8890" cy="193675"/>
                          </a:xfrm>
                          <a:prstGeom prst="rect">
                            <a:avLst/>
                          </a:prstGeom>
                          <a:noFill/>
                          <a:ln w="9525">
                            <a:noFill/>
                            <a:miter lim="800000"/>
                            <a:headEnd/>
                            <a:tailEnd/>
                          </a:ln>
                        </pic:spPr>
                      </pic:pic>
                    </a:graphicData>
                  </a:graphic>
                </wp:inline>
              </w:drawing>
            </w:r>
          </w:p>
        </w:tc>
        <w:tc>
          <w:tcPr>
            <w:tcW w:w="1575" w:type="dxa"/>
            <w:shd w:val="clear" w:color="auto" w:fill="0069B3"/>
            <w:vAlign w:val="center"/>
            <w:hideMark/>
          </w:tcPr>
          <w:p w:rsidR="00C4493C" w:rsidRPr="00C4493C" w:rsidRDefault="00C4493C" w:rsidP="00C4493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2030" cy="193675"/>
                  <wp:effectExtent l="19050" t="0" r="7620" b="0"/>
                  <wp:docPr id="2" name="Imagen 2" descr="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echos Humanos"/>
                          <pic:cNvPicPr>
                            <a:picLocks noChangeAspect="1" noChangeArrowheads="1"/>
                          </pic:cNvPicPr>
                        </pic:nvPicPr>
                        <pic:blipFill>
                          <a:blip r:embed="rId5"/>
                          <a:srcRect/>
                          <a:stretch>
                            <a:fillRect/>
                          </a:stretch>
                        </pic:blipFill>
                        <pic:spPr bwMode="auto">
                          <a:xfrm>
                            <a:off x="0" y="0"/>
                            <a:ext cx="1002030" cy="193675"/>
                          </a:xfrm>
                          <a:prstGeom prst="rect">
                            <a:avLst/>
                          </a:prstGeom>
                          <a:noFill/>
                          <a:ln w="9525">
                            <a:noFill/>
                            <a:miter lim="800000"/>
                            <a:headEnd/>
                            <a:tailEnd/>
                          </a:ln>
                        </pic:spPr>
                      </pic:pic>
                    </a:graphicData>
                  </a:graphic>
                </wp:inline>
              </w:drawing>
            </w:r>
          </w:p>
        </w:tc>
      </w:tr>
      <w:tr w:rsidR="00C4493C" w:rsidRPr="00C4493C" w:rsidTr="00C4493C">
        <w:trPr>
          <w:trHeight w:val="525"/>
          <w:tblCellSpacing w:w="0" w:type="dxa"/>
          <w:jc w:val="center"/>
        </w:trPr>
        <w:tc>
          <w:tcPr>
            <w:tcW w:w="1650" w:type="dxa"/>
            <w:vMerge w:val="restart"/>
            <w:shd w:val="clear" w:color="auto" w:fill="66CCFF"/>
            <w:vAlign w:val="center"/>
            <w:hideMark/>
          </w:tcPr>
          <w:p w:rsidR="00C4493C" w:rsidRPr="00C4493C" w:rsidRDefault="00C4493C" w:rsidP="00C44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6480" cy="553720"/>
                  <wp:effectExtent l="19050" t="0" r="1270" b="0"/>
                  <wp:docPr id="3" name="Imagen 3" descr="Naciones Un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iones Unidas"/>
                          <pic:cNvPicPr>
                            <a:picLocks noChangeAspect="1" noChangeArrowheads="1"/>
                          </pic:cNvPicPr>
                        </pic:nvPicPr>
                        <pic:blipFill>
                          <a:blip r:embed="rId6"/>
                          <a:srcRect/>
                          <a:stretch>
                            <a:fillRect/>
                          </a:stretch>
                        </pic:blipFill>
                        <pic:spPr bwMode="auto">
                          <a:xfrm>
                            <a:off x="0" y="0"/>
                            <a:ext cx="1046480" cy="553720"/>
                          </a:xfrm>
                          <a:prstGeom prst="rect">
                            <a:avLst/>
                          </a:prstGeom>
                          <a:noFill/>
                          <a:ln w="9525">
                            <a:noFill/>
                            <a:miter lim="800000"/>
                            <a:headEnd/>
                            <a:tailEnd/>
                          </a:ln>
                        </pic:spPr>
                      </pic:pic>
                    </a:graphicData>
                  </a:graphic>
                </wp:inline>
              </w:drawing>
            </w:r>
          </w:p>
        </w:tc>
        <w:tc>
          <w:tcPr>
            <w:tcW w:w="0" w:type="auto"/>
            <w:shd w:val="clear" w:color="auto" w:fill="66CCFF"/>
            <w:vAlign w:val="center"/>
            <w:hideMark/>
          </w:tcPr>
          <w:p w:rsidR="00C4493C" w:rsidRPr="00C4493C" w:rsidRDefault="00C4493C" w:rsidP="00C449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9675" cy="334010"/>
                  <wp:effectExtent l="0" t="0" r="0" b="0"/>
                  <wp:docPr id="4" name="Imagen 4" descr="Oficina del Alto Comisio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icina del Alto Comisionado"/>
                          <pic:cNvPicPr>
                            <a:picLocks noChangeAspect="1" noChangeArrowheads="1"/>
                          </pic:cNvPicPr>
                        </pic:nvPicPr>
                        <pic:blipFill>
                          <a:blip r:embed="rId7"/>
                          <a:srcRect/>
                          <a:stretch>
                            <a:fillRect/>
                          </a:stretch>
                        </pic:blipFill>
                        <pic:spPr bwMode="auto">
                          <a:xfrm>
                            <a:off x="0" y="0"/>
                            <a:ext cx="2479675" cy="334010"/>
                          </a:xfrm>
                          <a:prstGeom prst="rect">
                            <a:avLst/>
                          </a:prstGeom>
                          <a:noFill/>
                          <a:ln w="9525">
                            <a:noFill/>
                            <a:miter lim="800000"/>
                            <a:headEnd/>
                            <a:tailEnd/>
                          </a:ln>
                        </pic:spPr>
                      </pic:pic>
                    </a:graphicData>
                  </a:graphic>
                </wp:inline>
              </w:drawing>
            </w:r>
          </w:p>
        </w:tc>
        <w:tc>
          <w:tcPr>
            <w:tcW w:w="1575" w:type="dxa"/>
            <w:vMerge w:val="restart"/>
            <w:shd w:val="clear" w:color="auto" w:fill="66CCFF"/>
            <w:vAlign w:val="center"/>
            <w:hideMark/>
          </w:tcPr>
          <w:p w:rsidR="00C4493C" w:rsidRPr="00C4493C" w:rsidRDefault="00C4493C" w:rsidP="00C4493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2030" cy="553720"/>
                  <wp:effectExtent l="19050" t="0" r="7620" b="0"/>
                  <wp:docPr id="5" name="Imagen 5" descr="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rechos Humanos"/>
                          <pic:cNvPicPr>
                            <a:picLocks noChangeAspect="1" noChangeArrowheads="1"/>
                          </pic:cNvPicPr>
                        </pic:nvPicPr>
                        <pic:blipFill>
                          <a:blip r:embed="rId8"/>
                          <a:srcRect/>
                          <a:stretch>
                            <a:fillRect/>
                          </a:stretch>
                        </pic:blipFill>
                        <pic:spPr bwMode="auto">
                          <a:xfrm>
                            <a:off x="0" y="0"/>
                            <a:ext cx="1002030" cy="553720"/>
                          </a:xfrm>
                          <a:prstGeom prst="rect">
                            <a:avLst/>
                          </a:prstGeom>
                          <a:noFill/>
                          <a:ln w="9525">
                            <a:noFill/>
                            <a:miter lim="800000"/>
                            <a:headEnd/>
                            <a:tailEnd/>
                          </a:ln>
                        </pic:spPr>
                      </pic:pic>
                    </a:graphicData>
                  </a:graphic>
                </wp:inline>
              </w:drawing>
            </w:r>
          </w:p>
        </w:tc>
      </w:tr>
      <w:tr w:rsidR="00C4493C" w:rsidRPr="00C4493C" w:rsidTr="00C4493C">
        <w:trPr>
          <w:trHeight w:val="345"/>
          <w:tblCellSpacing w:w="0" w:type="dxa"/>
          <w:jc w:val="center"/>
        </w:trPr>
        <w:tc>
          <w:tcPr>
            <w:tcW w:w="0" w:type="auto"/>
            <w:vMerge/>
            <w:vAlign w:val="center"/>
            <w:hideMark/>
          </w:tcPr>
          <w:p w:rsidR="00C4493C" w:rsidRPr="00C4493C" w:rsidRDefault="00C4493C" w:rsidP="00C4493C">
            <w:pPr>
              <w:spacing w:after="0" w:line="240" w:lineRule="auto"/>
              <w:rPr>
                <w:rFonts w:ascii="Times New Roman" w:eastAsia="Times New Roman" w:hAnsi="Times New Roman" w:cs="Times New Roman"/>
                <w:sz w:val="24"/>
                <w:szCs w:val="24"/>
              </w:rPr>
            </w:pPr>
          </w:p>
        </w:tc>
        <w:tc>
          <w:tcPr>
            <w:tcW w:w="0" w:type="auto"/>
            <w:shd w:val="clear" w:color="auto" w:fill="66CCFF"/>
            <w:vAlign w:val="center"/>
            <w:hideMark/>
          </w:tcPr>
          <w:p w:rsidR="00C4493C" w:rsidRPr="00C4493C" w:rsidRDefault="00C4493C" w:rsidP="00C4493C">
            <w:pPr>
              <w:spacing w:after="0" w:line="240" w:lineRule="auto"/>
              <w:jc w:val="center"/>
              <w:rPr>
                <w:rFonts w:ascii="Times New Roman" w:eastAsia="Times New Roman" w:hAnsi="Times New Roman" w:cs="Times New Roman"/>
                <w:sz w:val="24"/>
                <w:szCs w:val="24"/>
              </w:rPr>
            </w:pPr>
            <w:proofErr w:type="spellStart"/>
            <w:r w:rsidRPr="00C4493C">
              <w:rPr>
                <w:rFonts w:ascii="Verdana" w:eastAsia="Times New Roman" w:hAnsi="Verdana" w:cs="Times New Roman"/>
                <w:b/>
                <w:bCs/>
                <w:color w:val="000000"/>
                <w:sz w:val="15"/>
                <w:szCs w:val="15"/>
              </w:rPr>
              <w:t>English</w:t>
            </w:r>
            <w:proofErr w:type="spellEnd"/>
            <w:r w:rsidRPr="00C4493C">
              <w:rPr>
                <w:rFonts w:ascii="Verdana" w:eastAsia="Times New Roman" w:hAnsi="Verdana" w:cs="Times New Roman"/>
                <w:b/>
                <w:bCs/>
                <w:color w:val="000000"/>
                <w:sz w:val="15"/>
                <w:szCs w:val="15"/>
              </w:rPr>
              <w:t xml:space="preserve"> | </w:t>
            </w:r>
            <w:proofErr w:type="spellStart"/>
            <w:r w:rsidRPr="00C4493C">
              <w:rPr>
                <w:rFonts w:ascii="Verdana" w:eastAsia="Times New Roman" w:hAnsi="Verdana" w:cs="Times New Roman"/>
                <w:b/>
                <w:bCs/>
                <w:color w:val="000000"/>
                <w:sz w:val="15"/>
                <w:szCs w:val="15"/>
              </w:rPr>
              <w:t>Français</w:t>
            </w:r>
            <w:proofErr w:type="spellEnd"/>
          </w:p>
        </w:tc>
        <w:tc>
          <w:tcPr>
            <w:tcW w:w="0" w:type="auto"/>
            <w:vMerge/>
            <w:vAlign w:val="center"/>
            <w:hideMark/>
          </w:tcPr>
          <w:p w:rsidR="00C4493C" w:rsidRPr="00C4493C" w:rsidRDefault="00C4493C" w:rsidP="00C4493C">
            <w:pPr>
              <w:spacing w:after="0" w:line="240" w:lineRule="auto"/>
              <w:rPr>
                <w:rFonts w:ascii="Times New Roman" w:eastAsia="Times New Roman" w:hAnsi="Times New Roman" w:cs="Times New Roman"/>
                <w:sz w:val="24"/>
                <w:szCs w:val="24"/>
              </w:rPr>
            </w:pPr>
          </w:p>
        </w:tc>
      </w:tr>
    </w:tbl>
    <w:p w:rsidR="00C4493C" w:rsidRPr="00C4493C" w:rsidRDefault="00C4493C" w:rsidP="00C4493C">
      <w:pPr>
        <w:spacing w:after="0" w:line="240" w:lineRule="auto"/>
        <w:jc w:val="center"/>
        <w:rPr>
          <w:rFonts w:ascii="Times New Roman" w:eastAsia="Times New Roman" w:hAnsi="Times New Roman" w:cs="Times New Roman"/>
          <w:sz w:val="24"/>
          <w:szCs w:val="24"/>
        </w:rPr>
      </w:pP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4493C">
        <w:rPr>
          <w:rFonts w:ascii="Verdana" w:eastAsia="Times New Roman" w:hAnsi="Verdana" w:cs="Times New Roman"/>
          <w:b/>
          <w:bCs/>
          <w:sz w:val="20"/>
          <w:szCs w:val="20"/>
        </w:rPr>
        <w:t>Código de conducta para funcionarios encargados de hacer cumplir la ley</w:t>
      </w:r>
    </w:p>
    <w:p w:rsidR="00C4493C" w:rsidRPr="00C4493C" w:rsidRDefault="00C4493C" w:rsidP="00C4493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C4493C">
        <w:rPr>
          <w:rFonts w:ascii="Verdana" w:eastAsia="Times New Roman" w:hAnsi="Verdana" w:cs="Times New Roman"/>
          <w:b/>
          <w:bCs/>
          <w:sz w:val="20"/>
          <w:szCs w:val="20"/>
        </w:rPr>
        <w:t>Adoptado por la Asamblea General en su resolución 34/169, de 17 de diciembre de 1979</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1</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cumplirán en todo momento los deberes que les impone la ley, sirviendo a su comunidad y protegiendo a todas las personas contra actos ilegales, en consonancia con el alto grado de responsabilidad exigido por su profesión.</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La expresión "funcionarios encargados de hacer cumplir la ley" incluye a todos los agentes de la ley, ya sean nombrados o elegidos, que ejercen funciones de policía, especialmente las facultades de arresto o detención.</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En los países en que ejercen las funciones de policía autoridades militares, ya sean uniformadas o no, o fuerzas de seguridad del Estado, se considerará que la definición de funcionarios encargados de hacer cumplir la ley comprende a los funcionarios de esos servicios.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En el servicio a la comunidad se procura incluir especialmente la prestación de servicios de asistencia a los miembros de la comunidad que, por razones personales, económicas, sociales o emergencias de otra índole, necesitan ayuda inmediata.</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d) Esta disposición obedece al propósito de abarcar no solamente todos los actos violentos, de depredación y nocivos, sino también toda la gama de prohibiciones previstas en la legislación penal. Se extiende, además, a la conducta de personas que no pueden incurrir en responsabilidad penal.</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2</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En el desempeño de sus tareas, los funcionarios encargados de hacer cumplir la ley respetarán y protegerán la dignidad humana y mantendrán y defenderán los derechos humanos de todas las personas.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 xml:space="preserve">a) Los derechos humanos de que se trata están determinados y protegidos por el derecho nacional y el internacional. Entre los instrumentos internacionales pertinentes están la Declaración Universal de Derechos Humanos, el Pacto Internacional de Derechos Civiles y Políticos, la Declaración sobre la Protección de todas las Personas contra la Tortura y Otros Tratos o Penas Crueles, Inhumanos o Degradantes, la Declaración de las Naciones Unidas sobre la eliminación de todas las formas de </w:t>
      </w:r>
      <w:r w:rsidRPr="00C4493C">
        <w:rPr>
          <w:rFonts w:ascii="Verdana" w:eastAsia="Times New Roman" w:hAnsi="Verdana" w:cs="Times New Roman"/>
          <w:sz w:val="20"/>
          <w:szCs w:val="20"/>
        </w:rPr>
        <w:lastRenderedPageBreak/>
        <w:t>discriminación racial, la Convención Internacional sobre la Eliminación de Todas las Formas de Discriminación Racial, la Convención Internacional sobre la Represión y el Castigo del Crimen de Apartheid, la Convención para la Prevención y la Sanción del Delito de Genocidio, las Reglas Mínimas para el Tratamiento de los Reclusos y la Convención de Viena sobre relaciones consulares.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En los comentarios de los distintos países sobre esta disposición deben indicarse las disposiciones regionales o nacionales que determinen y protejan esos derechos.</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3</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podrán usar la fuerza sólo cuando sea estrictamente necesario y en la medida que lo requiera el desempeño de sus tareas.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En esta disposición se subraya que el uso de la fuerza por los funcionarios encargados de hacer cumplir la ley debe ser excepcional; si bien implica que los funcionarios encargados de hacer cumplir la ley pueden ser autorizados a usar la fuerza en la medida en que razonablemente sea necesario, según las circunstancias para la prevención de un delito, para efectuar la detención legal de delincuentes o de presuntos delincuentes o para ayudar a efectuarla, no podrá usarse la fuerza en la medida en que exceda estos límites.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El derecho nacional restringe ordinariamente el uso de la fuerza por los funcionarios encargados de hacer cumplir la ley, de conformidad con un principio de proporcionalidad. Debe entenderse que esos principios nacionales de proporcionalidad han de ser respetados en la interpretación de esta disposición. En ningún caso debe interpretarse que esta disposición autoriza el uso de un grado de fuerza desproporcionado al objeto legítimo que se ha de lograr.</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El uso de armas de fuego se considera una medida extrema. Deberá hacerse todo lo posible por excluir el uso de armas de fuego, especialmente contra niños. En general, no deberán emplearse armas de fuego excepto cuando un presunto delincuente ofrezca resistencia armada o ponga en peligro, de algún otro modo, la vida de otras personas y no pueda reducirse o detenerse al presunto delincuente aplicando medidas menos extremas. En todo caso en que se dispare un arma de fuego, deberá informarse inmediatamente a las autoridades competentes.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4</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Las cuestiones de carácter confidencial de que tengan conocimiento los funcionarios encargados de hacer cumplir la ley se mantendrán en secreto, a menos que el cumplimiento del deber o las necesidades de la justicia exijan estrictamente lo contrario.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lastRenderedPageBreak/>
        <w:t>Por la naturaleza de sus funciones, los funcionarios encargados de hacer cumplir la ley obtienen información que puede referirse a la vida privada de las personas o redundar en perjuicio de los intereses, especialmente la reputación, de otros. Se tendrá gran cuidado en la protección y el uso de tal información, que sólo debe revelarse en cumplimiento del deber o para atender las necesidades de la justicia. Toda revelación de tal información con otros fines es totalmente impropia.</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5</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Esta prohibición dimana de la Declaración sobre la Protección de Todas las Personas contra la Tortura y Otros Tratos o Penas Crueles, Inhumanos o Degradantes, aprobada por la Asamblea General, y en la que se estipula que:</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"[Todo acto de esa naturaleza], constituye una ofensa a la dignidad humana y será condenado como violación de los propósitos de la Carta de las Naciones Unidas y de los derechos humanos y libertades fundamentales proclamados en la Declaración Universal de Derechos Humanos [y otros instrumentos internacionales de derechos humanos]."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En la Declaración se define la tortura de la siguiente manera:</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 se entenderá por tortura todo acto por el cual el funcionario público, u otra persona a instigación suya, inflija intencionalmente a una persona penas o sufrimientos graves, ya sean físicos o mentales, con el fin de obtener de ella o de un tercero información o una confesión, de castigarla por un acto que haya cometido o se sospeche que haya cometido, o de intimidar a esa persona o a otras. No se considerarán torturas las penas o sufrimientos que sean consecuencia únicamente de la privación legítima de la libertad, o sean inherentes o incidentales a ésta, en la medida en que estén en consonancia con las Reglas Mínimas para el Tratamiento de los Reclusos."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El término "tratos o penas crueles, inhumanos o degradantes" no ha sido definido por la Asamblea General, pero deberá interpretarse que extiende la protección más amplia posible contra todo abuso, sea físico o mental.</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6</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asegurarán la plena protección de la salud de las personas bajo su custodia y, en particular, tomarán medidas inmediatas para proporcionar atención médica cuando se precise.</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lastRenderedPageBreak/>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La "atención médica", que se refiere a los servicios que presta cualquier tipo de personal médico, incluidos los médicos en ejercicio inscritos en el colegio respectivo y el personal paramédico, se proporcionará cuando se necesite o solicite.</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Si bien es probable que el personal médico esté adscrito a los órganos de cumplimiento de la ley, los funcionarios encargados de hacer cumplir la ley deben tener en cuenta la opinión de ese personal cuando recomiende que se dé a la persona en custodia el tratamiento apropiado por medio de personal médico no adscrito a los órganos de cumplimiento de la ley o en consulta con él.</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Se entiende que los funcionarios encargados de hacer cumplir la ley proporcionarán también atención médica a las víctimas de una violación de la ley o de un accidente ocurrido en el curso de una violación de la ley.</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7</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no cometerán ningún acto de corrupción. También se opondrán rigurosamente a todos los actos de esa índole y los combatirán.</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Cualquier acto de corrupción, lo mismo que cualquier otro abuso de autoridad, es incompatible con la profesión de funcionario encargado de hacer cumplir la ley. Debe aplicarse la ley con todo rigor a cualquier funcionario encargado de hacerla cumplir que cometa un acto de corrupción, ya que los gobiernos no pueden pretender hacer cumplir la ley a sus ciudadanos si no pueden, o no quieren, aplicarla contra sus propios agentes y en sus propios organismos.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Si bien la definición de corrupción deberá estar sujeta al derecho nacional, debe entenderse que abarca tanto la comisión u omisión de un acto por parte del responsable, en el desempeño de sus funciones o con motivo de éstas, en virtud de dádivas, promesas o estímulos, exigidos o aceptados, como la recepción indebida de éstos una vez realizado u omitido el acto.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Debe entenderse que la expresión "acto de corrupción" anteriormente mencionada abarca la tentativa de corrupción.</w:t>
      </w:r>
    </w:p>
    <w:p w:rsidR="00C4493C" w:rsidRPr="00C4493C" w:rsidRDefault="00C4493C" w:rsidP="00C4493C">
      <w:pPr>
        <w:spacing w:before="100" w:beforeAutospacing="1" w:after="100" w:afterAutospacing="1" w:line="240" w:lineRule="auto"/>
        <w:outlineLvl w:val="3"/>
        <w:rPr>
          <w:rFonts w:ascii="Times New Roman" w:eastAsia="Times New Roman" w:hAnsi="Times New Roman" w:cs="Times New Roman"/>
          <w:b/>
          <w:bCs/>
          <w:sz w:val="24"/>
          <w:szCs w:val="24"/>
        </w:rPr>
      </w:pPr>
      <w:r w:rsidRPr="00C4493C">
        <w:rPr>
          <w:rFonts w:ascii="Verdana" w:eastAsia="Times New Roman" w:hAnsi="Verdana" w:cs="Times New Roman"/>
          <w:b/>
          <w:bCs/>
          <w:i/>
          <w:iCs/>
          <w:sz w:val="20"/>
          <w:szCs w:val="20"/>
        </w:rPr>
        <w:t>Artículo 8</w:t>
      </w:r>
    </w:p>
    <w:p w:rsidR="00C4493C" w:rsidRPr="00C4493C" w:rsidRDefault="00C4493C" w:rsidP="00C4493C">
      <w:pPr>
        <w:spacing w:after="0"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respetarán la ley y el presente Código. También harán cuanto esté a su alcance por impedir toda violación de ellos y por oponerse rigurosamente a tal violación.</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Los funcionarios encargados de hacer cumplir la ley que tengan motivos para creer que se ha producido o va a producirse una violación del presente Código informarán de la cuestión a sus superiores y, si fuere necesario, a cualquier otra autoridad u organismo apropiado que tenga atribuciones de control o correctivas.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lastRenderedPageBreak/>
        <w:t>Comentario: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a) El presente Código se aplicará en todos los casos en que se haya incorporado a la legislación o la práctica nacionales. Si la legislación o la práctica contienen disposiciones más estrictas que las del presente Código, se aplicarán esas disposiciones más estrictas.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b) El artículo tiene por objeto mantener el equilibrio entre la necesidad de que haya disciplina interna en el organismo del que dependa principalmente la seguridad pública, por una parte, y la de hacer frente a las violaciones de los derechos humanos básicos, por otra. Los funcionarios encargados de hacer cumplir la ley informarán de las violaciones a sus superiores inmediatos y sólo adoptarán otras medidas legítimas sin respetar la escala jerárquica si no se dispone de otras posibilidades de rectificación o si éstas no son eficaces. Se entiende que no se aplicarán sanciones administrativas ni de otro tipo a los funcionarios encargados de hacer cumplir la ley por haber informado de que ha ocurrido o va a ocurrir una violación del presente Código.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c) El término "autoridad u organismo apropiado que tenga atribuciones de control o correctivas" se refiere a toda autoridad o todo organismo existente con arreglo a la legislación nacional, ya forme parte del órgano de cumplimiento de la ley o sea independiente de éste, que tenga facultades estatutarias, consuetudinarias o de otra índole para examinar reclamaciones y denuncias de violaciones dentro del ámbito del presente Código.</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d) En algunos países puede considerarse que los medios de información para las masas cumplen funciones de control análogas a las descritas en el inciso c supra. En consecuencia, podría estar justificado que los funcionarios encargados de hacer cumplir la ley, como último recurso y con arreglo a las leyes y costumbres de su país y a las disposiciones del artículo 4 del presente Código, señalaran las violaciones a la atención de la opinión pública a través de los medios de información para las masas.</w:t>
      </w:r>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ind w:left="720"/>
        <w:rPr>
          <w:rFonts w:ascii="Times New Roman" w:eastAsia="Times New Roman" w:hAnsi="Times New Roman" w:cs="Times New Roman"/>
          <w:sz w:val="24"/>
          <w:szCs w:val="24"/>
        </w:rPr>
      </w:pPr>
      <w:r w:rsidRPr="00C4493C">
        <w:rPr>
          <w:rFonts w:ascii="Verdana" w:eastAsia="Times New Roman" w:hAnsi="Verdana" w:cs="Times New Roman"/>
          <w:sz w:val="20"/>
          <w:szCs w:val="20"/>
        </w:rPr>
        <w:t>e) Los funcionarios encargados de hacer cumplir la ley que observen las disposiciones del presente Código merecen el respeto, el apoyo total y la colaboración de la comunidad y del organismo de ejecución de la ley en que prestan sus servicios, así como de los demás funcionarios encargados de hacer cumplir la ley.</w:t>
      </w:r>
    </w:p>
    <w:p w:rsidR="00C4493C" w:rsidRPr="00C4493C" w:rsidRDefault="00C4493C" w:rsidP="00C449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17780"/>
            <wp:effectExtent l="19050" t="0" r="0" b="0"/>
            <wp:docPr id="6" name="Imagen 6" descr="http://www.unhchr.ch/graphics/co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hchr.ch/graphics/coline.gif"/>
                    <pic:cNvPicPr>
                      <a:picLocks noChangeAspect="1" noChangeArrowheads="1"/>
                    </pic:cNvPicPr>
                  </pic:nvPicPr>
                  <pic:blipFill>
                    <a:blip r:embed="rId9"/>
                    <a:srcRect/>
                    <a:stretch>
                      <a:fillRect/>
                    </a:stretch>
                  </pic:blipFill>
                  <pic:spPr bwMode="auto">
                    <a:xfrm>
                      <a:off x="0" y="0"/>
                      <a:ext cx="5715000" cy="17780"/>
                    </a:xfrm>
                    <a:prstGeom prst="rect">
                      <a:avLst/>
                    </a:prstGeom>
                    <a:noFill/>
                    <a:ln w="9525">
                      <a:noFill/>
                      <a:miter lim="800000"/>
                      <a:headEnd/>
                      <a:tailEnd/>
                    </a:ln>
                  </pic:spPr>
                </pic:pic>
              </a:graphicData>
            </a:graphic>
          </wp:inline>
        </w:drawing>
      </w:r>
    </w:p>
    <w:p w:rsidR="00C4493C" w:rsidRPr="00C4493C" w:rsidRDefault="00C4493C" w:rsidP="00C4493C">
      <w:pPr>
        <w:spacing w:before="100" w:beforeAutospacing="1" w:after="100" w:afterAutospacing="1" w:line="240" w:lineRule="auto"/>
        <w:jc w:val="center"/>
        <w:rPr>
          <w:rFonts w:ascii="Times New Roman" w:eastAsia="Times New Roman" w:hAnsi="Times New Roman" w:cs="Times New Roman"/>
          <w:sz w:val="24"/>
          <w:szCs w:val="24"/>
        </w:rPr>
      </w:pPr>
      <w:hyperlink r:id="rId10" w:history="1">
        <w:r w:rsidRPr="00C4493C">
          <w:rPr>
            <w:rFonts w:ascii="Arial" w:eastAsia="Times New Roman" w:hAnsi="Arial" w:cs="Arial"/>
            <w:b/>
            <w:bCs/>
            <w:color w:val="0000FF"/>
            <w:sz w:val="15"/>
            <w:u w:val="single"/>
          </w:rPr>
          <w:t>PÁGINA PRINCIPAL</w:t>
        </w:r>
      </w:hyperlink>
      <w:r w:rsidRPr="00C4493C">
        <w:rPr>
          <w:rFonts w:ascii="Arial" w:eastAsia="Times New Roman" w:hAnsi="Arial" w:cs="Arial"/>
          <w:sz w:val="15"/>
          <w:szCs w:val="15"/>
        </w:rPr>
        <w:t xml:space="preserve">| </w:t>
      </w:r>
      <w:hyperlink r:id="rId11" w:history="1">
        <w:r w:rsidRPr="00C4493C">
          <w:rPr>
            <w:rFonts w:ascii="Arial" w:eastAsia="Times New Roman" w:hAnsi="Arial" w:cs="Arial"/>
            <w:b/>
            <w:bCs/>
            <w:color w:val="0000FF"/>
            <w:sz w:val="15"/>
            <w:u w:val="single"/>
          </w:rPr>
          <w:t xml:space="preserve">MAPA DEL SITIO </w:t>
        </w:r>
      </w:hyperlink>
      <w:r w:rsidRPr="00C4493C">
        <w:rPr>
          <w:rFonts w:ascii="Arial" w:eastAsia="Times New Roman" w:hAnsi="Arial" w:cs="Arial"/>
          <w:sz w:val="15"/>
          <w:szCs w:val="15"/>
        </w:rPr>
        <w:t>|</w:t>
      </w:r>
      <w:hyperlink r:id="rId12" w:history="1">
        <w:r w:rsidRPr="00C4493C">
          <w:rPr>
            <w:rFonts w:ascii="Arial" w:eastAsia="Times New Roman" w:hAnsi="Arial" w:cs="Arial"/>
            <w:b/>
            <w:bCs/>
            <w:color w:val="0000FF"/>
            <w:sz w:val="15"/>
            <w:u w:val="single"/>
          </w:rPr>
          <w:t>BÚSQUEDA</w:t>
        </w:r>
      </w:hyperlink>
      <w:r w:rsidRPr="00C4493C">
        <w:rPr>
          <w:rFonts w:ascii="Arial" w:eastAsia="Times New Roman" w:hAnsi="Arial" w:cs="Arial"/>
          <w:sz w:val="15"/>
          <w:szCs w:val="15"/>
        </w:rPr>
        <w:t xml:space="preserve">| </w:t>
      </w:r>
      <w:r w:rsidRPr="00C4493C">
        <w:rPr>
          <w:rFonts w:ascii="Arial" w:eastAsia="Times New Roman" w:hAnsi="Arial" w:cs="Arial"/>
          <w:sz w:val="15"/>
          <w:szCs w:val="15"/>
          <w:u w:val="single"/>
        </w:rPr>
        <w:t>Í</w:t>
      </w:r>
      <w:hyperlink r:id="rId13" w:history="1">
        <w:r w:rsidRPr="00C4493C">
          <w:rPr>
            <w:rFonts w:ascii="Arial" w:eastAsia="Times New Roman" w:hAnsi="Arial" w:cs="Arial"/>
            <w:b/>
            <w:bCs/>
            <w:color w:val="0000FF"/>
            <w:sz w:val="15"/>
            <w:u w:val="single"/>
          </w:rPr>
          <w:t>NDEX</w:t>
        </w:r>
      </w:hyperlink>
      <w:r w:rsidRPr="00C4493C">
        <w:rPr>
          <w:rFonts w:ascii="Arial" w:eastAsia="Times New Roman" w:hAnsi="Arial" w:cs="Arial"/>
          <w:sz w:val="15"/>
          <w:szCs w:val="15"/>
        </w:rPr>
        <w:t>|</w:t>
      </w:r>
      <w:hyperlink r:id="rId14" w:history="1">
        <w:r w:rsidRPr="00C4493C">
          <w:rPr>
            <w:rFonts w:ascii="Arial" w:eastAsia="Times New Roman" w:hAnsi="Arial" w:cs="Arial"/>
            <w:b/>
            <w:bCs/>
            <w:color w:val="0000FF"/>
            <w:sz w:val="15"/>
            <w:u w:val="single"/>
          </w:rPr>
          <w:t>DOCUMENTOS</w:t>
        </w:r>
      </w:hyperlink>
      <w:r w:rsidRPr="00C4493C">
        <w:rPr>
          <w:rFonts w:ascii="Arial" w:eastAsia="Times New Roman" w:hAnsi="Arial" w:cs="Arial"/>
          <w:sz w:val="15"/>
          <w:szCs w:val="15"/>
        </w:rPr>
        <w:t xml:space="preserve">| </w:t>
      </w:r>
      <w:hyperlink r:id="rId15" w:history="1">
        <w:r w:rsidRPr="00C4493C">
          <w:rPr>
            <w:rFonts w:ascii="Arial" w:eastAsia="Times New Roman" w:hAnsi="Arial" w:cs="Arial"/>
            <w:b/>
            <w:bCs/>
            <w:color w:val="0000FF"/>
            <w:sz w:val="15"/>
            <w:u w:val="single"/>
          </w:rPr>
          <w:t>TRATADOS</w:t>
        </w:r>
      </w:hyperlink>
      <w:r w:rsidRPr="00C4493C">
        <w:rPr>
          <w:rFonts w:ascii="Arial" w:eastAsia="Times New Roman" w:hAnsi="Arial" w:cs="Arial"/>
          <w:sz w:val="15"/>
          <w:szCs w:val="15"/>
        </w:rPr>
        <w:t xml:space="preserve">| </w:t>
      </w:r>
      <w:hyperlink r:id="rId16" w:history="1">
        <w:r w:rsidRPr="00C4493C">
          <w:rPr>
            <w:rFonts w:ascii="Arial" w:eastAsia="Times New Roman" w:hAnsi="Arial" w:cs="Arial"/>
            <w:b/>
            <w:bCs/>
            <w:color w:val="0000FF"/>
            <w:sz w:val="15"/>
            <w:u w:val="single"/>
          </w:rPr>
          <w:t>REUNIONES</w:t>
        </w:r>
      </w:hyperlink>
      <w:r w:rsidRPr="00C4493C">
        <w:rPr>
          <w:rFonts w:ascii="Arial" w:eastAsia="Times New Roman" w:hAnsi="Arial" w:cs="Arial"/>
          <w:sz w:val="15"/>
          <w:szCs w:val="15"/>
        </w:rPr>
        <w:t xml:space="preserve">| </w:t>
      </w:r>
      <w:hyperlink r:id="rId17" w:history="1">
        <w:r w:rsidRPr="00C4493C">
          <w:rPr>
            <w:rFonts w:ascii="Arial" w:eastAsia="Times New Roman" w:hAnsi="Arial" w:cs="Arial"/>
            <w:b/>
            <w:bCs/>
            <w:color w:val="0000FF"/>
            <w:sz w:val="15"/>
            <w:u w:val="single"/>
          </w:rPr>
          <w:t>PRENSA</w:t>
        </w:r>
      </w:hyperlink>
      <w:r w:rsidRPr="00C4493C">
        <w:rPr>
          <w:rFonts w:ascii="Arial" w:eastAsia="Times New Roman" w:hAnsi="Arial" w:cs="Arial"/>
          <w:sz w:val="15"/>
          <w:szCs w:val="15"/>
        </w:rPr>
        <w:t xml:space="preserve">| </w:t>
      </w:r>
      <w:hyperlink r:id="rId18" w:history="1">
        <w:r w:rsidRPr="00C4493C">
          <w:rPr>
            <w:rFonts w:ascii="Arial" w:eastAsia="Times New Roman" w:hAnsi="Arial" w:cs="Arial"/>
            <w:color w:val="0000FF"/>
            <w:sz w:val="15"/>
            <w:u w:val="single"/>
          </w:rPr>
          <w:t>M</w:t>
        </w:r>
        <w:r w:rsidRPr="00C4493C">
          <w:rPr>
            <w:rFonts w:ascii="Arial" w:eastAsia="Times New Roman" w:hAnsi="Arial" w:cs="Arial"/>
            <w:b/>
            <w:bCs/>
            <w:color w:val="0000FF"/>
            <w:sz w:val="15"/>
            <w:u w:val="single"/>
          </w:rPr>
          <w:t>ENSAJES</w:t>
        </w:r>
      </w:hyperlink>
      <w:r w:rsidRPr="00C4493C">
        <w:rPr>
          <w:rFonts w:ascii="Times New Roman" w:eastAsia="Times New Roman" w:hAnsi="Times New Roman" w:cs="Times New Roman"/>
          <w:sz w:val="24"/>
          <w:szCs w:val="24"/>
        </w:rPr>
        <w:t xml:space="preserve"> </w:t>
      </w:r>
    </w:p>
    <w:p w:rsidR="00C4493C" w:rsidRPr="00C4493C" w:rsidRDefault="00C4493C" w:rsidP="00C4493C">
      <w:pPr>
        <w:spacing w:before="100" w:beforeAutospacing="1" w:after="100" w:afterAutospacing="1" w:line="240" w:lineRule="auto"/>
        <w:jc w:val="center"/>
        <w:rPr>
          <w:rFonts w:ascii="Times New Roman" w:eastAsia="Times New Roman" w:hAnsi="Times New Roman" w:cs="Times New Roman"/>
          <w:sz w:val="24"/>
          <w:szCs w:val="24"/>
        </w:rPr>
      </w:pPr>
      <w:r w:rsidRPr="00C4493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6pt;height:1.55pt"/>
        </w:pict>
      </w:r>
    </w:p>
    <w:p w:rsidR="00C4493C" w:rsidRPr="00C4493C" w:rsidRDefault="00C4493C" w:rsidP="00C4493C">
      <w:pPr>
        <w:spacing w:before="100" w:beforeAutospacing="1" w:after="100" w:afterAutospacing="1" w:line="240" w:lineRule="auto"/>
        <w:jc w:val="center"/>
        <w:rPr>
          <w:rFonts w:ascii="Times New Roman" w:eastAsia="Times New Roman" w:hAnsi="Times New Roman" w:cs="Times New Roman"/>
          <w:sz w:val="24"/>
          <w:szCs w:val="24"/>
        </w:rPr>
      </w:pPr>
      <w:r w:rsidRPr="00C4493C">
        <w:rPr>
          <w:rFonts w:ascii="Arial" w:eastAsia="Times New Roman" w:hAnsi="Arial" w:cs="Arial"/>
          <w:b/>
          <w:bCs/>
          <w:sz w:val="15"/>
          <w:szCs w:val="15"/>
        </w:rPr>
        <w:t>© Copyright 1996 - 2002</w:t>
      </w:r>
    </w:p>
    <w:p w:rsidR="00C4493C" w:rsidRPr="00C4493C" w:rsidRDefault="00C4493C" w:rsidP="00C4493C">
      <w:pPr>
        <w:spacing w:before="100" w:beforeAutospacing="1" w:after="100" w:afterAutospacing="1" w:line="240" w:lineRule="auto"/>
        <w:jc w:val="center"/>
        <w:rPr>
          <w:rFonts w:ascii="Times New Roman" w:eastAsia="Times New Roman" w:hAnsi="Times New Roman" w:cs="Times New Roman"/>
          <w:sz w:val="24"/>
          <w:szCs w:val="24"/>
        </w:rPr>
      </w:pPr>
      <w:r w:rsidRPr="00C4493C">
        <w:rPr>
          <w:rFonts w:ascii="Arial" w:eastAsia="Times New Roman" w:hAnsi="Arial" w:cs="Arial"/>
          <w:b/>
          <w:bCs/>
          <w:sz w:val="15"/>
          <w:szCs w:val="15"/>
        </w:rPr>
        <w:t>Oficina del Alto Comisionado de las Naciones Unidas para los Derechos Humanos</w:t>
      </w:r>
      <w:r w:rsidRPr="00C4493C">
        <w:rPr>
          <w:rFonts w:ascii="Times New Roman" w:eastAsia="Times New Roman" w:hAnsi="Times New Roman" w:cs="Times New Roman"/>
          <w:sz w:val="24"/>
          <w:szCs w:val="24"/>
        </w:rPr>
        <w:t xml:space="preserve"> </w:t>
      </w:r>
      <w:r w:rsidRPr="00C4493C">
        <w:rPr>
          <w:rFonts w:ascii="Times New Roman" w:eastAsia="Times New Roman" w:hAnsi="Times New Roman" w:cs="Times New Roman"/>
          <w:sz w:val="24"/>
          <w:szCs w:val="24"/>
        </w:rPr>
        <w:br/>
      </w:r>
      <w:r w:rsidRPr="00C4493C">
        <w:rPr>
          <w:rFonts w:ascii="Arial" w:eastAsia="Times New Roman" w:hAnsi="Arial" w:cs="Arial"/>
          <w:b/>
          <w:bCs/>
          <w:sz w:val="15"/>
          <w:szCs w:val="15"/>
        </w:rPr>
        <w:t>Ginebra, Suiza</w:t>
      </w:r>
    </w:p>
    <w:p w:rsidR="0016791E" w:rsidRDefault="0016791E"/>
    <w:sectPr w:rsidR="001679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C4493C"/>
    <w:rsid w:val="0016791E"/>
    <w:rsid w:val="00C449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449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C449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4493C"/>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C449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4493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4493C"/>
    <w:rPr>
      <w:color w:val="0000FF"/>
      <w:u w:val="single"/>
    </w:rPr>
  </w:style>
  <w:style w:type="paragraph" w:styleId="Textodeglobo">
    <w:name w:val="Balloon Text"/>
    <w:basedOn w:val="Normal"/>
    <w:link w:val="TextodegloboCar"/>
    <w:uiPriority w:val="99"/>
    <w:semiHidden/>
    <w:unhideWhenUsed/>
    <w:rsid w:val="00C449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9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hyperlink" Target="http://www.unhchr.ch/spanish/index_sp.htm" TargetMode="External"/><Relationship Id="rId18" Type="http://schemas.openxmlformats.org/officeDocument/2006/relationships/hyperlink" Target="http://www.unhchr.ch/huricane/huricane.nsf/FramePage/Statements?OpenDocument" TargetMode="Externa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hyperlink" Target="http://www.unhchr.ch/spanish/search_sp.htm" TargetMode="External"/><Relationship Id="rId17" Type="http://schemas.openxmlformats.org/officeDocument/2006/relationships/hyperlink" Target="http://www.unhchr.ch/huricane/huricane.nsf/FramePage/PressRoom?OpenDocument" TargetMode="External"/><Relationship Id="rId2" Type="http://schemas.openxmlformats.org/officeDocument/2006/relationships/settings" Target="settings.xml"/><Relationship Id="rId16" Type="http://schemas.openxmlformats.org/officeDocument/2006/relationships/hyperlink" Target="http://www.unhchr.ch/spanish/html/meeting_sp.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www.unhchr.ch/spanish/map_sp.htm" TargetMode="External"/><Relationship Id="rId5" Type="http://schemas.openxmlformats.org/officeDocument/2006/relationships/image" Target="media/image2.gif"/><Relationship Id="rId15" Type="http://schemas.openxmlformats.org/officeDocument/2006/relationships/hyperlink" Target="http://www.unhchr.ch/spanish/html/intlinst_sp.htm" TargetMode="External"/><Relationship Id="rId10" Type="http://schemas.openxmlformats.org/officeDocument/2006/relationships/hyperlink" Target="http://www.unhchr.ch/spanish/hchr_un_sp.htm"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hyperlink" Target="http://www.unhchr.ch/spanish/data_sp.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11268</Characters>
  <Application>Microsoft Office Word</Application>
  <DocSecurity>0</DocSecurity>
  <Lines>93</Lines>
  <Paragraphs>26</Paragraphs>
  <ScaleCrop>false</ScaleCrop>
  <Company>****</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Master</dc:creator>
  <cp:keywords/>
  <dc:description/>
  <cp:lastModifiedBy>Pc Master</cp:lastModifiedBy>
  <cp:revision>2</cp:revision>
  <dcterms:created xsi:type="dcterms:W3CDTF">2008-05-12T21:32:00Z</dcterms:created>
  <dcterms:modified xsi:type="dcterms:W3CDTF">2008-05-12T21:32:00Z</dcterms:modified>
</cp:coreProperties>
</file>