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604" w:rsidRPr="00AB5F62" w:rsidRDefault="006F2604" w:rsidP="006F2604">
      <w:pPr>
        <w:jc w:val="center"/>
        <w:rPr>
          <w:rFonts w:ascii="Arial" w:hAnsi="Arial" w:cs="Arial"/>
          <w:b/>
          <w:i/>
          <w:u w:val="single"/>
        </w:rPr>
      </w:pPr>
      <w:r w:rsidRPr="00AB5F62">
        <w:rPr>
          <w:rFonts w:ascii="Arial" w:hAnsi="Arial" w:cs="Arial"/>
          <w:b/>
          <w:i/>
          <w:u w:val="single"/>
        </w:rPr>
        <w:t xml:space="preserve">CONTRATO DE PRESTACIÓN DE SERVICIOS DE </w:t>
      </w:r>
    </w:p>
    <w:p w:rsidR="006F2604" w:rsidRPr="00AB5F62" w:rsidRDefault="006F2604" w:rsidP="006F2604">
      <w:pPr>
        <w:jc w:val="center"/>
        <w:rPr>
          <w:rFonts w:ascii="Arial" w:hAnsi="Arial" w:cs="Arial"/>
          <w:b/>
          <w:i/>
          <w:u w:val="single"/>
        </w:rPr>
      </w:pPr>
      <w:r w:rsidRPr="00AB5F62">
        <w:rPr>
          <w:rFonts w:ascii="Arial" w:hAnsi="Arial" w:cs="Arial"/>
          <w:b/>
          <w:i/>
          <w:u w:val="single"/>
        </w:rPr>
        <w:t>CAJAS DE SEGURIDAD PERSONA JURÍDICA</w:t>
      </w:r>
    </w:p>
    <w:p w:rsidR="006F2604" w:rsidRPr="006C3C6B" w:rsidRDefault="006F2604" w:rsidP="006F2604">
      <w:pPr>
        <w:jc w:val="both"/>
        <w:rPr>
          <w:rFonts w:ascii="Arial" w:hAnsi="Arial" w:cs="Arial"/>
        </w:rPr>
      </w:pPr>
    </w:p>
    <w:p w:rsidR="006F2604" w:rsidRPr="006C3C6B" w:rsidRDefault="006F2604" w:rsidP="006F2604">
      <w:pPr>
        <w:jc w:val="both"/>
        <w:rPr>
          <w:rFonts w:ascii="Arial" w:hAnsi="Arial" w:cs="Arial"/>
        </w:rPr>
      </w:pPr>
      <w:r w:rsidRPr="006C3C6B">
        <w:rPr>
          <w:rFonts w:ascii="Arial" w:hAnsi="Arial" w:cs="Arial"/>
        </w:rPr>
        <w:tab/>
        <w:t xml:space="preserve">, de </w:t>
      </w:r>
      <w:r w:rsidRPr="006C3C6B">
        <w:rPr>
          <w:rFonts w:ascii="Arial" w:hAnsi="Arial" w:cs="Arial"/>
        </w:rPr>
        <w:tab/>
      </w:r>
      <w:r w:rsidRPr="006C3C6B">
        <w:rPr>
          <w:rFonts w:ascii="Arial" w:hAnsi="Arial" w:cs="Arial"/>
        </w:rPr>
        <w:tab/>
        <w:t xml:space="preserve">años, profesión u oficio </w:t>
      </w:r>
      <w:r w:rsidRPr="006C3C6B">
        <w:rPr>
          <w:rFonts w:ascii="Arial" w:hAnsi="Arial" w:cs="Arial"/>
        </w:rPr>
        <w:tab/>
        <w:t xml:space="preserve">, del domicilio </w:t>
      </w:r>
      <w:r w:rsidRPr="006C3C6B">
        <w:rPr>
          <w:rFonts w:ascii="Arial" w:hAnsi="Arial" w:cs="Arial"/>
        </w:rPr>
        <w:tab/>
        <w:t xml:space="preserve">          </w:t>
      </w:r>
      <w:r w:rsidRPr="006C3C6B">
        <w:rPr>
          <w:rFonts w:ascii="Arial" w:hAnsi="Arial" w:cs="Arial"/>
        </w:rPr>
        <w:tab/>
      </w:r>
      <w:r w:rsidRPr="006C3C6B">
        <w:rPr>
          <w:rFonts w:ascii="Arial" w:hAnsi="Arial" w:cs="Arial"/>
        </w:rPr>
        <w:tab/>
        <w:t xml:space="preserve">de actuando en nombre y representación en mi calidad de Gerente de </w:t>
      </w:r>
      <w:smartTag w:uri="urn:schemas-microsoft-com:office:smarttags" w:element="PersonName">
        <w:smartTagPr>
          <w:attr w:name="ProductID" w:val="la Agencia"/>
        </w:smartTagPr>
        <w:r w:rsidRPr="006C3C6B">
          <w:rPr>
            <w:rFonts w:ascii="Arial" w:hAnsi="Arial" w:cs="Arial"/>
          </w:rPr>
          <w:t>la Agencia</w:t>
        </w:r>
      </w:smartTag>
      <w:r w:rsidRPr="006C3C6B">
        <w:rPr>
          <w:rFonts w:ascii="Arial" w:hAnsi="Arial" w:cs="Arial"/>
        </w:rPr>
        <w:t xml:space="preserve"> del </w:t>
      </w:r>
      <w:r w:rsidRPr="006C3C6B">
        <w:rPr>
          <w:rFonts w:ascii="Arial" w:hAnsi="Arial" w:cs="Arial"/>
        </w:rPr>
        <w:tab/>
      </w:r>
      <w:r w:rsidRPr="006C3C6B">
        <w:rPr>
          <w:rFonts w:ascii="Arial" w:hAnsi="Arial" w:cs="Arial"/>
        </w:rPr>
        <w:tab/>
        <w:t xml:space="preserve">BANCO _____________, SOCIEDAD ANÓNIMA, Institución Bancaria con domicilio en Nueva San Salvador hoy Santa Tecla, quién en adelante se denominará «BANCO»; y       </w:t>
      </w:r>
      <w:r w:rsidRPr="006C3C6B">
        <w:rPr>
          <w:rFonts w:ascii="Arial" w:hAnsi="Arial" w:cs="Arial"/>
        </w:rPr>
        <w:tab/>
      </w:r>
      <w:r w:rsidRPr="006C3C6B">
        <w:rPr>
          <w:rFonts w:ascii="Arial" w:hAnsi="Arial" w:cs="Arial"/>
        </w:rPr>
        <w:tab/>
        <w:t xml:space="preserve">, de  </w:t>
      </w:r>
      <w:r w:rsidRPr="006C3C6B">
        <w:rPr>
          <w:rFonts w:ascii="Arial" w:hAnsi="Arial" w:cs="Arial"/>
        </w:rPr>
        <w:tab/>
      </w:r>
      <w:r w:rsidRPr="006C3C6B">
        <w:rPr>
          <w:rFonts w:ascii="Arial" w:hAnsi="Arial" w:cs="Arial"/>
        </w:rPr>
        <w:tab/>
        <w:t xml:space="preserve"> </w:t>
      </w:r>
      <w:r w:rsidRPr="006C3C6B">
        <w:rPr>
          <w:rFonts w:ascii="Arial" w:hAnsi="Arial" w:cs="Arial"/>
        </w:rPr>
        <w:tab/>
        <w:t xml:space="preserve">      años, profesión u oficio    </w:t>
      </w:r>
      <w:r w:rsidRPr="006C3C6B">
        <w:rPr>
          <w:rFonts w:ascii="Arial" w:hAnsi="Arial" w:cs="Arial"/>
        </w:rPr>
        <w:tab/>
        <w:t xml:space="preserve"> </w:t>
      </w:r>
      <w:r w:rsidRPr="006C3C6B">
        <w:rPr>
          <w:rFonts w:ascii="Arial" w:hAnsi="Arial" w:cs="Arial"/>
        </w:rPr>
        <w:tab/>
        <w:t xml:space="preserve"> , del domicilio de </w:t>
      </w:r>
      <w:r w:rsidRPr="006C3C6B">
        <w:rPr>
          <w:rFonts w:ascii="Arial" w:hAnsi="Arial" w:cs="Arial"/>
        </w:rPr>
        <w:tab/>
      </w:r>
      <w:r w:rsidRPr="006C3C6B">
        <w:rPr>
          <w:rFonts w:ascii="Arial" w:hAnsi="Arial" w:cs="Arial"/>
        </w:rPr>
        <w:tab/>
        <w:t xml:space="preserve">, con Documento Único de Identidad Número </w:t>
      </w:r>
      <w:r w:rsidRPr="006C3C6B">
        <w:rPr>
          <w:rFonts w:ascii="Arial" w:hAnsi="Arial" w:cs="Arial"/>
        </w:rPr>
        <w:tab/>
      </w:r>
      <w:r w:rsidRPr="006C3C6B">
        <w:rPr>
          <w:rFonts w:ascii="Arial" w:hAnsi="Arial" w:cs="Arial"/>
        </w:rPr>
        <w:tab/>
      </w:r>
      <w:r w:rsidRPr="006C3C6B">
        <w:rPr>
          <w:rFonts w:ascii="Arial" w:hAnsi="Arial" w:cs="Arial"/>
        </w:rPr>
        <w:tab/>
        <w:t xml:space="preserve">, actuando en nombre y representación de , cuyo giro es , del domicilio de       , y con Número de Identificación Tributaria      , Personería Jurídica según Escritura pública otorgada en </w:t>
      </w:r>
      <w:smartTag w:uri="urn:schemas-microsoft-com:office:smarttags" w:element="PersonName">
        <w:smartTagPr>
          <w:attr w:name="ProductID" w:val="la Ciudad"/>
        </w:smartTagPr>
        <w:r w:rsidRPr="006C3C6B">
          <w:rPr>
            <w:rFonts w:ascii="Arial" w:hAnsi="Arial" w:cs="Arial"/>
          </w:rPr>
          <w:t>la Ciudad</w:t>
        </w:r>
      </w:smartTag>
      <w:r w:rsidRPr="006C3C6B">
        <w:rPr>
          <w:rFonts w:ascii="Arial" w:hAnsi="Arial" w:cs="Arial"/>
        </w:rPr>
        <w:t xml:space="preserve"> de</w:t>
      </w:r>
      <w:r w:rsidRPr="006C3C6B">
        <w:rPr>
          <w:rFonts w:ascii="Arial" w:hAnsi="Arial" w:cs="Arial"/>
        </w:rPr>
        <w:tab/>
      </w:r>
      <w:r w:rsidRPr="006C3C6B">
        <w:rPr>
          <w:rFonts w:ascii="Arial" w:hAnsi="Arial" w:cs="Arial"/>
        </w:rPr>
        <w:tab/>
        <w:t xml:space="preserve">    , a las horas y minutos del día </w:t>
      </w:r>
      <w:r w:rsidRPr="006C3C6B">
        <w:rPr>
          <w:rFonts w:ascii="Arial" w:hAnsi="Arial" w:cs="Arial"/>
        </w:rPr>
        <w:tab/>
      </w:r>
      <w:r w:rsidRPr="006C3C6B">
        <w:rPr>
          <w:rFonts w:ascii="Arial" w:hAnsi="Arial" w:cs="Arial"/>
        </w:rPr>
        <w:tab/>
        <w:t xml:space="preserve">del mes de </w:t>
      </w:r>
      <w:r w:rsidRPr="006C3C6B">
        <w:rPr>
          <w:rFonts w:ascii="Arial" w:hAnsi="Arial" w:cs="Arial"/>
        </w:rPr>
        <w:tab/>
      </w:r>
      <w:r w:rsidRPr="006C3C6B">
        <w:rPr>
          <w:rFonts w:ascii="Arial" w:hAnsi="Arial" w:cs="Arial"/>
        </w:rPr>
        <w:tab/>
        <w:t xml:space="preserve">del año </w:t>
      </w:r>
      <w:r w:rsidRPr="006C3C6B">
        <w:rPr>
          <w:rFonts w:ascii="Arial" w:hAnsi="Arial" w:cs="Arial"/>
        </w:rPr>
        <w:tab/>
      </w:r>
      <w:r w:rsidRPr="006C3C6B">
        <w:rPr>
          <w:rFonts w:ascii="Arial" w:hAnsi="Arial" w:cs="Arial"/>
        </w:rPr>
        <w:tab/>
        <w:t xml:space="preserve">    , ante los Oficios del Notario </w:t>
      </w:r>
      <w:r w:rsidRPr="006C3C6B">
        <w:rPr>
          <w:rFonts w:ascii="Arial" w:hAnsi="Arial" w:cs="Arial"/>
        </w:rPr>
        <w:tab/>
      </w:r>
      <w:r w:rsidRPr="006C3C6B">
        <w:rPr>
          <w:rFonts w:ascii="Arial" w:hAnsi="Arial" w:cs="Arial"/>
        </w:rPr>
        <w:tab/>
        <w:t xml:space="preserve">, inscrita en el Registro de Comercio con el No. </w:t>
      </w:r>
      <w:r w:rsidRPr="006C3C6B">
        <w:rPr>
          <w:rFonts w:ascii="Arial" w:hAnsi="Arial" w:cs="Arial"/>
        </w:rPr>
        <w:tab/>
      </w:r>
      <w:r w:rsidRPr="006C3C6B">
        <w:rPr>
          <w:rFonts w:ascii="Arial" w:hAnsi="Arial" w:cs="Arial"/>
        </w:rPr>
        <w:tab/>
        <w:t>, Folio(s)</w:t>
      </w:r>
      <w:r w:rsidRPr="006C3C6B">
        <w:rPr>
          <w:rFonts w:ascii="Arial" w:hAnsi="Arial" w:cs="Arial"/>
        </w:rPr>
        <w:tab/>
      </w:r>
      <w:r w:rsidRPr="006C3C6B">
        <w:rPr>
          <w:rFonts w:ascii="Arial" w:hAnsi="Arial" w:cs="Arial"/>
        </w:rPr>
        <w:tab/>
        <w:t xml:space="preserve"> , Libro en fecha </w:t>
      </w:r>
      <w:r w:rsidRPr="006C3C6B">
        <w:rPr>
          <w:rFonts w:ascii="Arial" w:hAnsi="Arial" w:cs="Arial"/>
        </w:rPr>
        <w:tab/>
      </w:r>
      <w:r w:rsidRPr="006C3C6B">
        <w:rPr>
          <w:rFonts w:ascii="Arial" w:hAnsi="Arial" w:cs="Arial"/>
        </w:rPr>
        <w:tab/>
        <w:t>; que en lo sucesivo se designará «CLIENTE» otorgamos que hemos convenido en celebrar el siguiente contrato de prestación de servicios que se regulan por las siguientes cláusulas:</w:t>
      </w:r>
    </w:p>
    <w:p w:rsidR="006F2604" w:rsidRPr="006C3C6B" w:rsidRDefault="006F2604" w:rsidP="006F2604">
      <w:pPr>
        <w:numPr>
          <w:ilvl w:val="0"/>
          <w:numId w:val="1"/>
        </w:numPr>
        <w:jc w:val="both"/>
        <w:rPr>
          <w:rFonts w:ascii="Arial" w:hAnsi="Arial" w:cs="Arial"/>
        </w:rPr>
      </w:pPr>
      <w:r w:rsidRPr="006C3C6B">
        <w:rPr>
          <w:rFonts w:ascii="Arial" w:hAnsi="Arial" w:cs="Arial"/>
        </w:rPr>
        <w:t>El Banco prestará el servicio al Cliente por el plazo que vencerá el     la caja de seguridad número 1, tipo Pequeña, instalada en la bóveda del edificio propiedad del Banco situado en:</w:t>
      </w:r>
    </w:p>
    <w:p w:rsidR="006F2604" w:rsidRPr="006C3C6B" w:rsidRDefault="006F2604" w:rsidP="006F2604">
      <w:pPr>
        <w:numPr>
          <w:ilvl w:val="0"/>
          <w:numId w:val="1"/>
        </w:numPr>
        <w:jc w:val="both"/>
        <w:rPr>
          <w:rFonts w:ascii="Arial" w:hAnsi="Arial" w:cs="Arial"/>
        </w:rPr>
      </w:pPr>
      <w:r w:rsidRPr="006C3C6B">
        <w:rPr>
          <w:rFonts w:ascii="Arial" w:hAnsi="Arial" w:cs="Arial"/>
        </w:rPr>
        <w:t>El precio o pensión del servicio será de Treinta y cinco dólares de los Estados Unidos de América (US$ 35.00) anuales, pagaderos anticipadamente. El Banco recibe en este acto la cantidad de Treinta y cinco dólares de los Estados Unidos de América (US$ 35.00) como precio del servicio de caja de seguridad comprendido desde esta fecha hasta el</w:t>
      </w:r>
    </w:p>
    <w:p w:rsidR="006F2604" w:rsidRPr="006C3C6B" w:rsidRDefault="006F2604" w:rsidP="006F2604">
      <w:pPr>
        <w:numPr>
          <w:ilvl w:val="0"/>
          <w:numId w:val="1"/>
        </w:numPr>
        <w:jc w:val="both"/>
        <w:rPr>
          <w:rFonts w:ascii="Arial" w:hAnsi="Arial" w:cs="Arial"/>
        </w:rPr>
      </w:pPr>
      <w:r w:rsidRPr="006C3C6B">
        <w:rPr>
          <w:rFonts w:ascii="Arial" w:hAnsi="Arial" w:cs="Arial"/>
        </w:rPr>
        <w:t>Cuando el Cliente desocupe la caja de seguridad antes de la expiración del plazo o no haga uso de ella durante todo o parte de este, el Banco no estará obligado a reintegrar el valor de servicio de caja de seguridad previamente pactado.</w:t>
      </w:r>
    </w:p>
    <w:p w:rsidR="006F2604" w:rsidRPr="006C3C6B" w:rsidRDefault="006F2604" w:rsidP="006F2604">
      <w:pPr>
        <w:numPr>
          <w:ilvl w:val="0"/>
          <w:numId w:val="1"/>
        </w:numPr>
        <w:jc w:val="both"/>
        <w:rPr>
          <w:rFonts w:ascii="Arial" w:hAnsi="Arial" w:cs="Arial"/>
        </w:rPr>
      </w:pPr>
      <w:r w:rsidRPr="006C3C6B">
        <w:rPr>
          <w:rFonts w:ascii="Arial" w:hAnsi="Arial" w:cs="Arial"/>
        </w:rPr>
        <w:t xml:space="preserve">El Cliente recibe en este acto dos llaves que se probaron en su presencia a su entera satisfacción y que corresponden a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de Seguridad identificada en este contrato y deja en poder del Banco en calidad de depósito, la cantidad de Setenta dólares de los Estados Unidos de América (US $ 70.00) para responder por la devolución de las referidas llaves.</w:t>
      </w:r>
    </w:p>
    <w:p w:rsidR="006F2604" w:rsidRPr="006C3C6B" w:rsidRDefault="006F2604" w:rsidP="006F2604">
      <w:pPr>
        <w:numPr>
          <w:ilvl w:val="0"/>
          <w:numId w:val="1"/>
        </w:numPr>
        <w:jc w:val="both"/>
        <w:rPr>
          <w:rFonts w:ascii="Arial" w:hAnsi="Arial" w:cs="Arial"/>
        </w:rPr>
      </w:pPr>
      <w:r w:rsidRPr="006C3C6B">
        <w:rPr>
          <w:rFonts w:ascii="Arial" w:hAnsi="Arial" w:cs="Arial"/>
        </w:rPr>
        <w:t>El Cliente y el Banco acuerdan y aceptan expresamente que el presente contrato se prorrogará automáticamente, siempre y cuando el Cliente pague por anticipado el precio o pensión del servicio antes del vencimiento del presente contrato o de sus prorrogas.</w:t>
      </w:r>
    </w:p>
    <w:p w:rsidR="006F2604" w:rsidRPr="006C3C6B" w:rsidRDefault="006F2604" w:rsidP="006F2604">
      <w:pPr>
        <w:jc w:val="both"/>
        <w:rPr>
          <w:rFonts w:ascii="Arial" w:hAnsi="Arial" w:cs="Arial"/>
        </w:rPr>
      </w:pPr>
      <w:r w:rsidRPr="006C3C6B">
        <w:rPr>
          <w:rFonts w:ascii="Arial" w:hAnsi="Arial" w:cs="Arial"/>
        </w:rPr>
        <w:tab/>
        <w:t xml:space="preserve">Vencido el plazo y no tratándose del caso de prórroga, el Banco requerirá por escrito al Cliente que desocupe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de Seguridad y entregue las llaves dentro del término de quince días. Si el Cliente no cumpliere lo requerido, el Banco procederá a la apertura y desocupación de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levantando acta notarial de ello. En dicho caso el Banco no reintegrará el depósito en garantía pactado. En Caso de falta de pago del precio o la pensión estipulada, el Banco requerirá por escrito al Cliente dirigiendo su comunicación en pliego certificado al domicilio señalado en el contrato. Si en el término de quince días de realizado el </w:t>
      </w:r>
      <w:r w:rsidRPr="006C3C6B">
        <w:rPr>
          <w:rFonts w:ascii="Arial" w:hAnsi="Arial" w:cs="Arial"/>
        </w:rPr>
        <w:lastRenderedPageBreak/>
        <w:t xml:space="preserve">requerimiento el Cliente no hace el pago ni desocupa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el Banco podrá proceder ante notario a la apertura y desocupación de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levantando inventario de su contenido el cual depositará en el Juzgado competente a la orden del Cliente.</w:t>
      </w:r>
    </w:p>
    <w:p w:rsidR="006F2604" w:rsidRPr="006C3C6B" w:rsidRDefault="006F2604" w:rsidP="006F2604">
      <w:pPr>
        <w:numPr>
          <w:ilvl w:val="0"/>
          <w:numId w:val="1"/>
        </w:numPr>
        <w:jc w:val="both"/>
        <w:rPr>
          <w:rFonts w:ascii="Arial" w:hAnsi="Arial" w:cs="Arial"/>
        </w:rPr>
      </w:pPr>
      <w:r w:rsidRPr="006C3C6B">
        <w:rPr>
          <w:rFonts w:ascii="Arial" w:hAnsi="Arial" w:cs="Arial"/>
        </w:rPr>
        <w:t>El Banco se obliga a:</w:t>
      </w:r>
    </w:p>
    <w:p w:rsidR="006F2604" w:rsidRPr="006C3C6B" w:rsidRDefault="006F2604" w:rsidP="006F2604">
      <w:pPr>
        <w:numPr>
          <w:ilvl w:val="0"/>
          <w:numId w:val="2"/>
        </w:numPr>
        <w:jc w:val="both"/>
        <w:rPr>
          <w:rFonts w:ascii="Arial" w:hAnsi="Arial" w:cs="Arial"/>
        </w:rPr>
      </w:pPr>
      <w:r w:rsidRPr="006C3C6B">
        <w:rPr>
          <w:rFonts w:ascii="Arial" w:hAnsi="Arial" w:cs="Arial"/>
        </w:rPr>
        <w:t xml:space="preserve">Emplear todas las precauciones razonables para evitar la apertura de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objeto de este servicio por personas no autorizadas.</w:t>
      </w:r>
    </w:p>
    <w:p w:rsidR="006F2604" w:rsidRPr="006C3C6B" w:rsidRDefault="006F2604" w:rsidP="006F2604">
      <w:pPr>
        <w:numPr>
          <w:ilvl w:val="0"/>
          <w:numId w:val="2"/>
        </w:numPr>
        <w:jc w:val="both"/>
        <w:rPr>
          <w:rFonts w:ascii="Arial" w:hAnsi="Arial" w:cs="Arial"/>
        </w:rPr>
      </w:pPr>
      <w:r w:rsidRPr="006C3C6B">
        <w:rPr>
          <w:rFonts w:ascii="Arial" w:hAnsi="Arial" w:cs="Arial"/>
        </w:rPr>
        <w:t xml:space="preserve">Guardar absoluta reserva dentro de los límites legales respecto a la existencia de este contrato y de cualquier noticia que llegare a tener sobre el contenido de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de Seguridad.</w:t>
      </w:r>
    </w:p>
    <w:p w:rsidR="006F2604" w:rsidRPr="006C3C6B" w:rsidRDefault="006F2604" w:rsidP="006F2604">
      <w:pPr>
        <w:numPr>
          <w:ilvl w:val="0"/>
          <w:numId w:val="2"/>
        </w:numPr>
        <w:jc w:val="both"/>
        <w:rPr>
          <w:rFonts w:ascii="Arial" w:hAnsi="Arial" w:cs="Arial"/>
        </w:rPr>
      </w:pPr>
      <w:r w:rsidRPr="006C3C6B">
        <w:rPr>
          <w:rFonts w:ascii="Arial" w:hAnsi="Arial" w:cs="Arial"/>
        </w:rPr>
        <w:t>Permitir al Cliente y a las personas que éste autorice, el libre acceso a la bóveda durante las horas que usualmente se atienda a la clientela, previa identificación y siempre que hayan sido registradas las respectivas firmas, todo de acuerdo con los términos de este contrato y los requisitos exigidos por el Banco.</w:t>
      </w:r>
    </w:p>
    <w:p w:rsidR="006F2604" w:rsidRPr="006C3C6B" w:rsidRDefault="006F2604" w:rsidP="006F2604">
      <w:pPr>
        <w:numPr>
          <w:ilvl w:val="0"/>
          <w:numId w:val="1"/>
        </w:numPr>
        <w:jc w:val="both"/>
        <w:rPr>
          <w:rFonts w:ascii="Arial" w:hAnsi="Arial" w:cs="Arial"/>
        </w:rPr>
      </w:pPr>
      <w:r w:rsidRPr="006C3C6B">
        <w:rPr>
          <w:rFonts w:ascii="Arial" w:hAnsi="Arial" w:cs="Arial"/>
        </w:rPr>
        <w:t>El Cliente acepta y reconoce como derechos del Banco:</w:t>
      </w:r>
    </w:p>
    <w:p w:rsidR="006F2604" w:rsidRPr="006C3C6B" w:rsidRDefault="006F2604" w:rsidP="006F2604">
      <w:pPr>
        <w:numPr>
          <w:ilvl w:val="0"/>
          <w:numId w:val="3"/>
        </w:numPr>
        <w:jc w:val="both"/>
        <w:rPr>
          <w:rFonts w:ascii="Arial" w:hAnsi="Arial" w:cs="Arial"/>
        </w:rPr>
      </w:pPr>
      <w:r w:rsidRPr="006C3C6B">
        <w:rPr>
          <w:rFonts w:ascii="Arial" w:hAnsi="Arial" w:cs="Arial"/>
        </w:rPr>
        <w:t>Que el Banco pueda dar por terminado el presente contrato antes del vencimiento pactado o de su prorroga siempre y cuando así fuere requerido por autoridades facultadas legalmente, sin que el Banco esté obligado a restituir el precio o pensión pactados anteriormente.</w:t>
      </w:r>
    </w:p>
    <w:p w:rsidR="006F2604" w:rsidRPr="006C3C6B" w:rsidRDefault="006F2604" w:rsidP="006F2604">
      <w:pPr>
        <w:numPr>
          <w:ilvl w:val="0"/>
          <w:numId w:val="3"/>
        </w:numPr>
        <w:jc w:val="both"/>
        <w:rPr>
          <w:rFonts w:ascii="Arial" w:hAnsi="Arial" w:cs="Arial"/>
        </w:rPr>
      </w:pPr>
      <w:r w:rsidRPr="006C3C6B">
        <w:rPr>
          <w:rFonts w:ascii="Arial" w:hAnsi="Arial" w:cs="Arial"/>
        </w:rPr>
        <w:t xml:space="preserve">Abstenerse de participar en los inventarios que se levanten, o en el destino del contenido de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de Seguridad, cuando proceda su apertura por mandamiento de autoridad competente.</w:t>
      </w:r>
    </w:p>
    <w:p w:rsidR="006F2604" w:rsidRPr="006C3C6B" w:rsidRDefault="006F2604" w:rsidP="006F2604">
      <w:pPr>
        <w:numPr>
          <w:ilvl w:val="0"/>
          <w:numId w:val="3"/>
        </w:numPr>
        <w:jc w:val="both"/>
        <w:rPr>
          <w:rFonts w:ascii="Arial" w:hAnsi="Arial" w:cs="Arial"/>
        </w:rPr>
      </w:pPr>
      <w:r w:rsidRPr="006C3C6B">
        <w:rPr>
          <w:rFonts w:ascii="Arial" w:hAnsi="Arial" w:cs="Arial"/>
        </w:rPr>
        <w:t>Retener los objetos que hubiere retirado conforme en la cláusula V.) y numeral 1) del presente contrato, mientras el Cliente no hubiere pagado los gastos, daños y perjuicios que ocasionare la apertura de la caja de seguridad.</w:t>
      </w:r>
    </w:p>
    <w:p w:rsidR="006F2604" w:rsidRPr="006C3C6B" w:rsidRDefault="006F2604" w:rsidP="006F2604">
      <w:pPr>
        <w:numPr>
          <w:ilvl w:val="0"/>
          <w:numId w:val="3"/>
        </w:numPr>
        <w:jc w:val="both"/>
        <w:rPr>
          <w:rFonts w:ascii="Arial" w:hAnsi="Arial" w:cs="Arial"/>
        </w:rPr>
      </w:pPr>
      <w:r w:rsidRPr="006C3C6B">
        <w:rPr>
          <w:rFonts w:ascii="Arial" w:hAnsi="Arial" w:cs="Arial"/>
        </w:rPr>
        <w:t xml:space="preserve">Vender en pública subasta, los objetos que hubiere retirado de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de Seguridad, en cuanto sea menester para cubrir el importe de los gastos, daños y perjuicios y demás que hubiere sufrido por uso indebido, apertura y desocupación de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de Seguridad; quedando en custodia del Banco, a favor del Cliente y por cuenta y riesgo de éste, cualquier remanente de objetos o valores.</w:t>
      </w:r>
    </w:p>
    <w:p w:rsidR="006F2604" w:rsidRPr="006C3C6B" w:rsidRDefault="006F2604" w:rsidP="006F2604">
      <w:pPr>
        <w:numPr>
          <w:ilvl w:val="0"/>
          <w:numId w:val="3"/>
        </w:numPr>
        <w:jc w:val="both"/>
        <w:rPr>
          <w:rFonts w:ascii="Arial" w:hAnsi="Arial" w:cs="Arial"/>
        </w:rPr>
      </w:pPr>
      <w:r w:rsidRPr="006C3C6B">
        <w:rPr>
          <w:rFonts w:ascii="Arial" w:hAnsi="Arial" w:cs="Arial"/>
        </w:rPr>
        <w:t>Requerir al Cliente ratifique la autorización a favor de terceros cuando el Banco tenga duda respecto a la identidad de la persona autorizada.</w:t>
      </w:r>
    </w:p>
    <w:p w:rsidR="006F2604" w:rsidRPr="006C3C6B" w:rsidRDefault="006F2604" w:rsidP="006F2604">
      <w:pPr>
        <w:numPr>
          <w:ilvl w:val="0"/>
          <w:numId w:val="1"/>
        </w:numPr>
        <w:jc w:val="both"/>
        <w:rPr>
          <w:rFonts w:ascii="Arial" w:hAnsi="Arial" w:cs="Arial"/>
        </w:rPr>
      </w:pPr>
      <w:r w:rsidRPr="006C3C6B">
        <w:rPr>
          <w:rFonts w:ascii="Arial" w:hAnsi="Arial" w:cs="Arial"/>
        </w:rPr>
        <w:t>El Cliente se obliga a:</w:t>
      </w:r>
    </w:p>
    <w:p w:rsidR="006F2604" w:rsidRPr="006C3C6B" w:rsidRDefault="006F2604" w:rsidP="006F2604">
      <w:pPr>
        <w:numPr>
          <w:ilvl w:val="0"/>
          <w:numId w:val="4"/>
        </w:numPr>
        <w:jc w:val="both"/>
        <w:rPr>
          <w:rFonts w:ascii="Arial" w:hAnsi="Arial" w:cs="Arial"/>
        </w:rPr>
      </w:pPr>
      <w:r w:rsidRPr="006C3C6B">
        <w:rPr>
          <w:rFonts w:ascii="Arial" w:hAnsi="Arial" w:cs="Arial"/>
        </w:rPr>
        <w:t xml:space="preserve">Destinar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de Seguridad únicamente a la guarda de documentos, alhajas, dinero y otros valores; absteniéndose de introducir en ella artículos de uso ó tráfico ilícitos, materia y sustancias peligrosas o corrosivas; y en general, cualquier cosa que pudiera dañar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o producir molestias a las personas que tengan acceso a la bóveda de Cajas de Seguridad.</w:t>
      </w:r>
    </w:p>
    <w:p w:rsidR="006F2604" w:rsidRPr="006C3C6B" w:rsidRDefault="006F2604" w:rsidP="006F2604">
      <w:pPr>
        <w:numPr>
          <w:ilvl w:val="0"/>
          <w:numId w:val="4"/>
        </w:numPr>
        <w:jc w:val="both"/>
        <w:rPr>
          <w:rFonts w:ascii="Arial" w:hAnsi="Arial" w:cs="Arial"/>
        </w:rPr>
      </w:pPr>
      <w:r w:rsidRPr="006C3C6B">
        <w:rPr>
          <w:rFonts w:ascii="Arial" w:hAnsi="Arial" w:cs="Arial"/>
        </w:rPr>
        <w:t>Cuando advierta cualquier desperfecto en la cerradura de la caja de seguridad, deberá notificar en ese momento al Banco.</w:t>
      </w:r>
    </w:p>
    <w:p w:rsidR="006F2604" w:rsidRPr="006C3C6B" w:rsidRDefault="006F2604" w:rsidP="006F2604">
      <w:pPr>
        <w:numPr>
          <w:ilvl w:val="0"/>
          <w:numId w:val="4"/>
        </w:numPr>
        <w:jc w:val="both"/>
        <w:rPr>
          <w:rFonts w:ascii="Arial" w:hAnsi="Arial" w:cs="Arial"/>
        </w:rPr>
      </w:pPr>
      <w:r w:rsidRPr="006C3C6B">
        <w:rPr>
          <w:rFonts w:ascii="Arial" w:hAnsi="Arial" w:cs="Arial"/>
        </w:rPr>
        <w:t xml:space="preserve">Notificar por escrito al Banco inmediatamente, la pérdida de una o de las dos llaves de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de Seguridad; y devolver en el primer caso, a la mayor brevedad, la llave no extraviada.</w:t>
      </w:r>
    </w:p>
    <w:p w:rsidR="006F2604" w:rsidRPr="006C3C6B" w:rsidRDefault="006F2604" w:rsidP="006F2604">
      <w:pPr>
        <w:numPr>
          <w:ilvl w:val="0"/>
          <w:numId w:val="4"/>
        </w:numPr>
        <w:jc w:val="both"/>
        <w:rPr>
          <w:rFonts w:ascii="Arial" w:hAnsi="Arial" w:cs="Arial"/>
        </w:rPr>
      </w:pPr>
      <w:r w:rsidRPr="006C3C6B">
        <w:rPr>
          <w:rFonts w:ascii="Arial" w:hAnsi="Arial" w:cs="Arial"/>
        </w:rPr>
        <w:lastRenderedPageBreak/>
        <w:t xml:space="preserve">Entregar a la terminación de este contrato,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de Seguridad y las llaves respectivas a satisfacción del Banco.</w:t>
      </w:r>
    </w:p>
    <w:p w:rsidR="006F2604" w:rsidRPr="006C3C6B" w:rsidRDefault="006F2604" w:rsidP="006F2604">
      <w:pPr>
        <w:numPr>
          <w:ilvl w:val="0"/>
          <w:numId w:val="4"/>
        </w:numPr>
        <w:jc w:val="both"/>
        <w:rPr>
          <w:rFonts w:ascii="Arial" w:hAnsi="Arial" w:cs="Arial"/>
        </w:rPr>
      </w:pPr>
      <w:r w:rsidRPr="006C3C6B">
        <w:rPr>
          <w:rFonts w:ascii="Arial" w:hAnsi="Arial" w:cs="Arial"/>
        </w:rPr>
        <w:t xml:space="preserve">Reembolsar al Banco el importe de cualquier gasto en que incurra éste por motivos imputables al Cliente, tales como: a las reparaciones de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a la reposición de las llaves, a la guarda, realización o enajenación de los objetos en ella. Además reconocerá al Banco el precio o pensión del servicio de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por el tiempo en que hubiere estado inutilizable.</w:t>
      </w:r>
    </w:p>
    <w:p w:rsidR="006F2604" w:rsidRPr="006C3C6B" w:rsidRDefault="006F2604" w:rsidP="006F2604">
      <w:pPr>
        <w:numPr>
          <w:ilvl w:val="0"/>
          <w:numId w:val="4"/>
        </w:numPr>
        <w:jc w:val="both"/>
        <w:rPr>
          <w:rFonts w:ascii="Arial" w:hAnsi="Arial" w:cs="Arial"/>
        </w:rPr>
      </w:pPr>
      <w:r w:rsidRPr="006C3C6B">
        <w:rPr>
          <w:rFonts w:ascii="Arial" w:hAnsi="Arial" w:cs="Arial"/>
        </w:rPr>
        <w:t>Firmar en el registro de visitas cada vez que entre a la bóveda, anotando en cada ocasión, la hora de entrada y salida. Igual obligación tendrán sus representantes o personas autorizadas por el Cliente.</w:t>
      </w:r>
    </w:p>
    <w:p w:rsidR="006F2604" w:rsidRPr="006C3C6B" w:rsidRDefault="006F2604" w:rsidP="006F2604">
      <w:pPr>
        <w:numPr>
          <w:ilvl w:val="0"/>
          <w:numId w:val="4"/>
        </w:numPr>
        <w:jc w:val="both"/>
        <w:rPr>
          <w:rFonts w:ascii="Arial" w:hAnsi="Arial" w:cs="Arial"/>
        </w:rPr>
      </w:pPr>
      <w:r w:rsidRPr="006C3C6B">
        <w:rPr>
          <w:rFonts w:ascii="Arial" w:hAnsi="Arial" w:cs="Arial"/>
        </w:rPr>
        <w:t>No reproducir ni mandar a reproducir las llaves por ninguna causa.</w:t>
      </w:r>
    </w:p>
    <w:p w:rsidR="006F2604" w:rsidRPr="006C3C6B" w:rsidRDefault="006F2604" w:rsidP="006F2604">
      <w:pPr>
        <w:numPr>
          <w:ilvl w:val="0"/>
          <w:numId w:val="4"/>
        </w:numPr>
        <w:jc w:val="both"/>
        <w:rPr>
          <w:rFonts w:ascii="Arial" w:hAnsi="Arial" w:cs="Arial"/>
        </w:rPr>
      </w:pPr>
      <w:r w:rsidRPr="006C3C6B">
        <w:rPr>
          <w:rFonts w:ascii="Arial" w:hAnsi="Arial" w:cs="Arial"/>
        </w:rPr>
        <w:t>No utilizar, sin permiso del Banco, el espacio destinado al servicio de las Cajas de Seguridad para fines que no tengan relación inmediata con el uso convenido de la caja objeto de este contrato.</w:t>
      </w:r>
    </w:p>
    <w:p w:rsidR="006F2604" w:rsidRPr="006C3C6B" w:rsidRDefault="006F2604" w:rsidP="006F2604">
      <w:pPr>
        <w:numPr>
          <w:ilvl w:val="0"/>
          <w:numId w:val="4"/>
        </w:numPr>
        <w:jc w:val="both"/>
        <w:rPr>
          <w:rFonts w:ascii="Arial" w:hAnsi="Arial" w:cs="Arial"/>
        </w:rPr>
      </w:pPr>
      <w:r w:rsidRPr="006C3C6B">
        <w:rPr>
          <w:rFonts w:ascii="Arial" w:hAnsi="Arial" w:cs="Arial"/>
        </w:rPr>
        <w:t xml:space="preserve">No examinar el contenido de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de Seguridad en el sitio donde se encuentra instalada, sino en los gabinetes privados destinados a ese fin.</w:t>
      </w:r>
    </w:p>
    <w:p w:rsidR="006F2604" w:rsidRPr="006C3C6B" w:rsidRDefault="006F2604" w:rsidP="006F2604">
      <w:pPr>
        <w:numPr>
          <w:ilvl w:val="0"/>
          <w:numId w:val="4"/>
        </w:numPr>
        <w:jc w:val="both"/>
        <w:rPr>
          <w:rFonts w:ascii="Arial" w:hAnsi="Arial" w:cs="Arial"/>
        </w:rPr>
      </w:pPr>
      <w:r w:rsidRPr="006C3C6B">
        <w:rPr>
          <w:rFonts w:ascii="Arial" w:hAnsi="Arial" w:cs="Arial"/>
        </w:rPr>
        <w:t xml:space="preserve">No subarrendar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de Seguridad, total o parcialmente.</w:t>
      </w:r>
    </w:p>
    <w:p w:rsidR="006F2604" w:rsidRPr="006C3C6B" w:rsidRDefault="006F2604" w:rsidP="006F2604">
      <w:pPr>
        <w:numPr>
          <w:ilvl w:val="0"/>
          <w:numId w:val="4"/>
        </w:numPr>
        <w:jc w:val="both"/>
        <w:rPr>
          <w:rFonts w:ascii="Arial" w:hAnsi="Arial" w:cs="Arial"/>
        </w:rPr>
      </w:pPr>
      <w:r w:rsidRPr="006C3C6B">
        <w:rPr>
          <w:rFonts w:ascii="Arial" w:hAnsi="Arial" w:cs="Arial"/>
        </w:rPr>
        <w:t>Notificar oportunamente al Banco de cualquier cambio de su dirección.</w:t>
      </w:r>
    </w:p>
    <w:p w:rsidR="006F2604" w:rsidRPr="006C3C6B" w:rsidRDefault="006F2604" w:rsidP="006F2604">
      <w:pPr>
        <w:numPr>
          <w:ilvl w:val="0"/>
          <w:numId w:val="1"/>
        </w:numPr>
        <w:jc w:val="both"/>
        <w:rPr>
          <w:rFonts w:ascii="Arial" w:hAnsi="Arial" w:cs="Arial"/>
        </w:rPr>
      </w:pPr>
      <w:r w:rsidRPr="006C3C6B">
        <w:rPr>
          <w:rFonts w:ascii="Arial" w:hAnsi="Arial" w:cs="Arial"/>
        </w:rPr>
        <w:t xml:space="preserve">El Cliente podrá autorizar a una o más personas para que en su representación, conjunta o separadamente, abran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de Seguridad y dispongan de los objetos guardados en ella. La autorización tendrá que ser escrita, específica, nominativa y firmada por el Cliente, y autenticada por un Notario, debiéndose Indicar en ellas si es válida por una o más veces o si es de carácter permanente.</w:t>
      </w:r>
    </w:p>
    <w:p w:rsidR="006F2604" w:rsidRPr="006C3C6B" w:rsidRDefault="006F2604" w:rsidP="006F2604">
      <w:pPr>
        <w:numPr>
          <w:ilvl w:val="0"/>
          <w:numId w:val="5"/>
        </w:numPr>
        <w:jc w:val="both"/>
        <w:rPr>
          <w:rFonts w:ascii="Arial" w:hAnsi="Arial" w:cs="Arial"/>
        </w:rPr>
      </w:pPr>
      <w:r w:rsidRPr="006C3C6B">
        <w:rPr>
          <w:rFonts w:ascii="Arial" w:hAnsi="Arial" w:cs="Arial"/>
        </w:rPr>
        <w:t xml:space="preserve">Las personas autorizadas para abrir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de Seguridad y disponer de su contenido deberán en cada caso identificarse con su Documento Único de Identidad, su permiso de residencia o su pasaporte en caso de tratarse de extranjeros o por cualquier otro medio de identificación aceptable a juicio del Banco.</w:t>
      </w:r>
    </w:p>
    <w:p w:rsidR="006F2604" w:rsidRPr="006C3C6B" w:rsidRDefault="006F2604" w:rsidP="006F2604">
      <w:pPr>
        <w:numPr>
          <w:ilvl w:val="0"/>
          <w:numId w:val="1"/>
        </w:numPr>
        <w:jc w:val="both"/>
        <w:rPr>
          <w:rFonts w:ascii="Arial" w:hAnsi="Arial" w:cs="Arial"/>
        </w:rPr>
      </w:pPr>
      <w:r w:rsidRPr="006C3C6B">
        <w:rPr>
          <w:rFonts w:ascii="Arial" w:hAnsi="Arial" w:cs="Arial"/>
        </w:rPr>
        <w:t>El Cliente autoriza al Banco para que cargue en cualquiera de sus cuentas de depósito, el valor de los adeudos por conceptos de la prestación del servicio (apertura o contratación del servicio y renovaciones), así como, gastos, daños y perjuicios relacionados con el presente contrato.</w:t>
      </w:r>
    </w:p>
    <w:p w:rsidR="006F2604" w:rsidRPr="006C3C6B" w:rsidRDefault="006F2604" w:rsidP="006F2604">
      <w:pPr>
        <w:numPr>
          <w:ilvl w:val="0"/>
          <w:numId w:val="1"/>
        </w:numPr>
        <w:jc w:val="both"/>
        <w:rPr>
          <w:rFonts w:ascii="Arial" w:hAnsi="Arial" w:cs="Arial"/>
        </w:rPr>
      </w:pPr>
      <w:r w:rsidRPr="006C3C6B">
        <w:rPr>
          <w:rFonts w:ascii="Arial" w:hAnsi="Arial" w:cs="Arial"/>
        </w:rPr>
        <w:t>El Banco no responderá:</w:t>
      </w:r>
    </w:p>
    <w:p w:rsidR="006F2604" w:rsidRPr="006C3C6B" w:rsidRDefault="006F2604" w:rsidP="006F2604">
      <w:pPr>
        <w:numPr>
          <w:ilvl w:val="0"/>
          <w:numId w:val="6"/>
        </w:numPr>
        <w:jc w:val="both"/>
        <w:rPr>
          <w:rFonts w:ascii="Arial" w:hAnsi="Arial" w:cs="Arial"/>
        </w:rPr>
      </w:pPr>
      <w:r w:rsidRPr="006C3C6B">
        <w:rPr>
          <w:rFonts w:ascii="Arial" w:hAnsi="Arial" w:cs="Arial"/>
        </w:rPr>
        <w:t xml:space="preserve">De los objetos contenidos en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de Seguridad, por la pérdida, destrucción o deterioro de los mismos, causados por fuerza mayor o caso fortuito o a consecuencia de que el Cliente o sus representantes dejen abierta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de Seguridad o los saquen de ella y no los guarden nuevamente; ni por daño alguno que pueda sufrir el Cliente por su culpa o negligencia o la de sus representantes o personas autorizadas.</w:t>
      </w:r>
    </w:p>
    <w:p w:rsidR="006F2604" w:rsidRPr="006C3C6B" w:rsidRDefault="006F2604" w:rsidP="006F2604">
      <w:pPr>
        <w:numPr>
          <w:ilvl w:val="0"/>
          <w:numId w:val="6"/>
        </w:numPr>
        <w:jc w:val="both"/>
        <w:rPr>
          <w:rFonts w:ascii="Arial" w:hAnsi="Arial" w:cs="Arial"/>
        </w:rPr>
      </w:pPr>
      <w:r w:rsidRPr="006C3C6B">
        <w:rPr>
          <w:rFonts w:ascii="Arial" w:hAnsi="Arial" w:cs="Arial"/>
        </w:rPr>
        <w:t>De las consecuencias de cualquier acto que se vea obligado a ejecutar en virtud de disposición de autoridad competente.</w:t>
      </w:r>
    </w:p>
    <w:p w:rsidR="006F2604" w:rsidRPr="006C3C6B" w:rsidRDefault="006F2604" w:rsidP="006F2604">
      <w:pPr>
        <w:numPr>
          <w:ilvl w:val="0"/>
          <w:numId w:val="1"/>
        </w:numPr>
        <w:jc w:val="both"/>
        <w:rPr>
          <w:rFonts w:ascii="Arial" w:hAnsi="Arial" w:cs="Arial"/>
        </w:rPr>
      </w:pPr>
      <w:r w:rsidRPr="006C3C6B">
        <w:rPr>
          <w:rFonts w:ascii="Arial" w:hAnsi="Arial" w:cs="Arial"/>
        </w:rPr>
        <w:lastRenderedPageBreak/>
        <w:t xml:space="preserve">El Banco no se dará por enterado de los objetos depositados en </w:t>
      </w:r>
      <w:smartTag w:uri="urn:schemas-microsoft-com:office:smarttags" w:element="PersonName">
        <w:smartTagPr>
          <w:attr w:name="ProductID" w:val="la Caja"/>
        </w:smartTagPr>
        <w:r w:rsidRPr="006C3C6B">
          <w:rPr>
            <w:rFonts w:ascii="Arial" w:hAnsi="Arial" w:cs="Arial"/>
          </w:rPr>
          <w:t>la Caja</w:t>
        </w:r>
      </w:smartTag>
      <w:r w:rsidRPr="006C3C6B">
        <w:rPr>
          <w:rFonts w:ascii="Arial" w:hAnsi="Arial" w:cs="Arial"/>
        </w:rPr>
        <w:t xml:space="preserve"> de Seguridad.</w:t>
      </w:r>
    </w:p>
    <w:p w:rsidR="006F2604" w:rsidRPr="006C3C6B" w:rsidRDefault="006F2604" w:rsidP="006F2604">
      <w:pPr>
        <w:numPr>
          <w:ilvl w:val="0"/>
          <w:numId w:val="1"/>
        </w:numPr>
        <w:jc w:val="both"/>
        <w:rPr>
          <w:rFonts w:ascii="Arial" w:hAnsi="Arial" w:cs="Arial"/>
        </w:rPr>
      </w:pPr>
      <w:r w:rsidRPr="006C3C6B">
        <w:rPr>
          <w:rFonts w:ascii="Arial" w:hAnsi="Arial" w:cs="Arial"/>
        </w:rPr>
        <w:t>El Cliente señala como dirección para recibir avisos o notificaciones          , y en consecuencia los que allí se le dirijan producirán todos los efectos legales de este contrato, mientras no comunique al Banco por escrito, otra dirección.</w:t>
      </w:r>
    </w:p>
    <w:p w:rsidR="006F2604" w:rsidRPr="006C3C6B" w:rsidRDefault="006F2604" w:rsidP="006F2604">
      <w:pPr>
        <w:numPr>
          <w:ilvl w:val="0"/>
          <w:numId w:val="1"/>
        </w:numPr>
        <w:jc w:val="both"/>
        <w:rPr>
          <w:rFonts w:ascii="Arial" w:hAnsi="Arial" w:cs="Arial"/>
        </w:rPr>
      </w:pPr>
      <w:r w:rsidRPr="006C3C6B">
        <w:rPr>
          <w:rFonts w:ascii="Arial" w:hAnsi="Arial" w:cs="Arial"/>
        </w:rPr>
        <w:t>El Cliente declara conocer los efectos legales de este contrato.</w:t>
      </w:r>
    </w:p>
    <w:p w:rsidR="006F2604" w:rsidRPr="006C3C6B" w:rsidRDefault="006F2604" w:rsidP="006F2604">
      <w:pPr>
        <w:numPr>
          <w:ilvl w:val="0"/>
          <w:numId w:val="1"/>
        </w:numPr>
        <w:jc w:val="both"/>
        <w:rPr>
          <w:rFonts w:ascii="Arial" w:hAnsi="Arial" w:cs="Arial"/>
        </w:rPr>
      </w:pPr>
      <w:r w:rsidRPr="006C3C6B">
        <w:rPr>
          <w:rFonts w:ascii="Arial" w:hAnsi="Arial" w:cs="Arial"/>
        </w:rPr>
        <w:t>Las cláusulas del presente contrato obligan al Representante Legal o a quien haga la función de éste en la actualidad o en el futuro.</w:t>
      </w:r>
    </w:p>
    <w:p w:rsidR="006F2604" w:rsidRPr="006C3C6B" w:rsidRDefault="006F2604" w:rsidP="006F2604">
      <w:pPr>
        <w:numPr>
          <w:ilvl w:val="0"/>
          <w:numId w:val="1"/>
        </w:numPr>
        <w:jc w:val="both"/>
        <w:rPr>
          <w:rFonts w:ascii="Arial" w:hAnsi="Arial" w:cs="Arial"/>
        </w:rPr>
      </w:pPr>
      <w:r w:rsidRPr="006C3C6B">
        <w:rPr>
          <w:rFonts w:ascii="Arial" w:hAnsi="Arial" w:cs="Arial"/>
        </w:rPr>
        <w:t>Las partes se someten a la jurisdicción de los Tribunales de esta ciudad por todas las controversias que se susciten respecto a la interpretación o cumplimiento de este contrato.</w:t>
      </w:r>
    </w:p>
    <w:p w:rsidR="006F2604" w:rsidRPr="006C3C6B" w:rsidRDefault="006F2604" w:rsidP="006F2604">
      <w:pPr>
        <w:numPr>
          <w:ilvl w:val="0"/>
          <w:numId w:val="1"/>
        </w:numPr>
        <w:jc w:val="both"/>
        <w:rPr>
          <w:rFonts w:ascii="Arial" w:hAnsi="Arial" w:cs="Arial"/>
        </w:rPr>
      </w:pPr>
      <w:r w:rsidRPr="006C3C6B">
        <w:rPr>
          <w:rFonts w:ascii="Arial" w:hAnsi="Arial" w:cs="Arial"/>
        </w:rPr>
        <w:t>El presente contrato se firma por duplicado, quedando un ejemplar en poder de cada una de las partes.</w:t>
      </w:r>
    </w:p>
    <w:p w:rsidR="006F2604" w:rsidRPr="006C3C6B" w:rsidRDefault="006F2604" w:rsidP="006F2604">
      <w:pPr>
        <w:numPr>
          <w:ilvl w:val="0"/>
          <w:numId w:val="1"/>
        </w:numPr>
        <w:jc w:val="both"/>
        <w:rPr>
          <w:rFonts w:ascii="Arial" w:hAnsi="Arial" w:cs="Arial"/>
        </w:rPr>
      </w:pPr>
      <w:r w:rsidRPr="006C3C6B">
        <w:rPr>
          <w:rFonts w:ascii="Arial" w:hAnsi="Arial" w:cs="Arial"/>
        </w:rPr>
        <w:t>En lo no prescrito en el presente contrato se aplicarán las disposiciones establecidas en la ley de Bancos, el Código de Comercio y demás disposiciones aplicables.</w:t>
      </w:r>
    </w:p>
    <w:p w:rsidR="006F2604" w:rsidRPr="006C3C6B" w:rsidRDefault="006F2604" w:rsidP="006F2604">
      <w:pPr>
        <w:numPr>
          <w:ilvl w:val="0"/>
          <w:numId w:val="1"/>
        </w:numPr>
        <w:jc w:val="both"/>
        <w:rPr>
          <w:rFonts w:ascii="Arial" w:hAnsi="Arial" w:cs="Arial"/>
        </w:rPr>
      </w:pPr>
      <w:r w:rsidRPr="006C3C6B">
        <w:rPr>
          <w:rFonts w:ascii="Arial" w:hAnsi="Arial" w:cs="Arial"/>
        </w:rPr>
        <w:t>El Cliente declara expresamente que el Banco les ha leído y explicado en forma clara, veraz, oportuna y satisfactoria las obligaciones y condiciones del presente contrato y por ello las acepta.</w:t>
      </w:r>
    </w:p>
    <w:p w:rsidR="006F2604" w:rsidRPr="006C3C6B" w:rsidRDefault="006F2604" w:rsidP="006F2604">
      <w:pPr>
        <w:jc w:val="both"/>
        <w:rPr>
          <w:rFonts w:ascii="Arial" w:hAnsi="Arial" w:cs="Arial"/>
        </w:rPr>
      </w:pPr>
    </w:p>
    <w:p w:rsidR="006F2604" w:rsidRPr="006C3C6B" w:rsidRDefault="006F2604" w:rsidP="006F2604">
      <w:pPr>
        <w:jc w:val="both"/>
        <w:rPr>
          <w:rFonts w:ascii="Arial" w:hAnsi="Arial" w:cs="Arial"/>
        </w:rPr>
      </w:pPr>
      <w:r w:rsidRPr="006C3C6B">
        <w:rPr>
          <w:rFonts w:ascii="Arial" w:hAnsi="Arial" w:cs="Arial"/>
        </w:rPr>
        <w:tab/>
        <w:t xml:space="preserve">, a los </w:t>
      </w:r>
      <w:r w:rsidRPr="006C3C6B">
        <w:rPr>
          <w:rFonts w:ascii="Arial" w:hAnsi="Arial" w:cs="Arial"/>
        </w:rPr>
        <w:tab/>
        <w:t xml:space="preserve"> </w:t>
      </w:r>
      <w:r w:rsidRPr="006C3C6B">
        <w:rPr>
          <w:rFonts w:ascii="Arial" w:hAnsi="Arial" w:cs="Arial"/>
        </w:rPr>
        <w:tab/>
        <w:t xml:space="preserve">    días del mes de  </w:t>
      </w:r>
      <w:r w:rsidRPr="006C3C6B">
        <w:rPr>
          <w:rFonts w:ascii="Arial" w:hAnsi="Arial" w:cs="Arial"/>
        </w:rPr>
        <w:tab/>
      </w:r>
      <w:r w:rsidRPr="006C3C6B">
        <w:rPr>
          <w:rFonts w:ascii="Arial" w:hAnsi="Arial" w:cs="Arial"/>
        </w:rPr>
        <w:tab/>
      </w:r>
      <w:r w:rsidRPr="006C3C6B">
        <w:rPr>
          <w:rFonts w:ascii="Arial" w:hAnsi="Arial" w:cs="Arial"/>
        </w:rPr>
        <w:tab/>
        <w:t xml:space="preserve">    del año dos mil</w:t>
      </w:r>
    </w:p>
    <w:p w:rsidR="006F2604" w:rsidRPr="006C3C6B" w:rsidRDefault="006F2604" w:rsidP="006F2604">
      <w:pPr>
        <w:jc w:val="both"/>
        <w:rPr>
          <w:rFonts w:ascii="Arial" w:hAnsi="Arial" w:cs="Arial"/>
        </w:rPr>
      </w:pPr>
    </w:p>
    <w:p w:rsidR="006F2604" w:rsidRPr="006C3C6B" w:rsidRDefault="006F2604" w:rsidP="006F2604">
      <w:pPr>
        <w:jc w:val="both"/>
        <w:rPr>
          <w:rFonts w:ascii="Arial" w:hAnsi="Arial" w:cs="Arial"/>
        </w:rPr>
      </w:pPr>
    </w:p>
    <w:p w:rsidR="006F2604" w:rsidRPr="006C3C6B" w:rsidRDefault="006F2604" w:rsidP="006F2604">
      <w:pPr>
        <w:jc w:val="both"/>
        <w:rPr>
          <w:rFonts w:ascii="Arial" w:hAnsi="Arial" w:cs="Arial"/>
        </w:rPr>
      </w:pPr>
    </w:p>
    <w:p w:rsidR="006F2604" w:rsidRPr="006C3C6B" w:rsidRDefault="006F2604" w:rsidP="006F2604">
      <w:pPr>
        <w:jc w:val="both"/>
        <w:rPr>
          <w:rFonts w:ascii="Arial" w:hAnsi="Arial" w:cs="Arial"/>
        </w:rPr>
      </w:pPr>
      <w:r w:rsidRPr="006C3C6B">
        <w:rPr>
          <w:rFonts w:ascii="Arial" w:hAnsi="Arial" w:cs="Arial"/>
        </w:rPr>
        <w:t>_________________________</w:t>
      </w:r>
      <w:r w:rsidRPr="006C3C6B">
        <w:rPr>
          <w:rFonts w:ascii="Arial" w:hAnsi="Arial" w:cs="Arial"/>
        </w:rPr>
        <w:tab/>
      </w:r>
      <w:r w:rsidRPr="006C3C6B">
        <w:rPr>
          <w:rFonts w:ascii="Arial" w:hAnsi="Arial" w:cs="Arial"/>
        </w:rPr>
        <w:tab/>
      </w:r>
      <w:r w:rsidRPr="006C3C6B">
        <w:rPr>
          <w:rFonts w:ascii="Arial" w:hAnsi="Arial" w:cs="Arial"/>
        </w:rPr>
        <w:tab/>
        <w:t xml:space="preserve">       _________________________</w:t>
      </w:r>
    </w:p>
    <w:p w:rsidR="006F2604" w:rsidRPr="006C3C6B" w:rsidRDefault="006F2604" w:rsidP="006F2604">
      <w:pPr>
        <w:jc w:val="both"/>
        <w:rPr>
          <w:rFonts w:ascii="Arial" w:hAnsi="Arial" w:cs="Arial"/>
        </w:rPr>
      </w:pPr>
      <w:r w:rsidRPr="006C3C6B">
        <w:rPr>
          <w:rFonts w:ascii="Arial" w:hAnsi="Arial" w:cs="Arial"/>
        </w:rPr>
        <w:t xml:space="preserve">        Representante Legal</w:t>
      </w:r>
      <w:r w:rsidRPr="006C3C6B">
        <w:rPr>
          <w:rFonts w:ascii="Arial" w:hAnsi="Arial" w:cs="Arial"/>
        </w:rPr>
        <w:tab/>
      </w:r>
      <w:r w:rsidRPr="006C3C6B">
        <w:rPr>
          <w:rFonts w:ascii="Arial" w:hAnsi="Arial" w:cs="Arial"/>
        </w:rPr>
        <w:tab/>
      </w:r>
      <w:r w:rsidRPr="006C3C6B">
        <w:rPr>
          <w:rFonts w:ascii="Arial" w:hAnsi="Arial" w:cs="Arial"/>
        </w:rPr>
        <w:tab/>
      </w:r>
      <w:r w:rsidRPr="006C3C6B">
        <w:rPr>
          <w:rFonts w:ascii="Arial" w:hAnsi="Arial" w:cs="Arial"/>
        </w:rPr>
        <w:tab/>
      </w:r>
      <w:r w:rsidRPr="006C3C6B">
        <w:rPr>
          <w:rFonts w:ascii="Arial" w:hAnsi="Arial" w:cs="Arial"/>
        </w:rPr>
        <w:tab/>
        <w:t>Firma Gerente de Agencia</w:t>
      </w:r>
    </w:p>
    <w:p w:rsidR="006F2604" w:rsidRPr="006C3C6B" w:rsidRDefault="006F2604" w:rsidP="006F2604">
      <w:pPr>
        <w:jc w:val="both"/>
        <w:rPr>
          <w:rFonts w:ascii="Arial" w:hAnsi="Arial" w:cs="Arial"/>
        </w:rPr>
      </w:pPr>
    </w:p>
    <w:p w:rsidR="006F2604" w:rsidRPr="006C3C6B" w:rsidRDefault="006F2604" w:rsidP="006F2604">
      <w:pPr>
        <w:numPr>
          <w:ilvl w:val="0"/>
          <w:numId w:val="1"/>
        </w:numPr>
        <w:jc w:val="both"/>
        <w:rPr>
          <w:rFonts w:ascii="Arial" w:hAnsi="Arial" w:cs="Arial"/>
        </w:rPr>
      </w:pPr>
      <w:r w:rsidRPr="006C3C6B">
        <w:rPr>
          <w:rFonts w:ascii="Arial" w:hAnsi="Arial" w:cs="Arial"/>
        </w:rPr>
        <w:t>Cláusula Adicional de Libre Discusión: El Cliente por este medio se da por enterado que cierta información personal ha sido y seguirá siendo recabada por el Banco y que se encuentra sujeta a secreto bancario bajo responsabilidad del Banco. Por lo que el Cliente expresamente autoriza al Banco a tratar sus datos personales de manera manual o automatizada, así como a compartir información personal o cualquier otra información relacionada con el Cliente, entre sociedades miembros del mismo conglomerado financiero, subsidiarias, filiales, agentes y oficinas representativas, y terceras personas, con la finalidad de dar cumplimiento a los fines relacionados con las funciones permitidas al Banco por la ley u obligaciones contractuales, incluso para contacto y envío de publicidad.</w:t>
      </w:r>
    </w:p>
    <w:p w:rsidR="006F2604" w:rsidRPr="006C3C6B" w:rsidRDefault="006F2604" w:rsidP="006F2604">
      <w:pPr>
        <w:jc w:val="both"/>
        <w:rPr>
          <w:rFonts w:ascii="Arial" w:hAnsi="Arial" w:cs="Arial"/>
        </w:rPr>
      </w:pPr>
    </w:p>
    <w:p w:rsidR="006F2604" w:rsidRPr="006C3C6B" w:rsidRDefault="006F2604" w:rsidP="006F2604">
      <w:pPr>
        <w:jc w:val="both"/>
        <w:rPr>
          <w:rFonts w:ascii="Arial" w:hAnsi="Arial" w:cs="Arial"/>
        </w:rPr>
      </w:pPr>
    </w:p>
    <w:p w:rsidR="006F2604" w:rsidRPr="006C3C6B" w:rsidRDefault="006F2604" w:rsidP="006F2604">
      <w:pPr>
        <w:jc w:val="both"/>
        <w:rPr>
          <w:rFonts w:ascii="Arial" w:hAnsi="Arial" w:cs="Arial"/>
        </w:rPr>
      </w:pPr>
    </w:p>
    <w:p w:rsidR="006F2604" w:rsidRPr="006C3C6B" w:rsidRDefault="006F2604" w:rsidP="006F2604">
      <w:pPr>
        <w:jc w:val="both"/>
        <w:rPr>
          <w:rFonts w:ascii="Arial" w:hAnsi="Arial" w:cs="Arial"/>
        </w:rPr>
      </w:pPr>
    </w:p>
    <w:p w:rsidR="006F2604" w:rsidRPr="006C3C6B" w:rsidRDefault="006F2604" w:rsidP="006F2604">
      <w:pPr>
        <w:jc w:val="both"/>
        <w:rPr>
          <w:rFonts w:ascii="Arial" w:hAnsi="Arial" w:cs="Arial"/>
        </w:rPr>
      </w:pPr>
      <w:r w:rsidRPr="006C3C6B">
        <w:rPr>
          <w:rFonts w:ascii="Arial" w:hAnsi="Arial" w:cs="Arial"/>
        </w:rPr>
        <w:t>_________________________</w:t>
      </w:r>
      <w:r w:rsidRPr="006C3C6B">
        <w:rPr>
          <w:rFonts w:ascii="Arial" w:hAnsi="Arial" w:cs="Arial"/>
        </w:rPr>
        <w:tab/>
      </w:r>
      <w:r w:rsidRPr="006C3C6B">
        <w:rPr>
          <w:rFonts w:ascii="Arial" w:hAnsi="Arial" w:cs="Arial"/>
        </w:rPr>
        <w:tab/>
      </w:r>
      <w:r w:rsidRPr="006C3C6B">
        <w:rPr>
          <w:rFonts w:ascii="Arial" w:hAnsi="Arial" w:cs="Arial"/>
        </w:rPr>
        <w:tab/>
        <w:t xml:space="preserve">       _________________________</w:t>
      </w:r>
    </w:p>
    <w:p w:rsidR="006F2604" w:rsidRPr="006C3C6B" w:rsidRDefault="006F2604" w:rsidP="006F2604">
      <w:pPr>
        <w:jc w:val="both"/>
        <w:rPr>
          <w:rFonts w:ascii="Arial" w:hAnsi="Arial" w:cs="Arial"/>
        </w:rPr>
      </w:pPr>
      <w:r w:rsidRPr="006C3C6B">
        <w:rPr>
          <w:rFonts w:ascii="Arial" w:hAnsi="Arial" w:cs="Arial"/>
        </w:rPr>
        <w:t xml:space="preserve">        Representante Legal</w:t>
      </w:r>
      <w:r w:rsidRPr="006C3C6B">
        <w:rPr>
          <w:rFonts w:ascii="Arial" w:hAnsi="Arial" w:cs="Arial"/>
        </w:rPr>
        <w:tab/>
      </w:r>
      <w:r w:rsidRPr="006C3C6B">
        <w:rPr>
          <w:rFonts w:ascii="Arial" w:hAnsi="Arial" w:cs="Arial"/>
        </w:rPr>
        <w:tab/>
      </w:r>
      <w:r w:rsidRPr="006C3C6B">
        <w:rPr>
          <w:rFonts w:ascii="Arial" w:hAnsi="Arial" w:cs="Arial"/>
        </w:rPr>
        <w:tab/>
      </w:r>
      <w:r w:rsidRPr="006C3C6B">
        <w:rPr>
          <w:rFonts w:ascii="Arial" w:hAnsi="Arial" w:cs="Arial"/>
        </w:rPr>
        <w:tab/>
      </w:r>
      <w:r w:rsidRPr="006C3C6B">
        <w:rPr>
          <w:rFonts w:ascii="Arial" w:hAnsi="Arial" w:cs="Arial"/>
        </w:rPr>
        <w:tab/>
        <w:t>Firma Gerente de Agencia</w:t>
      </w:r>
    </w:p>
    <w:p w:rsidR="006F2604" w:rsidRDefault="006F2604" w:rsidP="006F2604">
      <w:pPr>
        <w:jc w:val="both"/>
        <w:rPr>
          <w:rFonts w:ascii="Arial" w:hAnsi="Arial" w:cs="Arial"/>
        </w:rPr>
      </w:pPr>
    </w:p>
    <w:p w:rsidR="006A4F5D" w:rsidRDefault="006F2604"/>
    <w:sectPr w:rsidR="006A4F5D" w:rsidSect="009D755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774A"/>
    <w:multiLevelType w:val="hybridMultilevel"/>
    <w:tmpl w:val="3E828A5E"/>
    <w:lvl w:ilvl="0" w:tplc="0C0A0011">
      <w:start w:val="1"/>
      <w:numFmt w:val="decimal"/>
      <w:lvlText w:val="%1)"/>
      <w:lvlJc w:val="left"/>
      <w:pPr>
        <w:tabs>
          <w:tab w:val="num" w:pos="1248"/>
        </w:tabs>
        <w:ind w:left="1248" w:hanging="360"/>
      </w:p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1">
    <w:nsid w:val="123C3F74"/>
    <w:multiLevelType w:val="hybridMultilevel"/>
    <w:tmpl w:val="F28C8F9C"/>
    <w:lvl w:ilvl="0" w:tplc="0C0A0011">
      <w:start w:val="1"/>
      <w:numFmt w:val="decimal"/>
      <w:lvlText w:val="%1)"/>
      <w:lvlJc w:val="left"/>
      <w:pPr>
        <w:tabs>
          <w:tab w:val="num" w:pos="1248"/>
        </w:tabs>
        <w:ind w:left="1248" w:hanging="360"/>
      </w:p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
    <w:nsid w:val="23187CE5"/>
    <w:multiLevelType w:val="hybridMultilevel"/>
    <w:tmpl w:val="6546CD6C"/>
    <w:lvl w:ilvl="0" w:tplc="0C0A0011">
      <w:start w:val="1"/>
      <w:numFmt w:val="decimal"/>
      <w:lvlText w:val="%1)"/>
      <w:lvlJc w:val="left"/>
      <w:pPr>
        <w:tabs>
          <w:tab w:val="num" w:pos="1248"/>
        </w:tabs>
        <w:ind w:left="1248" w:hanging="360"/>
      </w:p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3">
    <w:nsid w:val="438C1E0C"/>
    <w:multiLevelType w:val="hybridMultilevel"/>
    <w:tmpl w:val="117AE100"/>
    <w:lvl w:ilvl="0" w:tplc="0C0A0013">
      <w:start w:val="1"/>
      <w:numFmt w:val="upperRoman"/>
      <w:lvlText w:val="%1."/>
      <w:lvlJc w:val="right"/>
      <w:pPr>
        <w:tabs>
          <w:tab w:val="num" w:pos="888"/>
        </w:tabs>
        <w:ind w:left="888" w:hanging="180"/>
      </w:pPr>
      <w:rPr>
        <w:rFonts w:hint="default"/>
        <w:color w:val="auto"/>
      </w:rPr>
    </w:lvl>
    <w:lvl w:ilvl="1" w:tplc="731C7AA2">
      <w:start w:val="1"/>
      <w:numFmt w:val="decimal"/>
      <w:lvlText w:val="%2)"/>
      <w:lvlJc w:val="left"/>
      <w:pPr>
        <w:tabs>
          <w:tab w:val="num" w:pos="588"/>
        </w:tabs>
        <w:ind w:left="588" w:hanging="360"/>
      </w:pPr>
      <w:rPr>
        <w:rFonts w:hint="default"/>
      </w:rPr>
    </w:lvl>
    <w:lvl w:ilvl="2" w:tplc="0C0A0005" w:tentative="1">
      <w:start w:val="1"/>
      <w:numFmt w:val="bullet"/>
      <w:lvlText w:val=""/>
      <w:lvlJc w:val="left"/>
      <w:pPr>
        <w:tabs>
          <w:tab w:val="num" w:pos="1308"/>
        </w:tabs>
        <w:ind w:left="1308" w:hanging="360"/>
      </w:pPr>
      <w:rPr>
        <w:rFonts w:ascii="Wingdings" w:hAnsi="Wingdings" w:hint="default"/>
      </w:rPr>
    </w:lvl>
    <w:lvl w:ilvl="3" w:tplc="0C0A0001" w:tentative="1">
      <w:start w:val="1"/>
      <w:numFmt w:val="bullet"/>
      <w:lvlText w:val=""/>
      <w:lvlJc w:val="left"/>
      <w:pPr>
        <w:tabs>
          <w:tab w:val="num" w:pos="2028"/>
        </w:tabs>
        <w:ind w:left="2028" w:hanging="360"/>
      </w:pPr>
      <w:rPr>
        <w:rFonts w:ascii="Symbol" w:hAnsi="Symbol" w:hint="default"/>
      </w:rPr>
    </w:lvl>
    <w:lvl w:ilvl="4" w:tplc="0C0A0003" w:tentative="1">
      <w:start w:val="1"/>
      <w:numFmt w:val="bullet"/>
      <w:lvlText w:val="o"/>
      <w:lvlJc w:val="left"/>
      <w:pPr>
        <w:tabs>
          <w:tab w:val="num" w:pos="2748"/>
        </w:tabs>
        <w:ind w:left="2748" w:hanging="360"/>
      </w:pPr>
      <w:rPr>
        <w:rFonts w:ascii="Courier New" w:hAnsi="Courier New" w:cs="Courier New" w:hint="default"/>
      </w:rPr>
    </w:lvl>
    <w:lvl w:ilvl="5" w:tplc="0C0A0005" w:tentative="1">
      <w:start w:val="1"/>
      <w:numFmt w:val="bullet"/>
      <w:lvlText w:val=""/>
      <w:lvlJc w:val="left"/>
      <w:pPr>
        <w:tabs>
          <w:tab w:val="num" w:pos="3468"/>
        </w:tabs>
        <w:ind w:left="3468" w:hanging="360"/>
      </w:pPr>
      <w:rPr>
        <w:rFonts w:ascii="Wingdings" w:hAnsi="Wingdings" w:hint="default"/>
      </w:rPr>
    </w:lvl>
    <w:lvl w:ilvl="6" w:tplc="0C0A0001" w:tentative="1">
      <w:start w:val="1"/>
      <w:numFmt w:val="bullet"/>
      <w:lvlText w:val=""/>
      <w:lvlJc w:val="left"/>
      <w:pPr>
        <w:tabs>
          <w:tab w:val="num" w:pos="4188"/>
        </w:tabs>
        <w:ind w:left="4188" w:hanging="360"/>
      </w:pPr>
      <w:rPr>
        <w:rFonts w:ascii="Symbol" w:hAnsi="Symbol" w:hint="default"/>
      </w:rPr>
    </w:lvl>
    <w:lvl w:ilvl="7" w:tplc="0C0A0003" w:tentative="1">
      <w:start w:val="1"/>
      <w:numFmt w:val="bullet"/>
      <w:lvlText w:val="o"/>
      <w:lvlJc w:val="left"/>
      <w:pPr>
        <w:tabs>
          <w:tab w:val="num" w:pos="4908"/>
        </w:tabs>
        <w:ind w:left="4908" w:hanging="360"/>
      </w:pPr>
      <w:rPr>
        <w:rFonts w:ascii="Courier New" w:hAnsi="Courier New" w:cs="Courier New" w:hint="default"/>
      </w:rPr>
    </w:lvl>
    <w:lvl w:ilvl="8" w:tplc="0C0A0005" w:tentative="1">
      <w:start w:val="1"/>
      <w:numFmt w:val="bullet"/>
      <w:lvlText w:val=""/>
      <w:lvlJc w:val="left"/>
      <w:pPr>
        <w:tabs>
          <w:tab w:val="num" w:pos="5628"/>
        </w:tabs>
        <w:ind w:left="5628" w:hanging="360"/>
      </w:pPr>
      <w:rPr>
        <w:rFonts w:ascii="Wingdings" w:hAnsi="Wingdings" w:hint="default"/>
      </w:rPr>
    </w:lvl>
  </w:abstractNum>
  <w:abstractNum w:abstractNumId="4">
    <w:nsid w:val="4B6F24E7"/>
    <w:multiLevelType w:val="hybridMultilevel"/>
    <w:tmpl w:val="BB923FFA"/>
    <w:lvl w:ilvl="0" w:tplc="0C0A0011">
      <w:start w:val="1"/>
      <w:numFmt w:val="decimal"/>
      <w:lvlText w:val="%1)"/>
      <w:lvlJc w:val="left"/>
      <w:pPr>
        <w:tabs>
          <w:tab w:val="num" w:pos="1248"/>
        </w:tabs>
        <w:ind w:left="1248" w:hanging="360"/>
      </w:pPr>
      <w:rPr>
        <w:rFonts w:hint="default"/>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5">
    <w:nsid w:val="5E1C1DCD"/>
    <w:multiLevelType w:val="hybridMultilevel"/>
    <w:tmpl w:val="E4C27ED0"/>
    <w:lvl w:ilvl="0" w:tplc="0C0A0011">
      <w:start w:val="1"/>
      <w:numFmt w:val="decimal"/>
      <w:lvlText w:val="%1)"/>
      <w:lvlJc w:val="left"/>
      <w:pPr>
        <w:tabs>
          <w:tab w:val="num" w:pos="1248"/>
        </w:tabs>
        <w:ind w:left="1248" w:hanging="360"/>
      </w:p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2604"/>
    <w:rsid w:val="002A09B3"/>
    <w:rsid w:val="0042320C"/>
    <w:rsid w:val="006F2604"/>
    <w:rsid w:val="009D755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60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1682</Words>
  <Characters>9254</Characters>
  <Application>Microsoft Office Word</Application>
  <DocSecurity>0</DocSecurity>
  <Lines>77</Lines>
  <Paragraphs>21</Paragraphs>
  <ScaleCrop>false</ScaleCrop>
  <Company>Hewlett-Packard Company</Company>
  <LinksUpToDate>false</LinksUpToDate>
  <CharactersWithSpaces>10915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hhenriquez</dc:creator>
  <cp:lastModifiedBy>hhenriquez</cp:lastModifiedBy>
  <cp:revision>1</cp:revision>
  <dcterms:created xsi:type="dcterms:W3CDTF">2011-10-03T18:01:00Z</dcterms:created>
  <dcterms:modified xsi:type="dcterms:W3CDTF">2011-10-03T18:02:00Z</dcterms:modified>
</cp:coreProperties>
</file>