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spacing w:line="360" w:lineRule="atLeast"/>
      </w:pPr>
      <w:r>
        <w:rPr>
          <w:b/>
          <w:bCs/>
          <w:rFonts w:ascii="Arial" w:hAnsi="Arial"/>
        </w:rPr>
        <w:t>1.6 MEDIDAS CAUTELARES APLICABLES</w:t>
      </w:r>
    </w:p>
    <w:p>
      <w:pPr>
        <w:pStyle w:val="style0"/>
        <w:jc w:val="both"/>
        <w:spacing w:line="360" w:lineRule="atLeast"/>
      </w:pPr>
      <w:r>
        <w:rPr>
          <w:rFonts w:ascii="Arial" w:hAnsi="Arial"/>
        </w:rPr>
        <w:t>Definición:</w:t>
      </w:r>
    </w:p>
    <w:p>
      <w:pPr>
        <w:pStyle w:val="style0"/>
        <w:jc w:val="both"/>
        <w:spacing w:line="360" w:lineRule="atLeast"/>
      </w:pPr>
      <w:r>
        <w:rPr>
          <w:rFonts w:ascii="Arial" w:hAnsi="Arial"/>
        </w:rPr>
        <w:t>“</w:t>
      </w:r>
      <w:r>
        <w:rPr>
          <w:rFonts w:ascii="Arial" w:hAnsi="Arial"/>
        </w:rPr>
        <w:t xml:space="preserve">Es toda forma de detención o encarcelamiento, así como el internamiento en un establecimiento público o privado del que no se permita salir al menor por su propia voluntad” </w:t>
      </w:r>
    </w:p>
    <w:p>
      <w:pPr>
        <w:pStyle w:val="style0"/>
        <w:jc w:val="both"/>
        <w:spacing w:line="360" w:lineRule="atLeast"/>
      </w:pPr>
      <w:r>
        <w:rPr>
          <w:rFonts w:ascii="Arial" w:hAnsi="Arial"/>
        </w:rPr>
        <w:t>Art.- 8 LPJ.- El menor que cometiere un hecho tipificado como delito o falta de acuerdo a la legislación penal, solo podrá ser sometido a las medidas siguientes:</w:t>
      </w:r>
    </w:p>
    <w:p>
      <w:pPr>
        <w:pStyle w:val="style0"/>
        <w:jc w:val="both"/>
        <w:spacing w:line="360" w:lineRule="atLeast"/>
      </w:pPr>
      <w:r>
        <w:rPr/>
      </w:r>
    </w:p>
    <w:p>
      <w:pPr>
        <w:pStyle w:val="style0"/>
        <w:jc w:val="both"/>
        <w:spacing w:line="360" w:lineRule="atLeast"/>
      </w:pPr>
      <w:r>
        <w:rPr>
          <w:rFonts w:ascii="Arial" w:hAnsi="Arial"/>
        </w:rPr>
        <w:t xml:space="preserve">     </w:t>
      </w:r>
      <w:r>
        <w:rPr>
          <w:rFonts w:ascii="Arial" w:hAnsi="Arial"/>
        </w:rPr>
        <w:t xml:space="preserve">1. </w:t>
      </w:r>
      <w:r>
        <w:rPr>
          <w:b/>
          <w:rFonts w:ascii="Arial" w:hAnsi="Arial"/>
        </w:rPr>
        <w:t>Orientación y apoyo sociofamiliar</w:t>
      </w:r>
    </w:p>
    <w:p>
      <w:pPr>
        <w:pStyle w:val="style0"/>
        <w:numPr>
          <w:ilvl w:val="0"/>
          <w:numId w:val="6"/>
        </w:numPr>
        <w:jc w:val="both"/>
        <w:spacing w:line="360" w:lineRule="atLeast"/>
      </w:pPr>
      <w:r>
        <w:rPr>
          <w:rStyle w:val="style16"/>
          <w:rFonts w:ascii="Arial" w:hAnsi="Arial"/>
        </w:rPr>
        <w:t>Amonestación</w:t>
      </w:r>
    </w:p>
    <w:p>
      <w:pPr>
        <w:pStyle w:val="style0"/>
        <w:numPr>
          <w:ilvl w:val="0"/>
          <w:numId w:val="6"/>
        </w:numPr>
        <w:jc w:val="both"/>
        <w:spacing w:line="360" w:lineRule="atLeast"/>
      </w:pPr>
      <w:r>
        <w:rPr>
          <w:rStyle w:val="style16"/>
          <w:rFonts w:ascii="Arial" w:hAnsi="Arial"/>
        </w:rPr>
        <w:t>Imposición de reglas de conducta</w:t>
      </w:r>
    </w:p>
    <w:p>
      <w:pPr>
        <w:pStyle w:val="style0"/>
        <w:numPr>
          <w:ilvl w:val="0"/>
          <w:numId w:val="6"/>
        </w:numPr>
        <w:jc w:val="both"/>
        <w:spacing w:line="360" w:lineRule="atLeast"/>
      </w:pPr>
      <w:r>
        <w:rPr>
          <w:rStyle w:val="style16"/>
          <w:rFonts w:ascii="Arial" w:hAnsi="Arial"/>
        </w:rPr>
        <w:t>Servicio a la comunidad</w:t>
      </w:r>
    </w:p>
    <w:p>
      <w:pPr>
        <w:pStyle w:val="style0"/>
        <w:numPr>
          <w:ilvl w:val="0"/>
          <w:numId w:val="6"/>
        </w:numPr>
        <w:jc w:val="both"/>
        <w:spacing w:line="360" w:lineRule="atLeast"/>
      </w:pPr>
      <w:r>
        <w:rPr>
          <w:rStyle w:val="style16"/>
          <w:rFonts w:ascii="Arial" w:hAnsi="Arial"/>
        </w:rPr>
        <w:t xml:space="preserve">Libertad asistida </w:t>
      </w:r>
    </w:p>
    <w:p>
      <w:pPr>
        <w:pStyle w:val="style0"/>
        <w:numPr>
          <w:ilvl w:val="0"/>
          <w:numId w:val="6"/>
        </w:numPr>
        <w:jc w:val="both"/>
        <w:spacing w:line="360" w:lineRule="atLeast"/>
      </w:pPr>
      <w:r>
        <w:rPr>
          <w:rStyle w:val="style16"/>
          <w:rFonts w:ascii="Arial" w:hAnsi="Arial"/>
        </w:rPr>
        <w:t>Internamiento</w:t>
      </w:r>
    </w:p>
    <w:p>
      <w:pPr>
        <w:pStyle w:val="style0"/>
        <w:jc w:val="both"/>
        <w:spacing w:line="360" w:lineRule="atLeast"/>
      </w:pPr>
      <w:r>
        <w:rPr>
          <w:b/>
          <w:rFonts w:ascii="Arial" w:cs="Arial" w:hAnsi="Arial"/>
        </w:rPr>
      </w:r>
    </w:p>
    <w:p>
      <w:pPr>
        <w:pStyle w:val="style0"/>
        <w:jc w:val="both"/>
        <w:spacing w:line="360" w:lineRule="atLeast"/>
      </w:pPr>
      <w:r>
        <w:rPr>
          <w:b/>
          <w:rFonts w:ascii="Arial" w:cs="Arial" w:hAnsi="Arial"/>
        </w:rPr>
        <w:t>FINALIDAD Y FORMA DE APLICACIÓN</w:t>
      </w:r>
    </w:p>
    <w:p>
      <w:pPr>
        <w:pStyle w:val="style0"/>
        <w:jc w:val="both"/>
        <w:spacing w:line="360" w:lineRule="atLeast"/>
      </w:pPr>
      <w:r>
        <w:rPr>
          <w:rFonts w:ascii="Arial" w:cs="Arial" w:hAnsi="Arial"/>
        </w:rPr>
        <w:t xml:space="preserve">Art. 9.- LPJ- Estas medidas deben tener por objeto principal la educación del menor junto con la intervención de los padres y el psicólogo o especialista designado por el Juez. </w:t>
      </w:r>
    </w:p>
    <w:p>
      <w:pPr>
        <w:pStyle w:val="style0"/>
        <w:jc w:val="both"/>
        <w:spacing w:line="360" w:lineRule="atLeast"/>
      </w:pPr>
      <w:r>
        <w:rPr>
          <w:rFonts w:ascii="Arial" w:cs="Arial" w:hAnsi="Arial"/>
        </w:rPr>
        <w:t xml:space="preserve">Estas medidas serán aplicadas de forma provisional o definitiva, las cuales podrán ser suspendidas o sustituidas por otras, porque lo más importante es la seguridad y protección del menor a quien es acreedor de estas medidas cautelares. </w:t>
      </w:r>
    </w:p>
    <w:p>
      <w:pPr>
        <w:pStyle w:val="style0"/>
        <w:jc w:val="both"/>
        <w:spacing w:line="360" w:lineRule="atLeast"/>
      </w:pPr>
      <w:r>
        <w:rPr>
          <w:rFonts w:ascii="Arial" w:cs="Arial" w:hAnsi="Arial"/>
        </w:rPr>
        <w:t>El juez ordenara la aplicación de estas medidas de forma simultánea o alternativa.</w:t>
      </w:r>
    </w:p>
    <w:p>
      <w:pPr>
        <w:pStyle w:val="style0"/>
        <w:jc w:val="both"/>
        <w:spacing w:line="360" w:lineRule="atLeast"/>
      </w:pPr>
      <w:r>
        <w:rPr>
          <w:rFonts w:ascii="Arial" w:cs="Arial" w:hAnsi="Arial"/>
        </w:rPr>
        <w:t xml:space="preserve">Si el menor careciere de familia o esta no sea de garantía a su desarrollo integral, inmediatamente se informara de esta situación al Instituto Salvadoreño para el Desarrollo Integral de la Niñez y la Adolescencia,  ISNA. </w:t>
      </w:r>
    </w:p>
    <w:p>
      <w:pPr>
        <w:pStyle w:val="style0"/>
        <w:numPr>
          <w:ilvl w:val="1"/>
          <w:numId w:val="6"/>
        </w:numPr>
        <w:jc w:val="both"/>
        <w:widowControl/>
        <w:spacing w:line="360" w:lineRule="atLeast"/>
      </w:pPr>
      <w:r>
        <w:rPr>
          <w:rStyle w:val="style16"/>
          <w:rFonts w:ascii="Arial" w:hAnsi="Arial"/>
        </w:rPr>
        <w:t xml:space="preserve">Orientación y apoyo sociofamiliar, </w:t>
      </w:r>
      <w:r>
        <w:rPr>
          <w:rStyle w:val="style16"/>
          <w:b/>
          <w:rFonts w:ascii="Arial" w:hAnsi="Arial"/>
        </w:rPr>
        <w:t>art. 10 LPJ.</w:t>
      </w:r>
      <w:r>
        <w:rPr>
          <w:rStyle w:val="style16"/>
          <w:rFonts w:ascii="Arial" w:hAnsi="Arial"/>
        </w:rPr>
        <w:t xml:space="preserve">: </w:t>
      </w:r>
    </w:p>
    <w:p>
      <w:pPr>
        <w:pStyle w:val="style0"/>
        <w:jc w:val="both"/>
        <w:ind w:hanging="0" w:left="1080" w:right="0"/>
        <w:spacing w:line="360" w:lineRule="atLeast"/>
      </w:pPr>
      <w:r>
        <w:rPr>
          <w:rStyle w:val="style16"/>
          <w:b/>
          <w:rFonts w:ascii="Arial" w:hAnsi="Arial"/>
        </w:rPr>
        <w:t>Consiste en que expertos en la materia sean los indicados para guiar y orientar a los menores junto con el apoyo sociofamiliar para que estos reciban el cariño correcto en su hogar y en la sociedad</w:t>
      </w:r>
    </w:p>
    <w:p>
      <w:pPr>
        <w:pStyle w:val="style0"/>
        <w:numPr>
          <w:ilvl w:val="1"/>
          <w:numId w:val="6"/>
        </w:numPr>
        <w:jc w:val="both"/>
        <w:widowControl/>
        <w:spacing w:line="360" w:lineRule="atLeast"/>
      </w:pPr>
      <w:r>
        <w:rPr>
          <w:rStyle w:val="style16"/>
          <w:rFonts w:ascii="Arial" w:hAnsi="Arial"/>
        </w:rPr>
        <w:t xml:space="preserve">Amonestación, </w:t>
      </w:r>
      <w:r>
        <w:rPr>
          <w:rStyle w:val="style16"/>
          <w:b/>
          <w:rFonts w:ascii="Arial" w:hAnsi="Arial"/>
        </w:rPr>
        <w:t xml:space="preserve">art. 11 LPJ. </w:t>
      </w:r>
      <w:r>
        <w:rPr>
          <w:rStyle w:val="style16"/>
          <w:rFonts w:ascii="Arial" w:hAnsi="Arial"/>
        </w:rPr>
        <w:t>:</w:t>
      </w:r>
    </w:p>
    <w:p>
      <w:pPr>
        <w:pStyle w:val="style0"/>
        <w:jc w:val="both"/>
        <w:ind w:hanging="0" w:left="1080" w:right="0"/>
        <w:spacing w:line="360" w:lineRule="atLeast"/>
      </w:pPr>
      <w:r>
        <w:rPr>
          <w:rStyle w:val="style16"/>
          <w:b/>
          <w:rFonts w:ascii="Arial" w:hAnsi="Arial"/>
        </w:rPr>
        <w:t>Es la advertencia que el Juez hace al menor, sobre su comportamiento dentro de la sociedad, informándoles a sus padres, tutores u otros sobre las infracciones cometidas por este, enfatizando el respeto a las normas familiares y de  convivencia social</w:t>
      </w:r>
    </w:p>
    <w:p>
      <w:pPr>
        <w:pStyle w:val="style0"/>
        <w:numPr>
          <w:ilvl w:val="1"/>
          <w:numId w:val="6"/>
        </w:numPr>
        <w:jc w:val="both"/>
        <w:widowControl/>
        <w:spacing w:line="360" w:lineRule="atLeast"/>
      </w:pPr>
      <w:r>
        <w:rPr>
          <w:rStyle w:val="style16"/>
          <w:rFonts w:ascii="Arial" w:hAnsi="Arial"/>
        </w:rPr>
        <w:t>La imposición de reglas de conducta</w:t>
      </w:r>
      <w:r>
        <w:rPr>
          <w:rStyle w:val="style16"/>
          <w:b/>
          <w:rFonts w:ascii="Arial" w:hAnsi="Arial"/>
        </w:rPr>
        <w:t>, 12 LPJ. :</w:t>
      </w:r>
    </w:p>
    <w:p>
      <w:pPr>
        <w:pStyle w:val="style0"/>
        <w:jc w:val="both"/>
        <w:ind w:hanging="0" w:left="1080" w:right="0"/>
        <w:spacing w:line="360" w:lineRule="atLeast"/>
      </w:pPr>
      <w:r>
        <w:rPr>
          <w:rFonts w:ascii="Arial" w:hAnsi="Arial"/>
        </w:rPr>
        <w:t xml:space="preserve">No tienen sentido si se abandona al menor y se le envía el mensaje de que está en libertad de cumplir o fallar. El control estricto es indispensable para cumplir con ese cometido, y por supuesto el tipo y la clase de regla que el menor debe cumplir. </w:t>
      </w:r>
    </w:p>
    <w:p>
      <w:pPr>
        <w:pStyle w:val="style0"/>
        <w:numPr>
          <w:ilvl w:val="1"/>
          <w:numId w:val="6"/>
        </w:numPr>
        <w:jc w:val="both"/>
        <w:widowControl/>
        <w:spacing w:line="360" w:lineRule="atLeast"/>
      </w:pPr>
      <w:r>
        <w:rPr>
          <w:rStyle w:val="style16"/>
          <w:rFonts w:ascii="Arial" w:hAnsi="Arial"/>
        </w:rPr>
        <w:t>La medida de imposición de servicios a la comunidad</w:t>
      </w:r>
      <w:r>
        <w:rPr>
          <w:rStyle w:val="style16"/>
          <w:b/>
          <w:rFonts w:ascii="Arial" w:hAnsi="Arial"/>
        </w:rPr>
        <w:t>, 13 LPJ.:</w:t>
      </w:r>
    </w:p>
    <w:p>
      <w:pPr>
        <w:pStyle w:val="style0"/>
        <w:jc w:val="both"/>
        <w:ind w:hanging="0" w:left="1080" w:right="0"/>
        <w:spacing w:line="360" w:lineRule="atLeast"/>
      </w:pPr>
      <w:r>
        <w:rPr>
          <w:rFonts w:ascii="Arial" w:hAnsi="Arial"/>
        </w:rPr>
        <w:t>Se caracteriza por constituir trabajos en beneficio de las comunidades, que son sin paga o remuneración, deben tener un horario especial fuera de las jornadas de trabajo o estudio, se implementan en beneficio de instituciones de servicio público o privado y son reguladas judicialmente. Tienen la ventaja de que inserta al menor beneficiado en un ambiente de trabajo y en un conglomerado sano, con lo que se ayuda y estimula el proceso de reeducación e inserción, y evita el aislamiento del menor y su disponibilidad para acudir a otros ambientes menos saludables</w:t>
      </w:r>
    </w:p>
    <w:p>
      <w:pPr>
        <w:pStyle w:val="style0"/>
        <w:numPr>
          <w:ilvl w:val="1"/>
          <w:numId w:val="6"/>
        </w:numPr>
        <w:jc w:val="both"/>
        <w:widowControl/>
        <w:spacing w:line="360" w:lineRule="atLeast"/>
      </w:pPr>
      <w:r>
        <w:rPr>
          <w:rStyle w:val="style16"/>
          <w:rFonts w:ascii="Arial" w:hAnsi="Arial"/>
        </w:rPr>
        <w:t>Libertad asistida</w:t>
      </w:r>
      <w:r>
        <w:rPr>
          <w:rStyle w:val="style16"/>
          <w:b/>
          <w:rFonts w:ascii="Arial" w:hAnsi="Arial"/>
        </w:rPr>
        <w:t>, 14 LPJ.:</w:t>
      </w:r>
    </w:p>
    <w:p>
      <w:pPr>
        <w:pStyle w:val="style0"/>
        <w:jc w:val="both"/>
        <w:ind w:hanging="0" w:left="1080" w:right="0"/>
        <w:spacing w:line="360" w:lineRule="atLeast"/>
      </w:pPr>
      <w:r>
        <w:rPr>
          <w:rFonts w:ascii="Arial" w:hAnsi="Arial"/>
        </w:rPr>
        <w:t xml:space="preserve">Es por su parte, la medida más utilizada dentro del repertorio punitivo de la Ley del Menor Infractor, porque fundamentalmente, mantiene prácticamente completa y vigente la libertad del menor que sólo se somete a un control de cumplimiento de ciertos programas que se orientan a la reeducación y adaptación del interesado. Si la vigilancia y control de cumplimiento de condiciones es efectiva, esta medida comprueba en otros países su efectividad en el cumplimiento y logro de sus propósitos. </w:t>
      </w:r>
    </w:p>
    <w:p>
      <w:pPr>
        <w:pStyle w:val="style0"/>
        <w:numPr>
          <w:ilvl w:val="1"/>
          <w:numId w:val="6"/>
        </w:numPr>
        <w:jc w:val="both"/>
        <w:widowControl/>
        <w:spacing w:line="360" w:lineRule="atLeast"/>
      </w:pPr>
      <w:r>
        <w:rPr>
          <w:rStyle w:val="style16"/>
          <w:rFonts w:ascii="Arial" w:hAnsi="Arial"/>
        </w:rPr>
        <w:t>Internamiento</w:t>
      </w:r>
      <w:r>
        <w:rPr>
          <w:rStyle w:val="style16"/>
          <w:b/>
          <w:rFonts w:ascii="Arial" w:hAnsi="Arial"/>
        </w:rPr>
        <w:t xml:space="preserve">, 15 LPJ. </w:t>
      </w:r>
      <w:r>
        <w:rPr>
          <w:rStyle w:val="style16"/>
          <w:rFonts w:ascii="Arial" w:hAnsi="Arial"/>
        </w:rPr>
        <w:t>:</w:t>
      </w:r>
    </w:p>
    <w:p>
      <w:pPr>
        <w:pStyle w:val="style0"/>
        <w:jc w:val="both"/>
        <w:ind w:hanging="0" w:left="1080" w:right="0"/>
        <w:spacing w:line="360" w:lineRule="atLeast"/>
      </w:pPr>
      <w:r>
        <w:rPr>
          <w:rFonts w:ascii="Arial" w:hAnsi="Arial"/>
        </w:rPr>
        <w:t xml:space="preserve"> </w:t>
      </w:r>
      <w:r>
        <w:rPr>
          <w:rFonts w:ascii="Arial" w:hAnsi="Arial"/>
        </w:rPr>
        <w:t>Es como se ha dicho antes, de carácter excepcional y extremo, esto, porque está comprobado que sus efectos son, por lo general, negativos en la formación y readaptación del menor interno. Ya se acepta que, sobre todo en el caso del menor,  la detención o internamiento no es  re socializador,  es caro para su implementación y su mantenimiento. Salvo países desarrollados, está prácticamente fuera del alcance de países en desarrollo o muy pobres. Además, el internamiento sin las prevenciones  requeridas  y exigibles  no es  jamás  un  ambiente igual a la familia o la comunidad, sino todo lo contrario, en el que, es muy probable, el menor adquiera mayor disposición y habilidad, mental y física, para cometer delitos.</w:t>
        <w:br/>
        <w:t>                  </w:t>
      </w:r>
    </w:p>
    <w:p>
      <w:pPr>
        <w:pStyle w:val="style34"/>
        <w:jc w:val="both"/>
        <w:spacing w:line="360" w:lineRule="atLeast"/>
      </w:pPr>
      <w:r>
        <w:rPr>
          <w:rFonts w:ascii="Arial" w:hAnsi="Arial"/>
        </w:rPr>
        <w:t>Admite en la Ley del Menor Infractor el internamiento, carácter permanente en el centro designado al menor interno; en semi-libertad  si  sus  jornadas de estudio o trabajo son realizadas puertas abiertas o sea fuera del centro de internamiento; y el internamiento de fin de semana según el cual el menor se mantiene en libertad en el transcurso de la semana de estudio o de trabajo, y acude al centro de detención más próximo a su residencia.</w:t>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t>EJECUCION DE MEDIDAS AL MENOR EN LOS PROCESOS DE INSERCION SOCIAL DE JOVENES SOMETIDOS A LA LEY PENAL JUVENIL</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 xml:space="preserve">Las medidas Cautelares reguladas en el articulo 8 hasta el 19 de la Ley Penal Juvenil, responde Licda. Aída Luz Santos Mejía de Escobar Jueza Primera de Ejecución de Medidas al Menor de San Salvador </w:t>
      </w:r>
      <w:r>
        <w:rPr>
          <w:color w:val="000000"/>
          <w:b/>
          <w:bCs/>
          <w:rFonts w:ascii="Arial" w:cs="Arial" w:hAnsi="Arial"/>
        </w:rPr>
        <w:t xml:space="preserve">Con la figura del Juez de Ejecución de Medidas el legislador ha querido asegurar la existencia de un juez que se interese por el condenado después de la sentencia, otorgándole dos misiones fundamentales: </w:t>
      </w:r>
    </w:p>
    <w:p>
      <w:pPr>
        <w:pStyle w:val="style0"/>
        <w:jc w:val="both"/>
        <w:spacing w:after="0" w:before="0" w:line="360" w:lineRule="atLeast"/>
      </w:pPr>
      <w:r>
        <w:rPr>
          <w:color w:val="000000"/>
          <w:b/>
          <w:bCs/>
          <w:rFonts w:ascii="Arial" w:cs="Arial" w:hAnsi="Arial"/>
        </w:rPr>
      </w:r>
    </w:p>
    <w:p>
      <w:pPr>
        <w:pStyle w:val="style0"/>
        <w:numPr>
          <w:ilvl w:val="0"/>
          <w:numId w:val="8"/>
        </w:numPr>
        <w:jc w:val="both"/>
        <w:widowControl/>
        <w:spacing w:after="0" w:before="0" w:line="360" w:lineRule="atLeast"/>
      </w:pPr>
      <w:r>
        <w:rPr>
          <w:color w:val="000000"/>
          <w:b/>
          <w:bCs/>
          <w:rFonts w:ascii="Arial" w:cs="Arial" w:hAnsi="Arial"/>
        </w:rPr>
        <w:t xml:space="preserve">Ser el garante del principio de legalidad de la ejecución de la medida, y </w:t>
      </w:r>
    </w:p>
    <w:p>
      <w:pPr>
        <w:pStyle w:val="style0"/>
        <w:jc w:val="both"/>
        <w:ind w:hanging="0" w:left="720" w:right="0"/>
        <w:spacing w:after="0" w:before="0" w:line="360" w:lineRule="atLeast"/>
      </w:pPr>
      <w:r>
        <w:rPr>
          <w:color w:val="000000"/>
          <w:b/>
          <w:bCs/>
          <w:rFonts w:ascii="Arial" w:cs="Arial" w:hAnsi="Arial"/>
        </w:rPr>
      </w:r>
    </w:p>
    <w:p>
      <w:pPr>
        <w:pStyle w:val="style0"/>
        <w:numPr>
          <w:ilvl w:val="0"/>
          <w:numId w:val="8"/>
        </w:numPr>
        <w:jc w:val="both"/>
        <w:widowControl/>
        <w:spacing w:after="0" w:before="0" w:line="360" w:lineRule="atLeast"/>
      </w:pPr>
      <w:r>
        <w:rPr>
          <w:color w:val="000000"/>
          <w:b/>
          <w:bCs/>
          <w:rFonts w:ascii="Arial" w:cs="Arial" w:hAnsi="Arial"/>
        </w:rPr>
        <w:t xml:space="preserve"> </w:t>
      </w:r>
      <w:r>
        <w:rPr>
          <w:color w:val="000000"/>
          <w:b/>
          <w:bCs/>
          <w:rFonts w:ascii="Arial" w:cs="Arial" w:hAnsi="Arial"/>
        </w:rPr>
        <w:t>Ser el garante de los derechos que las leyes le reconocen a toda persona, inclusive a los recluidos en centros privativos de libertad.</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 xml:space="preserve">A simple vista el hecho de que las medidas deban ser administradas por entes no jurisdiccionales deja entrever una confusión entre el rol del Juez de Ejecución y el rol de la administración, y es que debido a que algunas instituciones no han cumplido con la responsabilidad que la ley les otorga, los juzgados de ejecución de medidas, en la práctica hemos ocupado gran parte de nuestro tiempo en la tarea de ejecución de la sanción en sí misma, desarrollando actividades que debemos controlar, lo que da lugar a pensar que nos convertimos en controladores de nosotros mismos. Sin embargo, el procedimiento de </w:t>
      </w:r>
      <w:r>
        <w:rPr>
          <w:color w:val="000000"/>
          <w:b/>
          <w:rFonts w:ascii="Arial" w:cs="Arial" w:hAnsi="Arial"/>
        </w:rPr>
        <w:t>ejecución de medidas</w:t>
      </w:r>
      <w:r>
        <w:rPr>
          <w:color w:val="000000"/>
          <w:rFonts w:ascii="Arial" w:cs="Arial" w:hAnsi="Arial"/>
        </w:rPr>
        <w:t>, ha demostrado, que tal confusión es solo una cuestión de interpretación, pues el hecho de que durante trece años el Órgano Judicial haya asumido responsabilidades del Órgano Ejecutivo, no quita que las atribuciones y competencia que la Ley de Vigilancia y Control de Ejecución de Medidas al Menor y la Ley Penal Juvenil, en base al art. 44.- otorgan al Juez de Ejecución de Menores, un personal calificado: un psicólogo, un trabajador social, y un pedagogo, y auxiliándose de los especialistas del Instituto de Medicina Legal y del Instituto Salvadoreño para el Desarrollo Integral de la Niñez y la Adolescencia.</w:t>
      </w:r>
    </w:p>
    <w:p>
      <w:pPr>
        <w:pStyle w:val="style0"/>
        <w:jc w:val="both"/>
        <w:spacing w:after="0" w:before="0" w:line="360" w:lineRule="atLeast"/>
      </w:pPr>
      <w:r>
        <w:rPr>
          <w:color w:val="000000"/>
          <w:rFonts w:ascii="Arial" w:cs="Arial" w:hAnsi="Arial"/>
        </w:rPr>
        <w:t xml:space="preserve"> </w:t>
      </w:r>
    </w:p>
    <w:p>
      <w:pPr>
        <w:pStyle w:val="style0"/>
        <w:jc w:val="both"/>
        <w:spacing w:after="0" w:before="0" w:line="360" w:lineRule="atLeast"/>
      </w:pPr>
      <w:r>
        <w:rPr>
          <w:color w:val="000000"/>
          <w:rFonts w:ascii="Arial" w:cs="Arial" w:hAnsi="Arial"/>
        </w:rPr>
        <w:t xml:space="preserve">Actualmente la ejecución de la medida del internamiento es responsabilidad del </w:t>
      </w:r>
      <w:r>
        <w:rPr>
          <w:color w:val="000000"/>
          <w:b/>
          <w:rFonts w:ascii="Arial" w:cs="Arial" w:hAnsi="Arial"/>
        </w:rPr>
        <w:t>Instituto Salvadoreño para el Desarrollo Integral de la Niñez y la Adolescencia</w:t>
      </w:r>
      <w:r>
        <w:rPr>
          <w:color w:val="000000"/>
          <w:rFonts w:ascii="Arial" w:cs="Arial" w:hAnsi="Arial"/>
        </w:rPr>
        <w:t xml:space="preserve"> (ISNA) art. 9 inciso ultimo de la LPJ., no obstante los programas que se implementan deben ser autorizados por el Juez de Ejecución. En el caso de las medidas de orientación y apoyo sociofamiliar, reglas de conducta, servicio a la comunidad y libertad asistida, la Ley le otorga amplias facultades al Juez de Ejecución para que las implemente.</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Los Juzgados de Ejecución de Medidas y en particular el equipo multidisciplinario adscrito al mismo, integrado por sicólogos, sociólogos, educadores y trabajadores sociales, son los que administran la mayor parte de la ejecución de estas medidas que incluyen reuniones con padres, madres y el grupo familiar, con el fin de fortalecer la familia de los jóvenes. Dentro de las atribuciones que la Ley le otorga a los jueces de ejecución de medidas está la de vigilar de modo especial que en los centros de internamiento no hayan menores privados de libertad ilegalmente, es decir, que el internamiento provisional no haya adquirido características de una sanción anticipada, ya que en caso se diere, la Ley faculta al Juez de Ejecución de Medidas para que lo comunique al Juez de Menores para que éste resuelva; si no lo hiciere, el Juez de Ejecución está facultado para hacer cesar la medida provisional; sin embargo, en la práctica esta facultad constituye letra muerta ya que los juzgados de menores no informan al Juez de Ejecución sobre las medidas provisionales.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b/>
          <w:rFonts w:ascii="Arial" w:cs="Arial" w:hAnsi="Arial"/>
        </w:rPr>
      </w:r>
    </w:p>
    <w:p>
      <w:pPr>
        <w:pStyle w:val="style0"/>
        <w:jc w:val="both"/>
        <w:spacing w:after="0" w:before="0" w:line="360" w:lineRule="atLeast"/>
      </w:pPr>
      <w:r>
        <w:rPr>
          <w:color w:val="000000"/>
          <w:b/>
          <w:rFonts w:ascii="Arial" w:cs="Arial" w:hAnsi="Arial"/>
        </w:rPr>
        <w:t>DURACION Y REVISION</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Art. 17 LPJ.- Los Juzgados de Ejecución de Medidas cada tres meses revisan de oficio las medidas con la finalidad de constatar que los menores se encuentran en el proceso educativo, cumpliendo con sus obligaciones y que las medidas y circunstancias en que las cumplen no son contrarias al proceso de reinserción; sobre todo verifican que se estén cumpliendo los objetivos para los cuales fueron impuestas, para ello es indispensable contar con los informes de seguimiento de los especialistas adscritos al tribunal como de los adscritos a los centros de internamiento. La audiencia oral de revisión de medidas, se realiza con citación de todas las partes, es allí donde al Juez de Ejecución se le permite hacer uso de figuras jurídicas como la modificación, la sustitución, la cesación, la suspensión o la prescripción</w:t>
      </w:r>
    </w:p>
    <w:p>
      <w:pPr>
        <w:pStyle w:val="style0"/>
        <w:jc w:val="both"/>
        <w:spacing w:after="0" w:before="0" w:line="360" w:lineRule="atLeast"/>
      </w:pPr>
      <w:r>
        <w:rPr>
          <w:color w:val="000000"/>
          <w:b/>
          <w:rFonts w:ascii="Arial" w:cs="Arial" w:hAnsi="Arial"/>
        </w:rPr>
      </w:r>
    </w:p>
    <w:p>
      <w:pPr>
        <w:pStyle w:val="style0"/>
        <w:jc w:val="both"/>
        <w:spacing w:after="0" w:before="0" w:line="360" w:lineRule="atLeast"/>
      </w:pPr>
      <w:r>
        <w:rPr>
          <w:color w:val="000000"/>
          <w:b/>
          <w:rFonts w:ascii="Arial" w:cs="Arial" w:hAnsi="Arial"/>
        </w:rPr>
        <w:t>MEDIDA DE INTERNAMIENTO</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Art. 15 inc. 1 LPJ. La Administración de la Justicia de Menores que ordena la frecuente y pronta concesión de la libertad condicional, siendo respaldada por la Regla 28.1 de las Reglas Mínimas de las Naciones Unidas, y el art. 37 y 40 de la Convención de los Derechos del Niño, que ordenan que la medida de internamiento debe ser por el menor tiempo posible y que los Estados deben buscar las alternativas a la privación de libertad. En esa revisión el juez debe consultar a las personas responsables del menor de edad. Además se requiere del control y disciplina de los padres, situación que en la mayoría de las veces los mantiene en desventaja en relación con los adultos y que ha llevado a caer en el error de sancionar con la privación de libertad la falta de familia y limitantes económicas, situaciones propias de la doctrina de la situación irregular. La falta de regulación de la figura de la acumulación de procesos en la fase de ejecución, ha permitido a los juzgados de ejecución que implementen diversos criterios. </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r>
    </w:p>
    <w:p>
      <w:pPr>
        <w:pStyle w:val="style0"/>
        <w:jc w:val="both"/>
        <w:spacing w:after="0" w:before="0" w:line="360" w:lineRule="atLeast"/>
      </w:pPr>
      <w:r>
        <w:rPr>
          <w:color w:val="000000"/>
          <w:b/>
          <w:bCs/>
          <w:rFonts w:ascii="Arial" w:cs="Arial" w:hAnsi="Arial"/>
        </w:rPr>
        <w:t>EJECUCION DE MEDIDAS EN LOS PROCESOS DE INSERCION SOCIAL DE JOVENES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Licda. Berta Noemí Reyes Najarro, Jueza de Ejecución de Medidas al Menor de Santa Ana</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La Ley de Vigilancia y Control de Ejecución de Medidas al Menor sometido a la Ley Penal Juvenil, no establece al Juez de Ejecución cómo debe modelar un proceso de inserción social para cada joven; no obstante, las leyes juveniles determinan que el Ministerio de Gobernación deberá analizar y proponer programas para la ejecución de las medidas (Art. 127, Ley Penal Juvenil), y evitar la retardación en la inserción social del joven, que por derecho le corresponde. El Juez de Ejecución de Medidas ante la falta de apoyo, ha tenido que buscar alternativas que garanticen la eficacia de las medidas impuestas. Es lamentable que a trece años de la creación de la Ley Penal Juvenil, las instituciones encargadas de velar porque se brinden los programas en forma sistemática y continua no lo estén haciendo (Artículos 2,3 y 4 literales “b, e, i, j, Ley del Instituto Salvadoreño para el Desarrollo Integral de la Niñez y la Adolescencia). El artículo 10 del Reglamento General de los Centros de Internamiento para Menores Infractores, establece con claridad que será “la administración la que deberá proyectar y desarrollar programas que ayuden a los menores a su formación integral y reinserción en su familia y en la sociedad, así como a atenuar a los prejuicios contra esos menores…” A los administradores de los centros no se les provee de lo necesario para cumplir con su misión, y ese es uno de los motivos para que los jóvenes no cumplan con el reglamento, además, algunos directores no tienen iniciativa para contribuir con su verdadera función y obstaculizan el proceso de inserción de los jóvenes.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La participación de la jurisdicción penal juvenil en el proceso de inserción social de los jóvenes se puede clasificar en dos formas: </w:t>
      </w:r>
    </w:p>
    <w:p>
      <w:pPr>
        <w:pStyle w:val="style0"/>
        <w:jc w:val="both"/>
        <w:spacing w:after="0" w:before="0" w:line="360" w:lineRule="atLeast"/>
      </w:pPr>
      <w:r>
        <w:rPr>
          <w:color w:val="000000"/>
          <w:rFonts w:ascii="Arial" w:cs="Arial" w:hAnsi="Arial"/>
        </w:rPr>
      </w:r>
    </w:p>
    <w:p>
      <w:pPr>
        <w:pStyle w:val="style0"/>
        <w:numPr>
          <w:ilvl w:val="0"/>
          <w:numId w:val="9"/>
        </w:numPr>
        <w:jc w:val="both"/>
        <w:widowControl/>
        <w:spacing w:after="0" w:before="0" w:line="360" w:lineRule="atLeast"/>
      </w:pPr>
      <w:r>
        <w:rPr>
          <w:color w:val="000000"/>
          <w:rFonts w:ascii="Arial" w:cs="Arial" w:hAnsi="Arial"/>
        </w:rPr>
        <w:t>Apoyo recibido de parte de instituciones privadas y públicas.</w:t>
      </w:r>
    </w:p>
    <w:p>
      <w:pPr>
        <w:pStyle w:val="style0"/>
        <w:jc w:val="both"/>
        <w:ind w:hanging="0" w:left="720" w:right="0"/>
        <w:spacing w:after="0" w:before="0" w:line="360" w:lineRule="atLeast"/>
      </w:pPr>
      <w:r>
        <w:rPr/>
      </w:r>
    </w:p>
    <w:p>
      <w:pPr>
        <w:pStyle w:val="style0"/>
        <w:numPr>
          <w:ilvl w:val="0"/>
          <w:numId w:val="9"/>
        </w:numPr>
        <w:jc w:val="both"/>
        <w:widowControl/>
        <w:spacing w:after="0" w:before="0" w:line="360" w:lineRule="atLeast"/>
      </w:pPr>
      <w:r>
        <w:rPr>
          <w:color w:val="000000"/>
          <w:rFonts w:ascii="Arial" w:cs="Arial" w:hAnsi="Arial"/>
        </w:rPr>
        <w:t>Apoyo brindado a ciertas instituciones para lograr que los jóvenes sean beneficiados y contribuir con la prevención.</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Mediante organismos como UNICEF, se ha logrado que muchos menores se beneficien de programas de becas, para ello se han hecho convenios con el Polígono Industrial Don Bosco, la Comunidad Terapéutica, la Unidad de Justicia Juvenil y el Instituto Salvadoreño para el Desarrollo Integral de la Niñez y Adolescencia (ISNA). Puede citarse también el aporte del Programa de las Naciones Unidas para el Desarrollo (PNUD) para la sistematización de la experiencia en materia de justicia juvenil y el otorgamiento de becas, que contribuyó con la formación vocacional y el ingreso al mercado laboral de muchos jóvenes. Actualmente, con el apoyo internacional se están desarrollando proyectos como el de NEHEMIAS y ORPHAN HELPERS, que están contribuyendo con el proceso de inserción social de los jóvenes. Mediante estos proyectos, los jóvenes son asistidos en su formación espiritual, en el mejoramiento de su conducta y en el cultivo de valores. Esto da lugar a que los Tribunales de Ejecución valoren tomar medidas alternas al internamiento, que le permitan al joven continuar en medio externo con el proceso educativo, vocacional y espiritual. </w:t>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t>EL PROYECTO NEHEMÍAS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 xml:space="preserve">Este proyecto nace en la zona occidental, a partir de una propuesta formulada por el equipo multidisciplinario del Juzgado de Ejecución de Medidas, en coordinación con la Asociación de Amigos para Latinoamérica (AMILAT) y los miembros de la Primera Iglesia Bautista de Santa Ana, con el objetivo de preparar un programa de formación artesanal en el tallado de madera. Desde el tribunal se desarrollaron las gestiones para el programa, logrando en un primer momento que la Iglesia Bautista proporcionara el local, un instructor calificado y un equipo de formadores espirituales. Además, la Universidad Evangélica, facilitó un psicólogo y la Escuela Santaneca de Enseñanza Especializada (ESAES) proporcionó semanalmente los refrigerios. </w:t>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t>PROGRAMA DE INTEGRACIÓN ESCOLAR</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Este programa es otra de las iniciativas impulsadas por el tribunal de Santa Ana, mediante el cual el educador realiza las gestiones pertinentes con las autoridades educativas, para la inclusión de los jóvenes en las escuelas de la comunidad. En la actualidad, alrededor de 50 centros escolares de la zona occidental, brindan el acceso a la educación. Finalmente, las instituciones a las que les corresponden la inserción de los jóvenes deben de tener voluntad, dinamismo, buena organización y disposición; además deben generar relaciones que provean acercamiento entre todos los operadores del sistema juvenil. Es necesario que también cuenten con programas constantes y apegados a la realidad social del joven, a fin de dinamizar cada caso en particular. Con ello el Juez de Ejecución de Medidas aplicaría la medida sin dificultad y se cumpliría la finalidad de la sentencia, evitándose de alguna manera la reincidencia.</w:t>
      </w:r>
    </w:p>
    <w:p>
      <w:pPr>
        <w:pStyle w:val="style0"/>
        <w:jc w:val="both"/>
        <w:spacing w:after="0" w:before="0" w:line="360" w:lineRule="atLeast"/>
      </w:pPr>
      <w:r>
        <w:rPr/>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t>EJECUCIÓN DE MEDIDAS IMPARTIDA POR LOS JUECES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Velar por el cumplimiento eficaz de la sentencia y garantizar los derechos de los jóvenes constituye el rol fundamental del Juez de Ejecución de Medidas. Sin embargo, en la práctica y ante la insuficiencia de recursos humanos y económicos, se ha tenido que avocar a buscar alternativas para su inserción laboral, vocacional y familiar, y en otros casos, ha sido implicado en sentencias de cumplimiento de reglas de conducta. De ahí surge que a través de los equipos de especialistas y con el aval del Juez de Menores, se da inicio a una función que no les corresponde, como lo es la solicitud de ayuda y apoyo a diversos sectores de la sociedad, tales como: empresa privada, alcaldías, iglesia, escuelas, casas de la cultura, hospitales y otros.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En los programas de medio abierto participan también los padres y madres, lo cual genera mayor impacto en la formación personal de los jóvenes. Estos se desarrollan una vez al mes, en las cabeceras de los departamentos de la zona occidental, a asistiendo un promedio de 80 jóvenes.</w:t>
      </w:r>
    </w:p>
    <w:p>
      <w:pPr>
        <w:pStyle w:val="style0"/>
        <w:jc w:val="both"/>
        <w:spacing w:after="0" w:before="0" w:line="360" w:lineRule="atLeast"/>
      </w:pPr>
      <w:r>
        <w:rPr/>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bCs/>
          <w:rFonts w:ascii="Arial" w:cs="Arial" w:hAnsi="Arial"/>
        </w:rPr>
        <w:t>ROL DE LA FAMILIA, LA ESCUELA, LA COMUNIDAD Y EL ESTADO</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Licda. Gloria Griselda Cruz de Miranda, Miembro del Equipo Multidisciplinario Juzgado de Ejecución de Medidas al Menor de San Vicente.</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b/>
          <w:rFonts w:ascii="Arial" w:cs="Arial" w:hAnsi="Arial"/>
        </w:rPr>
        <w:t>La familia,</w:t>
      </w:r>
      <w:r>
        <w:rPr>
          <w:color w:val="000000"/>
          <w:rFonts w:ascii="Arial" w:cs="Arial" w:hAnsi="Arial"/>
        </w:rPr>
        <w:t xml:space="preserve"> constituye una de las más importantes instituciones de la sociedad y como tal, expresa sus valores y contradicciones, y por otra es el ambiente más importante, con su funciones, sean afectivas o socializantes en el cual se desenvuelve el individuo. La familia es la unidad social primaria, la fuente de seguridad para el niño y el factor fundamental de la socialización y de la culturización, independientemente que sea familia extensa o familia nuclear, realiza concretamente las funciones sociales siguientes: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 xml:space="preserve">• </w:t>
      </w:r>
      <w:r>
        <w:rPr>
          <w:color w:val="000000"/>
          <w:rFonts w:ascii="Arial" w:cs="Arial" w:hAnsi="Arial"/>
        </w:rPr>
        <w:t xml:space="preserve">Proveer alimentos, techo y cubrir otras necesidades materiales que sustentan la vida; protección contra el peligro externo; función que se cumple mejor en condiciones de unidad social y cooperación; </w:t>
      </w:r>
    </w:p>
    <w:p>
      <w:pPr>
        <w:pStyle w:val="style0"/>
        <w:jc w:val="both"/>
        <w:spacing w:after="0" w:before="0" w:line="360" w:lineRule="atLeast"/>
      </w:pPr>
      <w:r>
        <w:rPr>
          <w:color w:val="000000"/>
          <w:rFonts w:ascii="Arial" w:cs="Arial" w:hAnsi="Arial"/>
        </w:rPr>
        <w:t xml:space="preserve">• </w:t>
      </w:r>
      <w:r>
        <w:rPr>
          <w:color w:val="000000"/>
          <w:rFonts w:ascii="Arial" w:cs="Arial" w:hAnsi="Arial"/>
        </w:rPr>
        <w:t xml:space="preserve">Proveer solidaridad social, que es la base del vínculo afectivo en las relaciones familiares; </w:t>
      </w:r>
    </w:p>
    <w:p>
      <w:pPr>
        <w:pStyle w:val="style0"/>
        <w:jc w:val="both"/>
        <w:spacing w:after="0" w:before="0" w:line="360" w:lineRule="atLeast"/>
      </w:pPr>
      <w:r>
        <w:rPr>
          <w:color w:val="000000"/>
          <w:rFonts w:ascii="Arial" w:cs="Arial" w:hAnsi="Arial"/>
        </w:rPr>
        <w:t xml:space="preserve">• </w:t>
      </w:r>
      <w:r>
        <w:rPr>
          <w:color w:val="000000"/>
          <w:rFonts w:ascii="Arial" w:cs="Arial" w:hAnsi="Arial"/>
        </w:rPr>
        <w:t xml:space="preserve">La orientación sobre los roles sexuales, que prepara el camino a la madurez y la satisfacción sexual; </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 </w:t>
      </w:r>
      <w:r>
        <w:rPr>
          <w:color w:val="000000"/>
          <w:rFonts w:ascii="Arial" w:cs="Arial" w:hAnsi="Arial"/>
        </w:rPr>
        <w:t>La educación para integrar al individuo en los roles sociales y la aceptación de las responsabilidades sociales;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 </w:t>
      </w:r>
      <w:r>
        <w:rPr>
          <w:color w:val="000000"/>
          <w:rFonts w:ascii="Arial" w:cs="Arial" w:hAnsi="Arial"/>
        </w:rPr>
        <w:t>La enseñanza y promoción de la creatividad y de la iniciativa individual; Es en la familia donde se aprende a ordenar la convivencia humana y la armonía social, como elementos rectores del comportamiento humano.</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b/>
          <w:bCs/>
          <w:rFonts w:ascii="Arial" w:cs="Arial" w:hAnsi="Arial"/>
        </w:rPr>
      </w:r>
    </w:p>
    <w:p>
      <w:pPr>
        <w:pStyle w:val="style0"/>
        <w:jc w:val="both"/>
        <w:spacing w:after="0" w:before="0" w:line="360" w:lineRule="atLeast"/>
      </w:pPr>
      <w:r>
        <w:rPr>
          <w:color w:val="000000"/>
          <w:b/>
          <w:rFonts w:ascii="Arial" w:cs="Arial" w:hAnsi="Arial"/>
        </w:rPr>
        <w:t>Educación, l</w:t>
      </w:r>
      <w:r>
        <w:rPr>
          <w:color w:val="000000"/>
          <w:rFonts w:ascii="Arial" w:cs="Arial" w:hAnsi="Arial"/>
        </w:rPr>
        <w:t>a familia es el principal agente o factor de la educación, tanto por la duración como por la fijación de su acción. Si esos planteamientos teóricos son llevados a nuestra realidad, observamos que en lo que respecta a la familia salvadoreña ha aumentado el número de divorcios, el número de madres solteras, el número de mujeres que deben incorporarse a la producción económica para apoyar el mantenimiento familiar, dejando a sus hijos en manos de abuelos, tíos u otras personas. La familia se ve afectada por estos cambios generando degradación y violencia entre sus miembros. La respuesta familiar e institucional ante las necesidades de mayores ingresos y de prevenir el delito juvenil, ha sido hasta ahora, la de promover el trabajo precoz de niños, niñas y adolescentes.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b/>
          <w:rFonts w:ascii="Arial" w:cs="Arial" w:hAnsi="Arial"/>
        </w:rPr>
        <w:t xml:space="preserve">El Estado, </w:t>
      </w:r>
      <w:r>
        <w:rPr>
          <w:color w:val="000000"/>
          <w:rFonts w:ascii="Arial" w:cs="Arial" w:hAnsi="Arial"/>
        </w:rPr>
        <w:t>Jurídicamente, está obligado a fomentar la educación de la población, como lo estipula la Constitución de la República, en su artículo 54. El sistema educativo debe estar destinado a tomar un papel protagónico en la política de la prevención de la delincuencia. Dentro de sus prioridades debe estar el mayor acceso de los jóvenes a la educación, y evitar al mínimo la deserción escolar. Pero aún no se cumple lo establecido en el artículo 56 de la Constitución. Todos tenemos derecho a la educación; pero cuando un joven perteneciente a pandilla, está tatuado o en proceso de ejecución de medidas o simplemente tiene mal comportamiento, le es difícil su ingreso a un centro educativo, por temor a que éste joven pueda influenciar a otros y gane adeptos para su pandilla; en lugar de trabajar cerca de él en la interiorización y refuerzo de valores y ofrecerle la oportunidad de socializar con otros jóvenes. La exclusión de la escuela y la inclusión en el mundo del trabajo precoz, abusivo y explotador, generan condiciones favorables de los procesos de deterioro social e individual de los niños, niñas y adolescentes.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En cuanto al papel del Estado, considero necesario traer a cuenta que el Art. 1 de la Constitución de la República reconoce a la persona humana como “origen y fin de la actividad del Estado.” Sin embargo, el modelo neoliberal adoptado, concibe al Estado como una simple maquinaria técnica-burocrática, que debe ser reducida. No puede intervenir en la economía ni en otra esfera social, a excepción, de aquellas indelegables como son: legislar, impartir justicia, procurar la seguridad pública y otras relacionadas con el funcionamiento del sector público.</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b/>
          <w:rFonts w:ascii="Arial" w:cs="Arial" w:hAnsi="Arial"/>
        </w:rPr>
        <w:t xml:space="preserve">La comunidad, </w:t>
      </w:r>
      <w:r>
        <w:rPr>
          <w:color w:val="000000"/>
          <w:rFonts w:ascii="Arial" w:cs="Arial" w:hAnsi="Arial"/>
        </w:rPr>
        <w:t>por su parte puede posibilitar la participación de todos los miembros de la localidad en la inserción social de los jóvenes en conflicto con la ley que involucre especialmente instituciones gubernamentales, a través de los distintos servicios sociales como: escuelas, juntas directivas, asociaciones juveniles, iglesias, unidades de salud, ONG, etc. El aporte puede ser de diversa índole por ejemplo:</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 </w:t>
      </w:r>
      <w:r>
        <w:rPr>
          <w:color w:val="000000"/>
          <w:rFonts w:ascii="Arial" w:cs="Arial" w:hAnsi="Arial"/>
        </w:rPr>
        <w:t>Enriquecimiento de tradiciones culturales, educativas artísticas y deportivas.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 </w:t>
      </w:r>
      <w:r>
        <w:rPr>
          <w:color w:val="000000"/>
          <w:rFonts w:ascii="Arial" w:cs="Arial" w:hAnsi="Arial"/>
        </w:rPr>
        <w:t>Establecimiento o fortalecimiento de programas de carácter comunitario que respondan a los intereses de los jóvenes.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 </w:t>
      </w:r>
      <w:r>
        <w:rPr>
          <w:color w:val="000000"/>
          <w:rFonts w:ascii="Arial" w:cs="Arial" w:hAnsi="Arial"/>
        </w:rPr>
        <w:t>Creación de hogares sustitutos adecuados para alojar a jóvenes que no puedan seguir viviendo en sus hogares.</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En los Juzgados de Ejecución de Medidas, con el fin de darle cumplimiento a los principios y fines de la jurisdicción penal juvenil, los equipos multidisciplinarios tratan de concretar y dirigir la acción socioeducativa y psicológica dentro de los límites señalados en el acuerdo judicial, favoreciendo los procesos de educación en responsabilidad y socialización, insertando o reinsertando al joven infractor en el seno de la sociedad, según lo establecido en el articulo 118 literal a) inciso 2º de la Ley Penal Juvenil, en el que se plasma el proyecto de vida del joven partiendo de una evaluación inicial sobre los aspectos más relevantes de su realidad. En el desarrollo de la ejecución de las medidas judiciales se fomenta la participación del joven en diferentes actividades sociales, de capacitación vocacional o de inserción laboral, según los recursos existentes en la comunidad, que de hecho son escasos. </w:t>
      </w:r>
    </w:p>
    <w:p>
      <w:pPr>
        <w:pStyle w:val="style0"/>
        <w:jc w:val="both"/>
        <w:spacing w:line="360" w:lineRule="atLeast"/>
      </w:pPr>
      <w:r>
        <w:rPr>
          <w:b/>
          <w:bCs/>
          <w:rFonts w:ascii="Arial" w:hAnsi="Arial"/>
        </w:rPr>
      </w:r>
    </w:p>
    <w:p>
      <w:pPr>
        <w:pStyle w:val="style0"/>
        <w:jc w:val="both"/>
        <w:spacing w:line="360" w:lineRule="atLeast"/>
      </w:pPr>
      <w:r>
        <w:rPr>
          <w:b/>
          <w:bCs/>
          <w:rFonts w:ascii="Arial" w:hAnsi="Arial"/>
        </w:rPr>
      </w:r>
    </w:p>
    <w:p>
      <w:pPr>
        <w:pStyle w:val="style0"/>
        <w:jc w:val="both"/>
        <w:spacing w:line="360" w:lineRule="atLeast"/>
      </w:pPr>
      <w:r>
        <w:rPr>
          <w:b/>
          <w:bCs/>
          <w:rFonts w:ascii="Arial" w:hAnsi="Arial"/>
        </w:rPr>
      </w:r>
    </w:p>
    <w:p>
      <w:pPr>
        <w:pStyle w:val="style0"/>
        <w:jc w:val="both"/>
        <w:spacing w:line="360" w:lineRule="atLeast"/>
      </w:pPr>
      <w:r>
        <w:rPr>
          <w:b/>
          <w:bCs/>
          <w:rFonts w:ascii="Arial" w:hAnsi="Arial"/>
        </w:rPr>
        <w:t>LAS SANCIONES</w:t>
      </w:r>
    </w:p>
    <w:p>
      <w:pPr>
        <w:pStyle w:val="style0"/>
        <w:jc w:val="both"/>
        <w:spacing w:line="360" w:lineRule="atLeast"/>
      </w:pPr>
      <w:r>
        <w:rPr>
          <w:b/>
          <w:bCs/>
          <w:rFonts w:ascii="Arial" w:hAnsi="Arial"/>
        </w:rPr>
      </w:r>
    </w:p>
    <w:p>
      <w:pPr>
        <w:pStyle w:val="style0"/>
        <w:jc w:val="both"/>
        <w:spacing w:line="360" w:lineRule="atLeast"/>
      </w:pPr>
      <w:r>
        <w:rPr>
          <w:b/>
          <w:bCs/>
          <w:rFonts w:ascii="Arial" w:hAnsi="Arial"/>
        </w:rPr>
        <w:t>Nuestro país</w:t>
      </w:r>
      <w:r>
        <w:rPr>
          <w:rFonts w:ascii="Arial" w:hAnsi="Arial"/>
        </w:rPr>
        <w:t xml:space="preserve"> cuenta con una de las jurisdicciones penales juveniles más completas en América Latina, con 20 Juzgados de Menores, 5 Juzgados de Ejecución de Medidas y 3 cámaras de segunda instancia. Debe destacarse también que los Jueces y Juezas, especialmente los de Ejecución de Medidas al Menor y sus respectivos equipos multidisciplinarios, ante la ausencia o precariedad de los programas oficiales, han tenido que asumir un rol protagónico en la articulación de esfuerzos con otras entidades para la formación educativa, vocacional y laboral de jóvenes en conflicto con la ley. Esa articulación ha dado origen a programas como el Proyecto Nehemías y el Programa de Becas que coordina la Unidad de Justicia Juvenil, con el apoyo de agencias de cooperación como UNICEF y la Unión Europea, a través del Proyecto Pro jóvenes de El Salvador.  La conducta antisocial de los menores que constituya delito estará sujeta a un régimen jurídico especial”. Sin embargo es necesario verificar la realidad nacional sobre este derecho, aunque se cuenta con una ley especial para regular su conducta antisocial.</w:t>
      </w:r>
    </w:p>
    <w:p>
      <w:pPr>
        <w:pStyle w:val="style0"/>
        <w:jc w:val="both"/>
        <w:spacing w:after="0" w:before="0" w:line="360" w:lineRule="atLeast"/>
      </w:pPr>
      <w:r>
        <w:rPr>
          <w:color w:val="000000"/>
          <w:b/>
          <w:rFonts w:ascii="Arial" w:cs="Arial" w:hAnsi="Arial"/>
        </w:rPr>
      </w:r>
    </w:p>
    <w:p>
      <w:pPr>
        <w:pStyle w:val="style0"/>
        <w:jc w:val="both"/>
        <w:spacing w:after="0" w:before="0" w:line="360" w:lineRule="atLeast"/>
      </w:pPr>
      <w:r>
        <w:rPr>
          <w:color w:val="000000"/>
          <w:b/>
          <w:rFonts w:ascii="Arial" w:cs="Arial" w:hAnsi="Arial"/>
        </w:rPr>
        <w:t>1.7 SANCIONES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Definición:</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Es el castigo impuesto por autoridad legítima al que ha cometido un delito o falta. La sanción constituye el elemento de contención, en cuanto la ley establece parámetros que deben ser respetados para su imposición, a la reacción de la sociedad contra aquel que ha infringido el orden preestablecido y se traduce, en el ámbito de la política penal, en un sufrimiento impuesto por el Estado al culpable del acto infraccional.</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El control judicial permite además sancionar pecuniariamente a las autoridades administrativas que vulneran o amenazan los derechos de los menores, lográndose comprobar torturas, malos tratos, sanciones infrahumanas, maltrato psíquico, físico y la imposición de sanciones no permitidas por la ley, que ha llevado a los jueces a imponer sanciones pecuniarias y destituciones, que en la mayoría de las veces han sido mucho más efectivas, según lo establecido en el articulo 114 LPJ., debido a que la Fiscalía General de la República no promueve la acción penal contra los funcionarios responsables.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La sanción sobre el menor de edad tiene unos fines educativos, es indudable que toda sanción penal constituye, en definitiva, un mal para el sujeto que se puede traducir en un sufrimiento físico o psíquico para el infractor. Este proviene de la privación o restricción impuesta al culpable del acto infraccional en bienes jurídicos que les pertenecen, que deberá consistir en una respuesta proporcional al bien jurídico lesionado.</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b/>
          <w:rFonts w:ascii="Arial" w:cs="Arial" w:hAnsi="Arial"/>
        </w:rPr>
        <w:t>GARANTIAS PROCESALES EN LA IMPOSICIÓN, EJECUCIÓN Y CUMPLIMIENTO DE LA SANCION EN LA JUSTICIA PENAL DE MENORES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La convención sobre los Derechos del Niño, en su artículo 40.3, pone a cargo de los Estados partes la obligación de establecer leyes, procedimientos, autoridades e instituciones específicos  como una forma de asegurar una necesaria especialización en la forma de administrar e impartir justicia en ámbito penal juvenil.</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La Corte Interamericana de Derechos Humanos también se ha pronunciado acerca del </w:t>
      </w:r>
      <w:r>
        <w:rPr>
          <w:color w:val="000000"/>
          <w:b/>
          <w:bCs/>
          <w:rFonts w:ascii="Arial" w:cs="Arial" w:hAnsi="Arial"/>
        </w:rPr>
        <w:t>principio de proporcionalidad</w:t>
      </w:r>
      <w:r>
        <w:rPr>
          <w:color w:val="000000"/>
          <w:rFonts w:ascii="Arial" w:cs="Arial" w:hAnsi="Arial"/>
        </w:rPr>
        <w:t xml:space="preserve">, en aspectos como la suspensión de derechos y relativas al principio de igualdad y no discriminación. </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El adolescente que ha sido sancionado con una medida distinta a la privación de libertad y que de manera injustificada incumpla tal sanción; pero la ley no establece el mecanismo procesal para el cambio de sanción primaria por otra que habrá de vulnerar más derechos que los que inicialmente impuso el juez sentenciador, lo que colocaría en tela de juicio la relación del principio de proporcionalidad que ha de haberse tomado en cuenta para la fijación de una sanción que no vulnerará el derecho a la libertad.</w:t>
      </w:r>
    </w:p>
    <w:p>
      <w:pPr>
        <w:pStyle w:val="style0"/>
        <w:jc w:val="both"/>
        <w:spacing w:after="0" w:before="0" w:line="360" w:lineRule="atLeast"/>
      </w:pPr>
      <w:r>
        <w:rPr/>
      </w:r>
    </w:p>
    <w:p>
      <w:pPr>
        <w:pStyle w:val="style0"/>
        <w:jc w:val="both"/>
        <w:widowControl/>
        <w:spacing w:after="0" w:before="0" w:line="360" w:lineRule="atLeast"/>
      </w:pPr>
      <w:r>
        <w:rPr>
          <w:color w:val="000000"/>
          <w:rFonts w:ascii="Arial" w:cs="Arial" w:hAnsi="Arial"/>
        </w:rPr>
      </w:r>
    </w:p>
    <w:p>
      <w:pPr>
        <w:pStyle w:val="style0"/>
        <w:jc w:val="both"/>
        <w:widowControl/>
        <w:spacing w:after="0" w:before="0" w:line="360" w:lineRule="atLeast"/>
      </w:pPr>
      <w:r>
        <w:rPr>
          <w:color w:val="000000"/>
          <w:b/>
          <w:rFonts w:ascii="Arial" w:cs="Arial" w:hAnsi="Arial"/>
        </w:rPr>
        <w:t>TIPOS DE SANCIONES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Una protección que debe atender a esa etapa de desarrollo en que se encuentra el adolescente infractor y al que deben ofrecérseles alternativas conducentes a acompañarlo en ese proceso de maduración, sobre la base de programas individualizados de educación y reinserción al seno familiar y social. Sobre la base de esta necesaria respuesta frente al acto infraccional, cometidos por los menores de edad, la mayoría de las legislaciones pos-convención contienen diversas medidas aplicables en el régimen sancionador  una gama de sanciones que, partiendo del fin que persiguen, ha clasificado en tres grupos: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a) Sanciones socio-educativas.</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 xml:space="preserve">1.- La amonestación y advertencia. Definida por el artículo 10 LPJ., como la llamada de atención oral o escrita que el juez hace al niño, niña y/o adolescente, exhortándolo para que en lo sucesivo, se acoja a las normas de trato familiar y convivencia social que el Juez de Niños, Niñas y Adolescentes establezca expresamente </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2.- Libertad asistida con asistencia obligatoria a programas de atención integral. En el artículo 14 LPJ, se plantea que esta “consiste en sujetar, a determinadas condiciones, la libertad al niño, niña y/o adolescente, quien podrá quedar obligado a cumplir cualesquiera de las ordenes de supervisión y orientación que imponga el Juez de Menores, art. 42 LPJ.</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3.- Prestación de servicios a la comunidad, conforme lo dispone el artículo 13 LPJ., esta sanción “consiste en realizar, de modo gratuito, tareas de interés general, en las entidades de asistencia pública o privada, tales como hospitales, escuelas, parques, cruz roja y otros establecimientos similares, siempre que éstas medidas no atenten contra su salud o integridad física y sicológica”.</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r>
    </w:p>
    <w:p>
      <w:pPr>
        <w:pStyle w:val="style0"/>
        <w:jc w:val="both"/>
        <w:spacing w:after="0" w:before="0" w:line="360" w:lineRule="atLeast"/>
      </w:pPr>
      <w:r>
        <w:rPr>
          <w:color w:val="00000A"/>
          <w:b/>
          <w:rFonts w:ascii="Arial" w:cs="Arial" w:hAnsi="Arial"/>
        </w:rPr>
        <w:t>LAS SANCIONES NO PRIVATIVAS DE LIBERTAD</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 xml:space="preserve">En éste nuevo esquema la administración de justicia debe constituir el principal garante de los derechos fundamentales del infractor con estricto apego al debido proceso de ley, quedando superada así la discrecionalidad de los jueces de menores de edad en materia de protección y la supuesta o real apariencia de impunidad, señalado en el art. 115 LPJ. Santiago Mir Puig señaló: Científicamente no puede asegurarse que los menores, sobre todo a partir de la edad adolescente, entre los 12 y 14 años no posean una actitud de entender y querer suficiente, como para ser considerados capaces de ser culpables y de merecer un reproche penal. Por ello, la misma doctrina antes mencionada, ha propugnado la necesidad de superar el criterio jurídico de la inimputabilidad y de reconocer la responsabilidad del menor. Se trata de mantener la eximente de minoría de edad, pero de no fundamentarla ya en la completa irresponsabilidad o presunción de inimputabilidad del sujeto, sino en la convicción política criminal de que el comportamiento de los menores, no debe merecer la misma sanción penal que el de los mayores. </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Sobre este tema Miguel Cillero Bruñol declaró: La prueba más clara que se está frente a un sistema que reconoce una especial capacidad de culpabilidad es que estos sistemas no sólo fijan un límite superior en los dieciocho años, sino que también un límite inferior, bajo el cual se presume la inexistencia de todo tipo de responsabilidad, con lo que se da cumplimiento a la norma expresa de la Convención sobre los Derechos del Niño. (Artículo 40.3 a). Tanto los sistemas del  los procesados menores de edad se le aplican las disposiciones regulatoria del derecho penal, siempre y cuando se garantice el respeto a los principios de legalidad y especialidad y dentro de este contexto podemos mencionar algunos principios:</w:t>
      </w:r>
    </w:p>
    <w:p>
      <w:pPr>
        <w:pStyle w:val="style0"/>
        <w:jc w:val="both"/>
        <w:spacing w:after="0" w:before="0" w:line="360" w:lineRule="atLeast"/>
      </w:pPr>
      <w:r>
        <w:rPr>
          <w:color w:val="000000"/>
          <w:rFonts w:ascii="Arial" w:cs="Arial" w:hAnsi="Arial"/>
        </w:rPr>
      </w:r>
    </w:p>
    <w:p>
      <w:pPr>
        <w:pStyle w:val="style0"/>
        <w:numPr>
          <w:ilvl w:val="0"/>
          <w:numId w:val="7"/>
        </w:numPr>
        <w:jc w:val="both"/>
        <w:widowControl/>
        <w:spacing w:after="0" w:before="0" w:line="360" w:lineRule="atLeast"/>
      </w:pPr>
      <w:r>
        <w:rPr>
          <w:color w:val="000000"/>
          <w:rFonts w:ascii="Arial" w:cs="Arial" w:hAnsi="Arial"/>
        </w:rPr>
        <w:t xml:space="preserve">presunción de inocencia, </w:t>
      </w:r>
    </w:p>
    <w:p>
      <w:pPr>
        <w:pStyle w:val="style0"/>
        <w:numPr>
          <w:ilvl w:val="0"/>
          <w:numId w:val="7"/>
        </w:numPr>
        <w:jc w:val="both"/>
        <w:widowControl/>
        <w:spacing w:after="0" w:before="0" w:line="360" w:lineRule="atLeast"/>
      </w:pPr>
      <w:r>
        <w:rPr>
          <w:color w:val="000000"/>
          <w:rFonts w:ascii="Arial" w:cs="Arial" w:hAnsi="Arial"/>
        </w:rPr>
        <w:t xml:space="preserve">derecho a conocer de la acusación, </w:t>
      </w:r>
    </w:p>
    <w:p>
      <w:pPr>
        <w:pStyle w:val="style0"/>
        <w:numPr>
          <w:ilvl w:val="0"/>
          <w:numId w:val="7"/>
        </w:numPr>
        <w:jc w:val="both"/>
        <w:widowControl/>
        <w:spacing w:after="0" w:before="0" w:line="360" w:lineRule="atLeast"/>
      </w:pPr>
      <w:r>
        <w:rPr>
          <w:color w:val="000000"/>
          <w:rFonts w:ascii="Arial" w:cs="Arial" w:hAnsi="Arial"/>
        </w:rPr>
        <w:t xml:space="preserve">derecho a la defensa letrada, </w:t>
      </w:r>
    </w:p>
    <w:p>
      <w:pPr>
        <w:pStyle w:val="style0"/>
        <w:numPr>
          <w:ilvl w:val="0"/>
          <w:numId w:val="7"/>
        </w:numPr>
        <w:jc w:val="both"/>
        <w:widowControl/>
        <w:spacing w:after="0" w:before="0" w:line="360" w:lineRule="atLeast"/>
      </w:pPr>
      <w:r>
        <w:rPr>
          <w:color w:val="000000"/>
          <w:rFonts w:ascii="Arial" w:cs="Arial" w:hAnsi="Arial"/>
        </w:rPr>
        <w:t xml:space="preserve">celeridad, </w:t>
      </w:r>
    </w:p>
    <w:p>
      <w:pPr>
        <w:pStyle w:val="style0"/>
        <w:numPr>
          <w:ilvl w:val="0"/>
          <w:numId w:val="7"/>
        </w:numPr>
        <w:jc w:val="both"/>
        <w:widowControl/>
        <w:spacing w:after="0" w:before="0" w:line="360" w:lineRule="atLeast"/>
      </w:pPr>
      <w:r>
        <w:rPr>
          <w:color w:val="000000"/>
          <w:rFonts w:ascii="Arial" w:cs="Arial" w:hAnsi="Arial"/>
        </w:rPr>
        <w:t xml:space="preserve">derecho a guardar silencio, </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Se dispondrá de diversas medidas tales como el cuidado, las ordenes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las circunstancias como con la infracción.</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La Regla de Beijing hace referencia a dos puntos esenciales, el primero limita la privación de libertad para que la misma sea aplicada sólo si no se encuentra otra medida más adecuada y la segunda, que se refiere a la duración de la aplicación de ésta sanción reduciéndola al más breve plazo posible. En otras palabras, luego de que el operador judicial examina cada una de las medidas alternativas a la privación de libertad, si encuentra que ninguna de éstas es aplicable al procesado, entonces se recurre a las medidas de privación de libertad. Por ello es esencial el informe socio-familiar del equipo multidisciplinario, que podrían trazar ciertas pautas a la hora de aplicar cualquier medida socio-educativa.</w:t>
      </w:r>
    </w:p>
    <w:p>
      <w:pPr>
        <w:pStyle w:val="style0"/>
        <w:jc w:val="both"/>
        <w:spacing w:after="0" w:before="0" w:line="360" w:lineRule="atLeast"/>
      </w:pPr>
      <w:r>
        <w:rPr>
          <w:color w:val="000000"/>
          <w:rFonts w:ascii="Arial" w:cs="Arial" w:hAnsi="Arial"/>
        </w:rPr>
      </w:r>
    </w:p>
    <w:p>
      <w:pPr>
        <w:pStyle w:val="style0"/>
        <w:jc w:val="both"/>
        <w:spacing w:after="0" w:before="0" w:line="360" w:lineRule="atLeast"/>
      </w:pPr>
      <w:r>
        <w:rPr>
          <w:color w:val="000000"/>
          <w:rFonts w:ascii="Arial" w:cs="Arial" w:hAnsi="Arial"/>
        </w:rPr>
        <w:t>De ahí, que las Reglas de las Naciones Unidas para la protección de menores privados de libertad, establezca en su artículo 1.2, lo siguiente: Sólo se podrá privar de libertad a los menores de conformidad con los principios y procedimientos establecidos en las presentes reglas, así como en las Reglas Mínimas de las naciones Unidas para la administración de la justicia de menores (Reglas de Beijing), la privación de libertad de un menor deberá decidirse como último recurso y por el período mínimo necesario y limitarse a casos excepcionales. La duración de la sanción debe ser determinada por la autoridad judicial, sin excluir la posibilidad de que el menor sea puesto en libertad antes de ese tiempo.</w:t>
      </w:r>
    </w:p>
    <w:p>
      <w:pPr>
        <w:pStyle w:val="style0"/>
        <w:jc w:val="both"/>
        <w:spacing w:after="0" w:before="0" w:line="360" w:lineRule="atLeast"/>
      </w:pPr>
      <w:r>
        <w:rPr/>
      </w:r>
    </w:p>
    <w:p>
      <w:pPr>
        <w:pStyle w:val="style0"/>
        <w:jc w:val="both"/>
        <w:spacing w:after="0" w:before="0" w:line="360" w:lineRule="atLeast"/>
      </w:pPr>
      <w:r>
        <w:rPr>
          <w:color w:val="000000"/>
          <w:rFonts w:ascii="Arial" w:cs="Arial" w:hAnsi="Arial"/>
        </w:rPr>
        <w:t>El artículo 17 inc. 2º LPJ., establece como finalidad de la sanción la educación, rehabilitación y la reinserción social del adolescente en conflicto con la ley penal. Esta es la principal diferencia que existe con el proceso penal ordinario, en donde no se excluyen estos tres objetivos, pero se le da mayor relevancia a la modalidad de sanción como castigo, tal y como era concebida la pena en la antigüedad, como un sufrimiento impuesto por la sociedad al infractor por haber violado un precepto penal, como forma de preservar el orden jurídico y la convivencia social.</w:t>
      </w:r>
    </w:p>
    <w:p>
      <w:pPr>
        <w:pStyle w:val="style0"/>
        <w:jc w:val="both"/>
        <w:spacing w:line="360" w:lineRule="atLeast"/>
      </w:pPr>
      <w:r>
        <w:rPr/>
        <w:t xml:space="preserve">                      </w:t>
      </w:r>
    </w:p>
    <w:p>
      <w:pPr>
        <w:pStyle w:val="style0"/>
        <w:jc w:val="both"/>
        <w:spacing w:line="360" w:lineRule="atLeast"/>
      </w:pPr>
      <w:r>
        <w:rPr>
          <w:b/>
          <w:bCs/>
          <w:rFonts w:ascii="Arial" w:hAnsi="Arial"/>
        </w:rPr>
        <w:t>CENTROS DE INTERNAMIENTO</w:t>
      </w:r>
    </w:p>
    <w:p>
      <w:pPr>
        <w:pStyle w:val="style0"/>
        <w:jc w:val="both"/>
        <w:spacing w:line="360" w:lineRule="atLeast"/>
      </w:pPr>
      <w:r>
        <w:rPr>
          <w:bCs/>
          <w:rFonts w:ascii="Arial" w:hAnsi="Arial"/>
        </w:rPr>
        <w:t>Establecido en el art. 119 LPJ.- El internamiento se ejecutara en centros especiales para el menor infractor, siendo los siguientes:</w:t>
      </w:r>
    </w:p>
    <w:p>
      <w:pPr>
        <w:pStyle w:val="style0"/>
        <w:jc w:val="both"/>
        <w:spacing w:line="360" w:lineRule="atLeast"/>
      </w:pPr>
      <w:r>
        <w:rPr>
          <w:bCs/>
          <w:rFonts w:ascii="Arial" w:hAnsi="Arial"/>
        </w:rPr>
        <w:t xml:space="preserve"> </w:t>
      </w:r>
    </w:p>
    <w:p>
      <w:pPr>
        <w:pStyle w:val="style0"/>
        <w:jc w:val="both"/>
        <w:spacing w:line="360" w:lineRule="atLeast"/>
      </w:pPr>
      <w:r>
        <w:rPr>
          <w:rFonts w:ascii="Arial" w:hAnsi="Arial"/>
        </w:rPr>
        <w:t xml:space="preserve">1. </w:t>
      </w:r>
      <w:r>
        <w:rPr>
          <w:b/>
          <w:rFonts w:ascii="Arial" w:hAnsi="Arial"/>
        </w:rPr>
        <w:t>Centro de Reeducación para Menores de Tonacatepeque,  en San Salvador.</w:t>
      </w:r>
    </w:p>
    <w:p>
      <w:pPr>
        <w:pStyle w:val="style0"/>
        <w:jc w:val="both"/>
        <w:spacing w:line="360" w:lineRule="atLeast"/>
      </w:pPr>
      <w:r>
        <w:rPr>
          <w:rFonts w:ascii="Arial" w:hAnsi="Arial"/>
        </w:rPr>
        <w:t>Jóvenes pertenecientes a la Mara Salvatrucha.</w:t>
      </w:r>
    </w:p>
    <w:p>
      <w:pPr>
        <w:pStyle w:val="style34"/>
        <w:jc w:val="both"/>
        <w:spacing w:line="360" w:lineRule="atLeast"/>
      </w:pPr>
      <w:r>
        <w:rPr>
          <w:rFonts w:ascii="Arial" w:hAnsi="Arial"/>
        </w:rPr>
        <w:t>referente a la reforma de la ley penal juvenil, aprobada por La Asamblea Legislativa encaminadas a elevar de 7 a 15 años las penas a menores que cometan delitos graves: homicidios, violaciones, extorsiones y otros; así como una nueva figura delictiva para los mayores que utilicen a menores de edad para delinquir. A la vez, los diputados acordaron redactar dos dictámenes y llevarlos a la sesión plenaria, El primero consiste en reformar los artículos 15, 17, 18 y 25 de la ley penal juvenil para aumentar las penas a los menores. El segundo, avalado con 76 votos, tiene cambios al artículo 345 del Código Penal para castigar a los adultos que usan a menores para cometer delitos.</w:t>
      </w:r>
    </w:p>
    <w:p>
      <w:pPr>
        <w:pStyle w:val="style34"/>
        <w:jc w:val="both"/>
        <w:spacing w:line="360" w:lineRule="atLeast"/>
      </w:pPr>
      <w:r>
        <w:rPr>
          <w:rFonts w:ascii="Arial" w:hAnsi="Arial"/>
        </w:rPr>
        <w:t>referente a la reforma de la ley penal juvenil, aprobada por La Asamblea Legislativa encaminadas a elevar de 7 a 15 años las penas a menores que cometan delitos graves: homicidios, violaciones, extorsiones y otros; así como una nueva figura delictiva para los mayores que utilicen a menores de edad para delinquir. A la vez, los diputados acordaron redactar dos dictámenes y llevarlos a la sesión plenaria, El primero consiste en reformar los artículos 15, 17, 18 y 25 de la ley penal juvenil para aumentar las penas a los menores. El segundo, avalado con 76 votos, tiene cambios al artículo 345 del Código Penal para castigar a los adultos que usan a menores para cometer delitos.</w:t>
      </w:r>
    </w:p>
    <w:p>
      <w:pPr>
        <w:pStyle w:val="style0"/>
        <w:jc w:val="both"/>
        <w:spacing w:line="360" w:lineRule="atLeast"/>
      </w:pPr>
      <w:r>
        <w:rPr/>
      </w:r>
    </w:p>
    <w:p>
      <w:pPr>
        <w:pStyle w:val="style0"/>
        <w:jc w:val="both"/>
        <w:spacing w:line="360" w:lineRule="atLeast"/>
      </w:pPr>
      <w:r>
        <w:rPr>
          <w:rFonts w:ascii="Arial" w:hAnsi="Arial"/>
        </w:rPr>
        <w:t xml:space="preserve">2. </w:t>
      </w:r>
      <w:r>
        <w:rPr>
          <w:b/>
          <w:rFonts w:ascii="Arial" w:hAnsi="Arial"/>
        </w:rPr>
        <w:t>Centro Juvenil “Sendero de Libertad” en Ilobasco, Cabañas</w:t>
      </w:r>
    </w:p>
    <w:p>
      <w:pPr>
        <w:pStyle w:val="style0"/>
        <w:jc w:val="both"/>
        <w:spacing w:line="360" w:lineRule="atLeast"/>
      </w:pPr>
      <w:r>
        <w:rPr>
          <w:rFonts w:ascii="Arial" w:hAnsi="Arial"/>
        </w:rPr>
        <w:t>Jóvenes no pertenecientes a pandillas y que perteneciendo a ellas no manifiestan códigos de  violencia, menores del sexo femenino.</w:t>
      </w:r>
    </w:p>
    <w:p>
      <w:pPr>
        <w:pStyle w:val="style0"/>
        <w:jc w:val="both"/>
        <w:spacing w:line="360" w:lineRule="atLeast"/>
      </w:pPr>
      <w:r>
        <w:rPr>
          <w:rFonts w:ascii="Arial" w:hAnsi="Arial"/>
        </w:rPr>
        <w:t>Originalmente, estos centros no estaban divididos de acuerdo a la pertenencia de la población interna a una u otra pandilla; la única clasificación que se hacía era según la edad, sexo y condición jurídica de los internos e internas. La separación por padilla se hizo con posterioridad, tal como  se explica en este documento.</w:t>
      </w:r>
    </w:p>
    <w:p>
      <w:pPr>
        <w:pStyle w:val="style0"/>
        <w:jc w:val="both"/>
        <w:ind w:hanging="0" w:left="0" w:right="15"/>
        <w:spacing w:line="360" w:lineRule="atLeast"/>
      </w:pPr>
      <w:r>
        <w:rPr>
          <w:rFonts w:ascii="Arial" w:hAnsi="Arial"/>
        </w:rPr>
      </w:r>
    </w:p>
    <w:p>
      <w:pPr>
        <w:pStyle w:val="style0"/>
        <w:jc w:val="both"/>
        <w:ind w:hanging="0" w:left="0" w:right="15"/>
        <w:spacing w:line="360" w:lineRule="atLeast"/>
      </w:pPr>
      <w:r>
        <w:rPr>
          <w:rFonts w:ascii="Arial" w:hAnsi="Arial"/>
        </w:rPr>
        <w:t xml:space="preserve">3. </w:t>
      </w:r>
      <w:r>
        <w:rPr>
          <w:b/>
          <w:rFonts w:ascii="Arial" w:hAnsi="Arial"/>
        </w:rPr>
        <w:t>Centro Reeducativo “El Espino”, en Ahuachapán</w:t>
      </w:r>
    </w:p>
    <w:p>
      <w:pPr>
        <w:pStyle w:val="style0"/>
        <w:jc w:val="both"/>
        <w:ind w:hanging="0" w:left="0" w:right="15"/>
        <w:spacing w:line="360" w:lineRule="atLeast"/>
      </w:pPr>
      <w:r>
        <w:rPr>
          <w:rFonts w:ascii="Arial" w:hAnsi="Arial"/>
        </w:rPr>
        <w:t xml:space="preserve">Jóvenes pertenecientes a la pandilla Barrio 18. </w:t>
      </w:r>
    </w:p>
    <w:p>
      <w:pPr>
        <w:pStyle w:val="style0"/>
        <w:jc w:val="both"/>
        <w:ind w:hanging="0" w:left="0" w:right="15"/>
        <w:spacing w:line="360" w:lineRule="atLeast"/>
      </w:pPr>
      <w:r>
        <w:rPr>
          <w:rFonts w:ascii="Arial" w:hAnsi="Arial"/>
        </w:rPr>
        <w:t xml:space="preserve">4. </w:t>
      </w:r>
      <w:r>
        <w:rPr>
          <w:b/>
          <w:rFonts w:ascii="Arial" w:hAnsi="Arial"/>
        </w:rPr>
        <w:t>Centro Alternativo de Jóvenes Infractores (CAJI) en Ilobasco, Cabañas</w:t>
      </w:r>
    </w:p>
    <w:p>
      <w:pPr>
        <w:pStyle w:val="style0"/>
        <w:jc w:val="both"/>
        <w:ind w:hanging="0" w:left="0" w:right="15"/>
        <w:spacing w:line="360" w:lineRule="atLeast"/>
      </w:pPr>
      <w:r>
        <w:rPr>
          <w:rFonts w:ascii="Arial" w:hAnsi="Arial"/>
        </w:rPr>
        <w:t>Jóvenes pertenecientes a la pandilla Barrio 18, mayores de 18 años de edad.</w:t>
      </w:r>
    </w:p>
    <w:p>
      <w:pPr>
        <w:pStyle w:val="style0"/>
        <w:jc w:val="both"/>
        <w:ind w:hanging="0" w:left="0" w:right="15"/>
        <w:spacing w:line="360" w:lineRule="atLeast"/>
      </w:pPr>
      <w:r>
        <w:rPr>
          <w:rFonts w:ascii="Arial" w:hAnsi="Arial"/>
        </w:rPr>
      </w:r>
    </w:p>
    <w:p>
      <w:pPr>
        <w:pStyle w:val="style0"/>
        <w:jc w:val="both"/>
        <w:ind w:hanging="0" w:left="0" w:right="15"/>
        <w:spacing w:line="360" w:lineRule="atLeast"/>
      </w:pPr>
      <w:r>
        <w:rPr>
          <w:rFonts w:ascii="Arial" w:hAnsi="Arial"/>
        </w:rPr>
        <w:t>Respecto a las menores en conflicto con la ley, en el pasado eran internadas en el Centro Reeducativo para niñas Rosa Virginia Pelletier de Ilopango, San Salvador. Desde hace unos años son internadas en el Centro Juvenil “Sendero de Libertad”, pero se tenía  conocimiento de que serían trasladadas de nuevo al Centro Rosa Virginia Pelletier una vez finalizadas las correspondientes reformas en su infraestructura.</w:t>
      </w:r>
    </w:p>
    <w:p>
      <w:pPr>
        <w:pStyle w:val="style0"/>
        <w:jc w:val="both"/>
        <w:ind w:hanging="0" w:left="0" w:right="15"/>
        <w:spacing w:line="360" w:lineRule="atLeast"/>
      </w:pPr>
      <w:r>
        <w:rPr>
          <w:rFonts w:ascii="Arial" w:hAnsi="Arial"/>
        </w:rPr>
        <w:t xml:space="preserve">Estos centros están destinados específicamente para la ejecución de la medida de internamiento de las personas menores de edad (artículo 119 Ley Penal Juvenil); por ende, a los mismos solamente se puede ingresar previa orden judicial escrita. Conforme al artículo 120 Ley Penal Juvenil éstos deben funcionar en locales adecuados para personas menores de edad, contando con el personal capacitado en el área social, pedagógica y legal; se debe además promover la escolarización, la capacitación profesional, la recreación y la especial atención al grupo familiar de cada interno, con el objeto de preservar y fomentar los vínculos familiares y su reinserción sociofamiliar. Asimismo, según el artículo 2 del Reglamento General de los Centros de Internamiento para Menores Infractores, en cada centro deben existir programas de Educación, Formación Profesional, Trabajo, Actividades Recreativas y Culturales, Atención Médica General y Especializada y de Contacto Comunitario. </w:t>
      </w:r>
    </w:p>
    <w:p>
      <w:pPr>
        <w:pStyle w:val="style0"/>
        <w:jc w:val="both"/>
        <w:ind w:hanging="0" w:left="0" w:right="15"/>
        <w:spacing w:line="360" w:lineRule="atLeast"/>
      </w:pPr>
      <w:r>
        <w:rPr/>
      </w:r>
    </w:p>
    <w:p>
      <w:pPr>
        <w:pStyle w:val="style0"/>
        <w:jc w:val="both"/>
        <w:spacing w:line="360" w:lineRule="atLeast"/>
      </w:pPr>
      <w:r>
        <w:rPr>
          <w:rFonts w:ascii="Arial" w:hAnsi="Arial"/>
        </w:rPr>
        <w:t>Los centros de internamiento para jóvenes en conflicto con La Ley Penal Juvenil cualquier  autoridad judicial, administrativa u otra autoridad pública”, deben reunir las características  siguientes:</w:t>
      </w:r>
    </w:p>
    <w:p>
      <w:pPr>
        <w:pStyle w:val="style0"/>
        <w:jc w:val="both"/>
        <w:spacing w:line="360" w:lineRule="atLeast"/>
      </w:pPr>
      <w:r>
        <w:rPr/>
      </w:r>
    </w:p>
    <w:p>
      <w:pPr>
        <w:pStyle w:val="style0"/>
        <w:numPr>
          <w:ilvl w:val="0"/>
          <w:numId w:val="1"/>
        </w:numPr>
        <w:jc w:val="both"/>
        <w:spacing w:line="360" w:lineRule="atLeast"/>
      </w:pPr>
      <w:r>
        <w:rPr>
          <w:rFonts w:ascii="Arial" w:hAnsi="Arial"/>
        </w:rPr>
        <w:t>Excepcionalidad: debe ser de carácter excepcional, nunca la regla general</w:t>
      </w:r>
    </w:p>
    <w:p>
      <w:pPr>
        <w:pStyle w:val="style0"/>
        <w:numPr>
          <w:ilvl w:val="0"/>
          <w:numId w:val="2"/>
        </w:numPr>
        <w:jc w:val="both"/>
        <w:spacing w:line="360" w:lineRule="atLeast"/>
      </w:pPr>
      <w:r>
        <w:rPr>
          <w:rFonts w:ascii="Arial" w:hAnsi="Arial"/>
        </w:rPr>
        <w:t>Subsidiariedad: debe aplicarse como último recurso luego de valorar otras opciones</w:t>
      </w:r>
    </w:p>
    <w:p>
      <w:pPr>
        <w:pStyle w:val="style0"/>
        <w:numPr>
          <w:ilvl w:val="0"/>
          <w:numId w:val="3"/>
        </w:numPr>
        <w:jc w:val="both"/>
        <w:spacing w:line="360" w:lineRule="atLeast"/>
      </w:pPr>
      <w:r>
        <w:rPr>
          <w:rFonts w:ascii="Arial" w:hAnsi="Arial"/>
        </w:rPr>
        <w:t>Temporalidad: debe adoptarse por tiempo determinado</w:t>
      </w:r>
    </w:p>
    <w:p>
      <w:pPr>
        <w:pStyle w:val="style0"/>
        <w:numPr>
          <w:ilvl w:val="0"/>
          <w:numId w:val="4"/>
        </w:numPr>
        <w:jc w:val="both"/>
        <w:spacing w:line="360" w:lineRule="atLeast"/>
      </w:pPr>
      <w:r>
        <w:rPr>
          <w:rFonts w:ascii="Arial" w:hAnsi="Arial"/>
        </w:rPr>
        <w:t xml:space="preserve">Brevedad: debe aplicarse por el menor tiempo posible </w:t>
      </w:r>
    </w:p>
    <w:p>
      <w:pPr>
        <w:pStyle w:val="style0"/>
        <w:numPr>
          <w:ilvl w:val="0"/>
          <w:numId w:val="4"/>
        </w:numPr>
        <w:jc w:val="both"/>
        <w:spacing w:line="360" w:lineRule="atLeast"/>
      </w:pPr>
      <w:r>
        <w:rPr>
          <w:rFonts w:ascii="Arial" w:hAnsi="Arial"/>
        </w:rPr>
        <w:t>Celeridad: las decisiones sobre su aplicación o inaplicación deben ser adoptadas con rapidez y con respeto a las garantías del debido proceso.</w:t>
      </w:r>
    </w:p>
    <w:p>
      <w:pPr>
        <w:pStyle w:val="style0"/>
        <w:jc w:val="both"/>
        <w:spacing w:line="360" w:lineRule="atLeast"/>
      </w:pPr>
      <w:r>
        <w:rPr/>
      </w:r>
    </w:p>
    <w:p>
      <w:pPr>
        <w:pStyle w:val="style0"/>
        <w:jc w:val="both"/>
        <w:spacing w:line="360" w:lineRule="atLeast"/>
      </w:pPr>
      <w:r>
        <w:rPr>
          <w:rFonts w:ascii="Arial" w:hAnsi="Arial"/>
        </w:rPr>
        <w:t xml:space="preserve">Al igual que durante la fase previa al juicio, las Reglas de Beijing y la Convención sobre los Derechos del Niño (CDN), ordenan que la sentencia que imponga la privación de libertad se utilice como medida de último recurso y durante el período más breve posible. La necesidad de aplicar sanciones alternativas a los infractores, siempre que sea posible y cualquiera sea su edad, es reforzada ulteriormente por las Reglas de Tokio. El principio de “último recurso” significa que la privación de libertad no debe imponerse a menos que el juez considere que los objetivos que se persiguen con dicha medida (principalmente la rehabilitación en los casos de los infractores juveniles) no puedan alcanzarse en un contexto sin internación. Asimismo, el principio del “tiempo más breve que proceda” debería interpretarse como el período que afecte lo menos posible la personalidad, integridad y dignidad de la persona privada de libertad; el lapso que afecte menos el sentido de responsabilidad y de convivencia para su reinserción social. </w:t>
      </w:r>
    </w:p>
    <w:p>
      <w:pPr>
        <w:pStyle w:val="style0"/>
        <w:jc w:val="both"/>
        <w:spacing w:line="360" w:lineRule="atLeast"/>
      </w:pPr>
      <w:r>
        <w:rPr/>
      </w:r>
    </w:p>
    <w:p>
      <w:pPr>
        <w:pStyle w:val="style0"/>
        <w:jc w:val="both"/>
        <w:ind w:hanging="0" w:left="0" w:right="15"/>
        <w:spacing w:line="360" w:lineRule="atLeast"/>
      </w:pPr>
      <w:r>
        <w:rPr>
          <w:rFonts w:ascii="Arial" w:hAnsi="Arial"/>
        </w:rPr>
        <w:t>En el año 2000, el Instituto Salvadoreño para el Desarrollo Integral de la Niñez y la Adolescencia, ISNA, con la anuencia de un sector de la jurisdicción penal juvenil, tomó la decisión de separar los centros de internamiento y los jóvenes recluidos en ellos según la pandilla a la que pertenecieran; es decir, los centros de internamiento dejaron de recibir personas de pandillas rivales, argumentando las razones siguientes:</w:t>
      </w:r>
    </w:p>
    <w:p>
      <w:pPr>
        <w:pStyle w:val="style0"/>
        <w:jc w:val="both"/>
        <w:ind w:hanging="0" w:left="0" w:right="15"/>
        <w:spacing w:line="360" w:lineRule="atLeast"/>
      </w:pPr>
      <w:r>
        <w:rPr/>
      </w:r>
    </w:p>
    <w:p>
      <w:pPr>
        <w:pStyle w:val="style0"/>
        <w:numPr>
          <w:ilvl w:val="0"/>
          <w:numId w:val="5"/>
        </w:numPr>
        <w:jc w:val="both"/>
        <w:spacing w:line="360" w:lineRule="atLeast"/>
      </w:pPr>
      <w:r>
        <w:rPr>
          <w:rFonts w:ascii="Arial" w:hAnsi="Arial"/>
        </w:rPr>
        <w:t>La dificultad para desarrollar adecuadamente un proceso reeducativo.</w:t>
      </w:r>
    </w:p>
    <w:p>
      <w:pPr>
        <w:pStyle w:val="style0"/>
        <w:numPr>
          <w:ilvl w:val="0"/>
          <w:numId w:val="5"/>
        </w:numPr>
        <w:jc w:val="both"/>
        <w:spacing w:line="360" w:lineRule="atLeast"/>
      </w:pPr>
      <w:r>
        <w:rPr>
          <w:rFonts w:ascii="Arial" w:hAnsi="Arial"/>
        </w:rPr>
        <w:t>Inestabilidad emocional de los internos.</w:t>
      </w:r>
    </w:p>
    <w:p>
      <w:pPr>
        <w:pStyle w:val="style0"/>
        <w:numPr>
          <w:ilvl w:val="0"/>
          <w:numId w:val="5"/>
        </w:numPr>
        <w:jc w:val="both"/>
        <w:spacing w:line="360" w:lineRule="atLeast"/>
      </w:pPr>
      <w:r>
        <w:rPr>
          <w:rFonts w:ascii="Arial" w:hAnsi="Arial"/>
        </w:rPr>
        <w:t>Inestabilidad emocional y desgaste físico del personal.</w:t>
      </w:r>
    </w:p>
    <w:p>
      <w:pPr>
        <w:pStyle w:val="style0"/>
        <w:numPr>
          <w:ilvl w:val="0"/>
          <w:numId w:val="5"/>
        </w:numPr>
        <w:jc w:val="both"/>
        <w:spacing w:line="360" w:lineRule="atLeast"/>
      </w:pPr>
      <w:r>
        <w:rPr>
          <w:rFonts w:ascii="Arial" w:hAnsi="Arial"/>
        </w:rPr>
        <w:t>No credibilidad de la sociedad en el sistema de justicia penal juvenil.</w:t>
      </w:r>
    </w:p>
    <w:p>
      <w:pPr>
        <w:pStyle w:val="style0"/>
        <w:numPr>
          <w:ilvl w:val="0"/>
          <w:numId w:val="5"/>
        </w:numPr>
        <w:jc w:val="both"/>
        <w:spacing w:line="360" w:lineRule="atLeast"/>
      </w:pPr>
      <w:r>
        <w:rPr>
          <w:rFonts w:ascii="Arial" w:hAnsi="Arial"/>
        </w:rPr>
        <w:t>Deterioro de la imagen institucional del Estado.</w:t>
      </w:r>
    </w:p>
    <w:p>
      <w:pPr>
        <w:pStyle w:val="style0"/>
        <w:numPr>
          <w:ilvl w:val="0"/>
          <w:numId w:val="5"/>
        </w:numPr>
        <w:jc w:val="both"/>
        <w:spacing w:line="360" w:lineRule="atLeast"/>
      </w:pPr>
      <w:r>
        <w:rPr>
          <w:rFonts w:ascii="Arial" w:hAnsi="Arial"/>
        </w:rPr>
        <w:t>Se produce agresión física a familiares de otras pandillas.</w:t>
      </w:r>
    </w:p>
    <w:p>
      <w:pPr>
        <w:pStyle w:val="style0"/>
        <w:numPr>
          <w:ilvl w:val="0"/>
          <w:numId w:val="5"/>
        </w:numPr>
        <w:jc w:val="both"/>
        <w:spacing w:line="360" w:lineRule="atLeast"/>
      </w:pPr>
      <w:r>
        <w:rPr>
          <w:rFonts w:ascii="Arial" w:hAnsi="Arial"/>
        </w:rPr>
        <w:t>Los constantes enfrentamientos pueden producir consecuencias impredecibles.</w:t>
      </w:r>
    </w:p>
    <w:p>
      <w:pPr>
        <w:pStyle w:val="style0"/>
        <w:numPr>
          <w:ilvl w:val="0"/>
          <w:numId w:val="5"/>
        </w:numPr>
        <w:jc w:val="both"/>
        <w:spacing w:line="360" w:lineRule="atLeast"/>
      </w:pPr>
      <w:r>
        <w:rPr>
          <w:rFonts w:ascii="Arial" w:hAnsi="Arial"/>
        </w:rPr>
        <w:t>No permite formarle un proyecto de vida al joven por estar en constante provocación y agresión con  la pandilla rival.</w:t>
      </w:r>
    </w:p>
    <w:p>
      <w:pPr>
        <w:pStyle w:val="style0"/>
        <w:numPr>
          <w:ilvl w:val="0"/>
          <w:numId w:val="5"/>
        </w:numPr>
        <w:jc w:val="both"/>
        <w:spacing w:line="360" w:lineRule="atLeast"/>
      </w:pPr>
      <w:r>
        <w:rPr>
          <w:rFonts w:ascii="Arial" w:hAnsi="Arial"/>
        </w:rPr>
        <w:t xml:space="preserve">Privación de movilidad dentro del centro de una pandilla para atender la parte recreativa de la otra. </w:t>
      </w:r>
    </w:p>
    <w:p>
      <w:pPr>
        <w:pStyle w:val="style0"/>
        <w:numPr>
          <w:ilvl w:val="0"/>
          <w:numId w:val="5"/>
        </w:numPr>
        <w:jc w:val="both"/>
        <w:spacing w:line="360" w:lineRule="atLeast"/>
      </w:pPr>
      <w:r>
        <w:rPr>
          <w:rFonts w:ascii="Arial" w:hAnsi="Arial"/>
        </w:rPr>
        <w:t>Los jóvenes que no pertenecen a pandillas son obligados a incorporarse a algunas de ellas.”</w:t>
      </w:r>
    </w:p>
    <w:p>
      <w:pPr>
        <w:pStyle w:val="style0"/>
        <w:jc w:val="both"/>
        <w:spacing w:line="360" w:lineRule="atLeast"/>
      </w:pPr>
      <w:bookmarkStart w:id="0" w:name="18"/>
      <w:bookmarkEnd w:id="0"/>
      <w:r>
        <w:rPr>
          <w:b/>
          <w:bCs/>
          <w:rFonts w:ascii="Arial" w:hAnsi="Arial"/>
        </w:rPr>
        <w:t>LEGISLACIÓN INTERNACIONAL SOBRE LOS DERECHOS DE LOS MENORES SOMETIDOS A LA LEY PENAL JUVENIL</w:t>
      </w:r>
    </w:p>
    <w:p>
      <w:pPr>
        <w:pStyle w:val="style0"/>
        <w:jc w:val="both"/>
        <w:spacing w:line="360" w:lineRule="atLeast"/>
      </w:pPr>
      <w:r>
        <w:rPr/>
      </w:r>
    </w:p>
    <w:p>
      <w:pPr>
        <w:pStyle w:val="style0"/>
        <w:jc w:val="both"/>
        <w:spacing w:line="360" w:lineRule="atLeast"/>
      </w:pPr>
      <w:r>
        <w:rPr>
          <w:rFonts w:ascii="Arial" w:hAnsi="Arial"/>
        </w:rPr>
        <w:t>CONVENCIÓN SOBRE LOS DERECHOS DEL NIÑO</w:t>
      </w:r>
    </w:p>
    <w:p>
      <w:pPr>
        <w:pStyle w:val="style0"/>
        <w:jc w:val="both"/>
        <w:spacing w:line="360" w:lineRule="atLeast"/>
      </w:pPr>
      <w:r>
        <w:rPr/>
      </w:r>
    </w:p>
    <w:p>
      <w:pPr>
        <w:pStyle w:val="style0"/>
        <w:jc w:val="both"/>
        <w:spacing w:line="360" w:lineRule="atLeast"/>
      </w:pPr>
      <w:r>
        <w:rPr>
          <w:rFonts w:ascii="Arial" w:hAnsi="Arial"/>
        </w:rPr>
        <w:t>Tomado como un instrumento internacional que ha servido de base para la creación de la legislación especial de menores la “Convención sobre los Derechos del Niño” fue adoptada por la Asamblea General de las Naciones Unidas el día 20 de noviembre de 1989, y fue firmada y ratificada por El Salvador el 27 de abril de 1990. La cual está basada en tres principios fundamentales:</w:t>
      </w:r>
    </w:p>
    <w:p>
      <w:pPr>
        <w:pStyle w:val="style0"/>
        <w:jc w:val="both"/>
        <w:spacing w:line="360" w:lineRule="atLeast"/>
      </w:pPr>
      <w:r>
        <w:rPr>
          <w:rFonts w:ascii="Arial" w:hAnsi="Arial"/>
        </w:rPr>
        <w:t>a) El Interés Superior del Niño</w:t>
      </w:r>
    </w:p>
    <w:p>
      <w:pPr>
        <w:pStyle w:val="style0"/>
        <w:jc w:val="both"/>
        <w:spacing w:line="360" w:lineRule="atLeast"/>
      </w:pPr>
      <w:r>
        <w:rPr>
          <w:rFonts w:ascii="Arial" w:hAnsi="Arial"/>
        </w:rPr>
        <w:t>b) La Igualdad</w:t>
      </w:r>
    </w:p>
    <w:p>
      <w:pPr>
        <w:pStyle w:val="style0"/>
        <w:jc w:val="both"/>
        <w:spacing w:line="360" w:lineRule="atLeast"/>
      </w:pPr>
      <w:r>
        <w:rPr>
          <w:rFonts w:ascii="Arial" w:hAnsi="Arial"/>
        </w:rPr>
        <w:t>c) Principios de Universalidad, según el cual todos los niños y niñas del mundo poseen los mismos derechos, los cuales se encuentran reunidos en su Art.40 en el que se establecen los derechos y garantías de los menores infractores</w:t>
      </w:r>
    </w:p>
    <w:p>
      <w:pPr>
        <w:pStyle w:val="style0"/>
        <w:jc w:val="both"/>
        <w:spacing w:line="360" w:lineRule="atLeast"/>
      </w:pPr>
      <w:r>
        <w:rPr>
          <w:b/>
          <w:bCs/>
          <w:rFonts w:ascii="Arial" w:hAnsi="Arial"/>
        </w:rPr>
      </w:r>
    </w:p>
    <w:p>
      <w:pPr>
        <w:pStyle w:val="style0"/>
        <w:jc w:val="both"/>
        <w:spacing w:line="360" w:lineRule="atLeast"/>
      </w:pPr>
      <w:r>
        <w:rPr>
          <w:b/>
          <w:bCs/>
          <w:rFonts w:ascii="Arial" w:hAnsi="Arial"/>
        </w:rPr>
      </w:r>
    </w:p>
    <w:p>
      <w:pPr>
        <w:pStyle w:val="style0"/>
        <w:jc w:val="both"/>
        <w:spacing w:after="283" w:before="0" w:line="360" w:lineRule="atLeast"/>
      </w:pPr>
      <w:r>
        <w:rPr>
          <w:b/>
          <w:bCs/>
          <w:rFonts w:ascii="Arial" w:hAnsi="Arial"/>
        </w:rPr>
        <w:t>DECRETO No.  309</w:t>
      </w:r>
      <w:r>
        <w:rPr>
          <w:rFonts w:ascii="Arial" w:hAnsi="Arial"/>
        </w:rPr>
        <w:t xml:space="preserve"> </w:t>
      </w:r>
    </w:p>
    <w:p>
      <w:pPr>
        <w:pStyle w:val="style0"/>
        <w:jc w:val="both"/>
        <w:spacing w:after="283" w:before="0" w:line="360" w:lineRule="atLeast"/>
      </w:pPr>
      <w:r>
        <w:rPr>
          <w:rFonts w:ascii="Arial" w:hAnsi="Arial"/>
        </w:rPr>
        <w:t xml:space="preserve">LA ASAMBLEA LEGISLATIVA DE LA REPÚBLICA DE EL SALVADOR,  MANIFIESTA: </w:t>
      </w:r>
    </w:p>
    <w:p>
      <w:pPr>
        <w:pStyle w:val="style0"/>
        <w:jc w:val="both"/>
        <w:spacing w:after="283" w:before="0" w:line="360" w:lineRule="atLeast"/>
      </w:pPr>
      <w:r>
        <w:rPr>
          <w:rFonts w:ascii="Arial" w:hAnsi="Arial"/>
        </w:rPr>
        <w:t xml:space="preserve">1. Que de conformidad al artículo 35, inciso segundo de la Constitución, la conducta       antisocial de los menores que constituya delito o falta estará sujeta a un régimen jurídico especial. </w:t>
      </w:r>
    </w:p>
    <w:p>
      <w:pPr>
        <w:pStyle w:val="style0"/>
        <w:jc w:val="both"/>
        <w:spacing w:after="283" w:before="0" w:line="360" w:lineRule="atLeast"/>
      </w:pPr>
      <w:r>
        <w:rPr>
          <w:rFonts w:ascii="Arial" w:hAnsi="Arial"/>
        </w:rPr>
        <w:t xml:space="preserve">2.   Que mediante Decreto Legislativo No. 863, de fecha 27 de abril de 1994, publicado en el Diario Oficial No. 106, Tomo No. 323, del 8 de junio de ese mismo año, se emitió la Ley       Penal Juvenil, la que regula de manera principal el régimen jurídico especial para los       menores infractores. </w:t>
      </w:r>
    </w:p>
    <w:p>
      <w:pPr>
        <w:pStyle w:val="style0"/>
        <w:jc w:val="both"/>
        <w:spacing w:after="283" w:before="0" w:line="360" w:lineRule="atLeast"/>
      </w:pPr>
      <w:r>
        <w:rPr>
          <w:rFonts w:ascii="Arial" w:hAnsi="Arial"/>
        </w:rPr>
        <w:t xml:space="preserve">3.  Que la participación de menores en hechos delictivos hace necesaria la revisión del       régimen de internamiento correspondiente a la justicia penal juvenil, bajo el marco de los       principios de legalidad, proporcionalidad, protección integral e interés superior del menor,       en armonía con los Tratados Internacionales suscritos y la legislación interna atinente. </w:t>
      </w:r>
    </w:p>
    <w:p>
      <w:pPr>
        <w:pStyle w:val="style34"/>
        <w:jc w:val="both"/>
        <w:spacing w:line="360" w:lineRule="atLeast"/>
      </w:pPr>
      <w:r>
        <w:rPr>
          <w:rStyle w:val="style30"/>
        </w:rPr>
        <w:endnoteReference w:id="2"/>
      </w:r>
      <w:r>
        <w:rPr>
          <w:rFonts w:ascii="Arial" w:hAnsi="Arial"/>
        </w:rPr>
        <w:t>Referente a la reforma de la Ley Penal Juvenil, aprobada por La Asamblea Legislativa encaminadas a elevar de 7 a 15 años las penas a menores que cometan delitos graves: homicidios, violaciones, extorsiones y otros; así como una nueva figura delictiva para los mayores que utilicen a menores de edad para delinquir. A la vez, los diputados acordaron redactar dos dictámenes y llevarlos a la sesión plenaria, El primero consiste en reformar los artículos 15, 17, 18 y 25 de la ley penal juvenil para aumentar las penas a los menores. El segundo, avalado con 76 votos, tiene cambios al artículo 345 del Código Penal para castigar a los adultos que usan a menores para cometer delitos.</w:t>
      </w:r>
    </w:p>
    <w:p>
      <w:pPr>
        <w:pStyle w:val="style0"/>
        <w:jc w:val="both"/>
        <w:spacing w:after="283" w:before="0" w:line="360" w:lineRule="atLeast"/>
      </w:pPr>
      <w:r>
        <w:rPr>
          <w:b/>
          <w:bCs/>
          <w:rFonts w:ascii="Arial" w:hAnsi="Arial"/>
        </w:rPr>
      </w:r>
    </w:p>
    <w:p>
      <w:pPr>
        <w:pStyle w:val="style0"/>
        <w:jc w:val="both"/>
        <w:spacing w:after="283" w:before="0" w:line="360" w:lineRule="atLeast"/>
      </w:pPr>
      <w:r>
        <w:rPr>
          <w:b/>
          <w:bCs/>
          <w:rFonts w:ascii="Arial" w:hAnsi="Arial"/>
        </w:rPr>
        <w:t>REFORMAS A LA LEY PENAL JUVENIL</w:t>
      </w:r>
    </w:p>
    <w:p>
      <w:pPr>
        <w:pStyle w:val="style0"/>
        <w:jc w:val="both"/>
        <w:spacing w:line="360" w:lineRule="atLeast"/>
      </w:pPr>
      <w:r>
        <w:rPr>
          <w:rFonts w:ascii="Arial" w:hAnsi="Arial"/>
        </w:rPr>
        <w:t xml:space="preserve">Art.- 1.- Sustituyese en el Art. 15, el inciso cuarto, por el siguiente: </w:t>
      </w:r>
    </w:p>
    <w:p>
      <w:pPr>
        <w:pStyle w:val="style0"/>
        <w:jc w:val="both"/>
        <w:spacing w:line="360" w:lineRule="atLeast"/>
      </w:pPr>
      <w:r>
        <w:rPr>
          <w:rFonts w:ascii="Arial" w:hAnsi="Arial"/>
        </w:rPr>
        <w:t>“</w:t>
      </w:r>
      <w:r>
        <w:rPr>
          <w:rFonts w:ascii="Arial" w:hAnsi="Arial"/>
        </w:rPr>
        <w:t xml:space="preserve">Cuando la infracción fuere cometida por un menor, que hubiere cumplido dieciséis años al momento de su comisión, el Juez podrá ordenar el internamiento hasta por un término cuyos mínimo y máximo, serán la mitad de los establecidos como pena de privación de libertad en la legislación penal respecto de cada delito. El término máximo de la medida será de siete años, salvo los casos en que incurren en responsabilidad penal por los delitos de homicidio simple, homicidio agravado, proposición y conspiración en el delito de homicidio agravado, extorsión, proposición y conspiración en el delito de extorsión, secuestro, proposición y conspiración en el delito de secuestro, atentados contra la libertad individual agravados en el delito de secuestro, violación en menor o incapaz, agresión sexual en menor e incapaz, violación y agresión sexual agravada, robo agravado, así como, proposición y conspiración en el delito de robo agravado; en los cuales el término máximo de la medida podrá ser de hasta </w:t>
      </w:r>
      <w:r>
        <w:rPr>
          <w:b/>
          <w:rFonts w:ascii="Arial" w:hAnsi="Arial"/>
        </w:rPr>
        <w:t>quince</w:t>
      </w:r>
      <w:r>
        <w:rPr>
          <w:rFonts w:ascii="Arial" w:hAnsi="Arial"/>
        </w:rPr>
        <w:t xml:space="preserve"> años. No obstante lo establecido anteriormente, en ningún caso por dichos delitos, el internamiento podrá ordenarse por un término igual o mayor al mínimo de pena de privación de libertad que en la legislación penal corresponda para cada delito.”</w:t>
      </w:r>
    </w:p>
    <w:p>
      <w:pPr>
        <w:pStyle w:val="style0"/>
        <w:jc w:val="both"/>
        <w:spacing w:line="360" w:lineRule="atLeast"/>
      </w:pPr>
      <w:r>
        <w:rPr/>
      </w:r>
    </w:p>
    <w:p>
      <w:pPr>
        <w:pStyle w:val="style0"/>
        <w:jc w:val="both"/>
        <w:spacing w:line="360" w:lineRule="atLeast"/>
      </w:pPr>
      <w:r>
        <w:rPr>
          <w:rFonts w:ascii="Arial" w:hAnsi="Arial"/>
        </w:rPr>
        <w:t xml:space="preserve">DADO EN EL SALÓN AZUL DEL PALACIO LEGISLATIVO: San Salvador, a los veinticuatro días del mes de marzo del año dos mil diez. </w:t>
      </w:r>
    </w:p>
    <w:p>
      <w:pPr>
        <w:pStyle w:val="style0"/>
        <w:jc w:val="both"/>
        <w:spacing w:after="0" w:before="0" w:line="360" w:lineRule="atLeast"/>
      </w:pPr>
      <w:r>
        <w:rPr>
          <w:color w:val="000000"/>
          <w:b/>
          <w:rFonts w:ascii="Arial" w:cs="Arial" w:hAnsi="Arial"/>
        </w:rPr>
      </w:r>
    </w:p>
    <w:p>
      <w:pPr>
        <w:pStyle w:val="style0"/>
        <w:jc w:val="both"/>
        <w:spacing w:after="0" w:before="0" w:line="360" w:lineRule="atLeast"/>
      </w:pPr>
      <w:r>
        <w:rPr/>
      </w:r>
    </w:p>
    <w:sectPr>
      <w:formProt w:val="off"/>
      <w:pgSz w:h="16838" w:w="11906"/>
      <w:docGrid w:charSpace="0" w:linePitch="240" w:type="default"/>
      <w:textDirection w:val="lrTb"/>
      <w:pgNumType w:fmt="decimal"/>
      <w:type w:val="nextPage"/>
      <w:pgMar w:bottom="1134" w:left="1134" w:right="1134" w:top="1134"/>
    </w:sectPr>
  </w:body>
</w:document>
</file>

<file path=word/endnotes.xml><?xml version="1.0" encoding="utf-8"?>
<w:endnotes xmlns:w="http://schemas.openxmlformats.org/wordprocessingml/2006/main">
  <w:endnote w:id="0" w:type="separator">
    <w:p>
      <w:r>
        <w:separator/>
      </w:r>
    </w:p>
  </w:endnote>
  <w:endnote w:id="1" w:type="continuationSeparator">
    <w:p>
      <w:r>
        <w:continuationSeparator/>
      </w:r>
    </w:p>
  </w:endnote>
  <w:endnote w:id="2">
    <w:p>
      <w:pPr>
        <w:pStyle w:val="style39"/>
      </w:pPr>
      <w:r>
        <w:rPr>
          <w:sz w:val="16"/>
          <w:szCs w:val="16"/>
          <w:rFonts w:ascii="Arial" w:cs="Arial" w:hAnsi="Arial"/>
        </w:rPr>
        <w:tab/>
        <w:t>LEY PENAL JUVENIL SALVADOREÑA , CON SUS REFORMAS, 2010, UNIDAD DE JUSTICIA JUVENIL DE LA CORTE SUPREMA DE JUSTICIA  Y DERECHO PENAL, PARTE GENERAL, BARCELONA 1996, CITADO POR JUAN BUSTOS RAMIREZ EN: UN DERECHO PENAL DEL MENOR , EDITORA JURIDICA DEL CONO SUR, LTDA, SANTIAGO DE CHILE 1993</w:t>
      </w:r>
    </w:p>
    <w:p>
      <w:pPr>
        <w:pStyle w:val="style40"/>
      </w:pPr>
      <w:r>
        <w:rPr/>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bullet"/>
      <w:lvlJc w:val="left"/>
      <w:lvlText w:val=""/>
      <w:pPr>
        <w:ind w:hanging="360" w:left="720"/>
      </w:pPr>
      <w:rPr>
        <w:rFonts w:ascii="Symbol" w:cs="Symbol" w:hAnsi="Symbol" w:hint="default"/>
      </w:rPr>
    </w:lvl>
    <w:lvl w:ilvl="1">
      <w:start w:val="1"/>
      <w:numFmt w:val="bullet"/>
      <w:lvlJc w:val="left"/>
      <w:lvlText w:val="◦"/>
      <w:pPr>
        <w:ind w:hanging="360" w:left="1080"/>
      </w:pPr>
      <w:rPr>
        <w:rFonts w:ascii="OpenSymbol" w:cs="OpenSymbol" w:hAnsi="OpenSymbol" w:hint="default"/>
      </w:rPr>
    </w:lvl>
    <w:lvl w:ilvl="2">
      <w:start w:val="1"/>
      <w:numFmt w:val="bullet"/>
      <w:lvlJc w:val="left"/>
      <w:lvlText w:val="▪"/>
      <w:pPr>
        <w:ind w:hanging="360" w:left="1440"/>
      </w:pPr>
      <w:rPr>
        <w:rFonts w:ascii="OpenSymbol" w:cs="OpenSymbol" w:hAnsi="OpenSymbol" w:hint="default"/>
      </w:rPr>
    </w:lvl>
    <w:lvl w:ilvl="3">
      <w:start w:val="1"/>
      <w:numFmt w:val="bullet"/>
      <w:lvlJc w:val="left"/>
      <w:lvlText w:val=""/>
      <w:pPr>
        <w:ind w:hanging="360" w:left="1800"/>
      </w:pPr>
      <w:rPr>
        <w:rFonts w:ascii="Symbol" w:cs="Symbol" w:hAnsi="Symbol" w:hint="default"/>
      </w:rPr>
    </w:lvl>
    <w:lvl w:ilvl="4">
      <w:start w:val="1"/>
      <w:numFmt w:val="bullet"/>
      <w:lvlJc w:val="left"/>
      <w:lvlText w:val="◦"/>
      <w:pPr>
        <w:ind w:hanging="360" w:left="2160"/>
      </w:pPr>
      <w:rPr>
        <w:rFonts w:ascii="OpenSymbol" w:cs="OpenSymbol" w:hAnsi="OpenSymbol" w:hint="default"/>
      </w:rPr>
    </w:lvl>
    <w:lvl w:ilvl="5">
      <w:start w:val="1"/>
      <w:numFmt w:val="bullet"/>
      <w:lvlJc w:val="left"/>
      <w:lvlText w:val="▪"/>
      <w:pPr>
        <w:ind w:hanging="360" w:left="2520"/>
      </w:pPr>
      <w:rPr>
        <w:rFonts w:ascii="OpenSymbol" w:cs="OpenSymbol" w:hAnsi="OpenSymbol" w:hint="default"/>
      </w:rPr>
    </w:lvl>
    <w:lvl w:ilvl="6">
      <w:start w:val="1"/>
      <w:numFmt w:val="bullet"/>
      <w:lvlJc w:val="left"/>
      <w:lvlText w:val=""/>
      <w:pPr>
        <w:ind w:hanging="360" w:left="2880"/>
      </w:pPr>
      <w:rPr>
        <w:rFonts w:ascii="Symbol" w:cs="Symbol" w:hAnsi="Symbol" w:hint="default"/>
      </w:rPr>
    </w:lvl>
    <w:lvl w:ilvl="7">
      <w:start w:val="1"/>
      <w:numFmt w:val="bullet"/>
      <w:lvlJc w:val="left"/>
      <w:lvlText w:val="◦"/>
      <w:pPr>
        <w:ind w:hanging="360" w:left="3240"/>
      </w:pPr>
      <w:rPr>
        <w:rFonts w:ascii="OpenSymbol" w:cs="OpenSymbol" w:hAnsi="OpenSymbol" w:hint="default"/>
      </w:rPr>
    </w:lvl>
    <w:lvl w:ilvl="8">
      <w:start w:val="1"/>
      <w:numFmt w:val="bullet"/>
      <w:lvlJc w:val="left"/>
      <w:lvlText w:val="▪"/>
      <w:pPr>
        <w:ind w:hanging="360" w:left="3600"/>
      </w:pPr>
      <w:rPr>
        <w:rFonts w:ascii="OpenSymbol" w:cs="OpenSymbol" w:hAnsi="OpenSymbol" w:hint="default"/>
      </w:rPr>
    </w:lvl>
  </w:abstractNum>
  <w:abstractNum w:abstractNumId="2">
    <w:lvl w:ilvl="0">
      <w:start w:val="1"/>
      <w:numFmt w:val="bullet"/>
      <w:lvlJc w:val="left"/>
      <w:lvlText w:val=""/>
      <w:pPr>
        <w:ind w:hanging="360" w:left="720"/>
      </w:pPr>
      <w:rPr>
        <w:rFonts w:ascii="Symbol" w:cs="Symbol" w:hAnsi="Symbol" w:hint="default"/>
      </w:rPr>
    </w:lvl>
    <w:lvl w:ilvl="1">
      <w:start w:val="1"/>
      <w:numFmt w:val="bullet"/>
      <w:lvlJc w:val="left"/>
      <w:lvlText w:val="◦"/>
      <w:pPr>
        <w:ind w:hanging="360" w:left="1080"/>
      </w:pPr>
      <w:rPr>
        <w:rFonts w:ascii="OpenSymbol" w:cs="OpenSymbol" w:hAnsi="OpenSymbol" w:hint="default"/>
      </w:rPr>
    </w:lvl>
    <w:lvl w:ilvl="2">
      <w:start w:val="1"/>
      <w:numFmt w:val="bullet"/>
      <w:lvlJc w:val="left"/>
      <w:lvlText w:val="▪"/>
      <w:pPr>
        <w:ind w:hanging="360" w:left="1440"/>
      </w:pPr>
      <w:rPr>
        <w:rFonts w:ascii="OpenSymbol" w:cs="OpenSymbol" w:hAnsi="OpenSymbol" w:hint="default"/>
      </w:rPr>
    </w:lvl>
    <w:lvl w:ilvl="3">
      <w:start w:val="1"/>
      <w:numFmt w:val="bullet"/>
      <w:lvlJc w:val="left"/>
      <w:lvlText w:val=""/>
      <w:pPr>
        <w:ind w:hanging="360" w:left="1800"/>
      </w:pPr>
      <w:rPr>
        <w:rFonts w:ascii="Symbol" w:cs="Symbol" w:hAnsi="Symbol" w:hint="default"/>
      </w:rPr>
    </w:lvl>
    <w:lvl w:ilvl="4">
      <w:start w:val="1"/>
      <w:numFmt w:val="bullet"/>
      <w:lvlJc w:val="left"/>
      <w:lvlText w:val="◦"/>
      <w:pPr>
        <w:ind w:hanging="360" w:left="2160"/>
      </w:pPr>
      <w:rPr>
        <w:rFonts w:ascii="OpenSymbol" w:cs="OpenSymbol" w:hAnsi="OpenSymbol" w:hint="default"/>
      </w:rPr>
    </w:lvl>
    <w:lvl w:ilvl="5">
      <w:start w:val="1"/>
      <w:numFmt w:val="bullet"/>
      <w:lvlJc w:val="left"/>
      <w:lvlText w:val="▪"/>
      <w:pPr>
        <w:ind w:hanging="360" w:left="2520"/>
      </w:pPr>
      <w:rPr>
        <w:rFonts w:ascii="OpenSymbol" w:cs="OpenSymbol" w:hAnsi="OpenSymbol" w:hint="default"/>
      </w:rPr>
    </w:lvl>
    <w:lvl w:ilvl="6">
      <w:start w:val="1"/>
      <w:numFmt w:val="bullet"/>
      <w:lvlJc w:val="left"/>
      <w:lvlText w:val=""/>
      <w:pPr>
        <w:ind w:hanging="360" w:left="2880"/>
      </w:pPr>
      <w:rPr>
        <w:rFonts w:ascii="Symbol" w:cs="Symbol" w:hAnsi="Symbol" w:hint="default"/>
      </w:rPr>
    </w:lvl>
    <w:lvl w:ilvl="7">
      <w:start w:val="1"/>
      <w:numFmt w:val="bullet"/>
      <w:lvlJc w:val="left"/>
      <w:lvlText w:val="◦"/>
      <w:pPr>
        <w:ind w:hanging="360" w:left="3240"/>
      </w:pPr>
      <w:rPr>
        <w:rFonts w:ascii="OpenSymbol" w:cs="OpenSymbol" w:hAnsi="OpenSymbol" w:hint="default"/>
      </w:rPr>
    </w:lvl>
    <w:lvl w:ilvl="8">
      <w:start w:val="1"/>
      <w:numFmt w:val="bullet"/>
      <w:lvlJc w:val="left"/>
      <w:lvlText w:val="▪"/>
      <w:pPr>
        <w:ind w:hanging="360" w:left="3600"/>
      </w:pPr>
      <w:rPr>
        <w:rFonts w:ascii="OpenSymbol" w:cs="OpenSymbol" w:hAnsi="OpenSymbol" w:hint="default"/>
      </w:rPr>
    </w:lvl>
  </w:abstractNum>
  <w:abstractNum w:abstractNumId="3">
    <w:lvl w:ilvl="0">
      <w:start w:val="1"/>
      <w:numFmt w:val="bullet"/>
      <w:lvlJc w:val="left"/>
      <w:lvlText w:val=""/>
      <w:pPr>
        <w:ind w:hanging="360" w:left="720"/>
      </w:pPr>
      <w:rPr>
        <w:rFonts w:ascii="Symbol" w:cs="Symbol" w:hAnsi="Symbol" w:hint="default"/>
      </w:rPr>
    </w:lvl>
    <w:lvl w:ilvl="1">
      <w:start w:val="1"/>
      <w:numFmt w:val="bullet"/>
      <w:lvlJc w:val="left"/>
      <w:lvlText w:val="◦"/>
      <w:pPr>
        <w:ind w:hanging="360" w:left="1080"/>
      </w:pPr>
      <w:rPr>
        <w:rFonts w:ascii="OpenSymbol" w:cs="OpenSymbol" w:hAnsi="OpenSymbol" w:hint="default"/>
      </w:rPr>
    </w:lvl>
    <w:lvl w:ilvl="2">
      <w:start w:val="1"/>
      <w:numFmt w:val="bullet"/>
      <w:lvlJc w:val="left"/>
      <w:lvlText w:val="▪"/>
      <w:pPr>
        <w:ind w:hanging="360" w:left="1440"/>
      </w:pPr>
      <w:rPr>
        <w:rFonts w:ascii="OpenSymbol" w:cs="OpenSymbol" w:hAnsi="OpenSymbol" w:hint="default"/>
      </w:rPr>
    </w:lvl>
    <w:lvl w:ilvl="3">
      <w:start w:val="1"/>
      <w:numFmt w:val="bullet"/>
      <w:lvlJc w:val="left"/>
      <w:lvlText w:val=""/>
      <w:pPr>
        <w:ind w:hanging="360" w:left="1800"/>
      </w:pPr>
      <w:rPr>
        <w:rFonts w:ascii="Symbol" w:cs="Symbol" w:hAnsi="Symbol" w:hint="default"/>
      </w:rPr>
    </w:lvl>
    <w:lvl w:ilvl="4">
      <w:start w:val="1"/>
      <w:numFmt w:val="bullet"/>
      <w:lvlJc w:val="left"/>
      <w:lvlText w:val="◦"/>
      <w:pPr>
        <w:ind w:hanging="360" w:left="2160"/>
      </w:pPr>
      <w:rPr>
        <w:rFonts w:ascii="OpenSymbol" w:cs="OpenSymbol" w:hAnsi="OpenSymbol" w:hint="default"/>
      </w:rPr>
    </w:lvl>
    <w:lvl w:ilvl="5">
      <w:start w:val="1"/>
      <w:numFmt w:val="bullet"/>
      <w:lvlJc w:val="left"/>
      <w:lvlText w:val="▪"/>
      <w:pPr>
        <w:ind w:hanging="360" w:left="2520"/>
      </w:pPr>
      <w:rPr>
        <w:rFonts w:ascii="OpenSymbol" w:cs="OpenSymbol" w:hAnsi="OpenSymbol" w:hint="default"/>
      </w:rPr>
    </w:lvl>
    <w:lvl w:ilvl="6">
      <w:start w:val="1"/>
      <w:numFmt w:val="bullet"/>
      <w:lvlJc w:val="left"/>
      <w:lvlText w:val=""/>
      <w:pPr>
        <w:ind w:hanging="360" w:left="2880"/>
      </w:pPr>
      <w:rPr>
        <w:rFonts w:ascii="Symbol" w:cs="Symbol" w:hAnsi="Symbol" w:hint="default"/>
      </w:rPr>
    </w:lvl>
    <w:lvl w:ilvl="7">
      <w:start w:val="1"/>
      <w:numFmt w:val="bullet"/>
      <w:lvlJc w:val="left"/>
      <w:lvlText w:val="◦"/>
      <w:pPr>
        <w:ind w:hanging="360" w:left="3240"/>
      </w:pPr>
      <w:rPr>
        <w:rFonts w:ascii="OpenSymbol" w:cs="OpenSymbol" w:hAnsi="OpenSymbol" w:hint="default"/>
      </w:rPr>
    </w:lvl>
    <w:lvl w:ilvl="8">
      <w:start w:val="1"/>
      <w:numFmt w:val="bullet"/>
      <w:lvlJc w:val="left"/>
      <w:lvlText w:val="▪"/>
      <w:pPr>
        <w:ind w:hanging="360" w:left="3600"/>
      </w:pPr>
      <w:rPr>
        <w:rFonts w:ascii="OpenSymbol" w:cs="OpenSymbol" w:hAnsi="OpenSymbol" w:hint="default"/>
      </w:rPr>
    </w:lvl>
  </w:abstractNum>
  <w:abstractNum w:abstractNumId="4">
    <w:lvl w:ilvl="0">
      <w:start w:val="1"/>
      <w:numFmt w:val="bullet"/>
      <w:lvlJc w:val="left"/>
      <w:lvlText w:val=""/>
      <w:pPr>
        <w:ind w:hanging="360" w:left="720"/>
      </w:pPr>
      <w:rPr>
        <w:rFonts w:ascii="Symbol" w:cs="Symbol" w:hAnsi="Symbol" w:hint="default"/>
      </w:rPr>
    </w:lvl>
    <w:lvl w:ilvl="1">
      <w:start w:val="1"/>
      <w:numFmt w:val="bullet"/>
      <w:lvlJc w:val="left"/>
      <w:lvlText w:val="◦"/>
      <w:pPr>
        <w:ind w:hanging="360" w:left="1080"/>
      </w:pPr>
      <w:rPr>
        <w:rFonts w:ascii="OpenSymbol" w:cs="OpenSymbol" w:hAnsi="OpenSymbol" w:hint="default"/>
      </w:rPr>
    </w:lvl>
    <w:lvl w:ilvl="2">
      <w:start w:val="1"/>
      <w:numFmt w:val="bullet"/>
      <w:lvlJc w:val="left"/>
      <w:lvlText w:val="▪"/>
      <w:pPr>
        <w:ind w:hanging="360" w:left="1440"/>
      </w:pPr>
      <w:rPr>
        <w:rFonts w:ascii="OpenSymbol" w:cs="OpenSymbol" w:hAnsi="OpenSymbol" w:hint="default"/>
      </w:rPr>
    </w:lvl>
    <w:lvl w:ilvl="3">
      <w:start w:val="1"/>
      <w:numFmt w:val="bullet"/>
      <w:lvlJc w:val="left"/>
      <w:lvlText w:val=""/>
      <w:pPr>
        <w:ind w:hanging="360" w:left="1800"/>
      </w:pPr>
      <w:rPr>
        <w:rFonts w:ascii="Symbol" w:cs="Symbol" w:hAnsi="Symbol" w:hint="default"/>
      </w:rPr>
    </w:lvl>
    <w:lvl w:ilvl="4">
      <w:start w:val="1"/>
      <w:numFmt w:val="bullet"/>
      <w:lvlJc w:val="left"/>
      <w:lvlText w:val="◦"/>
      <w:pPr>
        <w:ind w:hanging="360" w:left="2160"/>
      </w:pPr>
      <w:rPr>
        <w:rFonts w:ascii="OpenSymbol" w:cs="OpenSymbol" w:hAnsi="OpenSymbol" w:hint="default"/>
      </w:rPr>
    </w:lvl>
    <w:lvl w:ilvl="5">
      <w:start w:val="1"/>
      <w:numFmt w:val="bullet"/>
      <w:lvlJc w:val="left"/>
      <w:lvlText w:val="▪"/>
      <w:pPr>
        <w:ind w:hanging="360" w:left="2520"/>
      </w:pPr>
      <w:rPr>
        <w:rFonts w:ascii="OpenSymbol" w:cs="OpenSymbol" w:hAnsi="OpenSymbol" w:hint="default"/>
      </w:rPr>
    </w:lvl>
    <w:lvl w:ilvl="6">
      <w:start w:val="1"/>
      <w:numFmt w:val="bullet"/>
      <w:lvlJc w:val="left"/>
      <w:lvlText w:val=""/>
      <w:pPr>
        <w:ind w:hanging="360" w:left="2880"/>
      </w:pPr>
      <w:rPr>
        <w:rFonts w:ascii="Symbol" w:cs="Symbol" w:hAnsi="Symbol" w:hint="default"/>
      </w:rPr>
    </w:lvl>
    <w:lvl w:ilvl="7">
      <w:start w:val="1"/>
      <w:numFmt w:val="bullet"/>
      <w:lvlJc w:val="left"/>
      <w:lvlText w:val="◦"/>
      <w:pPr>
        <w:ind w:hanging="360" w:left="3240"/>
      </w:pPr>
      <w:rPr>
        <w:rFonts w:ascii="OpenSymbol" w:cs="OpenSymbol" w:hAnsi="OpenSymbol" w:hint="default"/>
      </w:rPr>
    </w:lvl>
    <w:lvl w:ilvl="8">
      <w:start w:val="1"/>
      <w:numFmt w:val="bullet"/>
      <w:lvlJc w:val="left"/>
      <w:lvlText w:val="▪"/>
      <w:pPr>
        <w:ind w:hanging="360" w:left="3600"/>
      </w:pPr>
      <w:rPr>
        <w:rFonts w:ascii="OpenSymbol" w:cs="OpenSymbol" w:hAnsi="OpenSymbol" w:hint="default"/>
      </w:rPr>
    </w:lvl>
  </w:abstractNum>
  <w:abstractNum w:abstractNumId="5">
    <w:lvl w:ilvl="0">
      <w:start w:val="1"/>
      <w:numFmt w:val="decimal"/>
      <w:lvlJc w:val="left"/>
      <w:lvlText w:val="%1."/>
      <w:pPr>
        <w:ind w:hanging="360" w:left="720"/>
      </w:p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6">
    <w:lvl w:ilvl="0">
      <w:start w:val="2"/>
      <w:numFmt w:val="decimal"/>
      <w:lvlJc w:val="left"/>
      <w:lvlText w:val="%1."/>
      <w:pPr>
        <w:ind w:hanging="360" w:left="720"/>
      </w:p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7">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8">
    <w:lvl w:ilvl="0">
      <w:start w:val="1"/>
      <w:numFmt w:val="lowerLetter"/>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9">
    <w:lvl w:ilvl="0">
      <w:start w:val="1"/>
      <w:numFmt w:val="decimal"/>
      <w:lvlJc w:val="left"/>
      <w:lvlText w:val="%1."/>
      <w:pPr>
        <w:ind w:hanging="360" w:left="720"/>
      </w:pPr>
      <w:rPr>
        <w:color w:val="000000"/>
        <w:sz w:val="24"/>
      </w:r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10">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tyles.xml><?xml version="1.0" encoding="utf-8"?>
<w:styles xmlns:w="http://schemas.openxmlformats.org/wordprocessingml/2006/main">
  <w:style w:styleId="style0" w:type="paragraph">
    <w:name w:val="Predeterminado"/>
    <w:next w:val="style0"/>
    <w:pPr>
      <w:jc w:val="left"/>
      <w:widowControl/>
      <w:tabs>
        <w:tab w:leader="none" w:pos="709" w:val="left"/>
      </w:tabs>
      <w:suppressAutoHyphens w:val="true"/>
      <w:spacing w:after="200" w:before="0" w:line="276" w:lineRule="atLeast"/>
    </w:pPr>
    <w:rPr>
      <w:color w:val="00000A"/>
      <w:sz w:val="24"/>
      <w:szCs w:val="24"/>
      <w:rFonts w:ascii="Liberation Serif" w:cs="DejaVu Sans" w:eastAsia="DejaVu Sans" w:hAnsi="Liberation Serif"/>
      <w:lang w:bidi="hi-IN" w:eastAsia="zh-CN" w:val="es-SV"/>
    </w:rPr>
  </w:style>
  <w:style w:styleId="style15" w:type="character">
    <w:name w:val="Default Paragraph Font"/>
    <w:next w:val="style15"/>
    <w:rPr/>
  </w:style>
  <w:style w:styleId="style16" w:type="character">
    <w:name w:val="Muy destacado"/>
    <w:next w:val="style16"/>
    <w:rPr>
      <w:b/>
      <w:bCs/>
    </w:rPr>
  </w:style>
  <w:style w:styleId="style17" w:type="character">
    <w:name w:val="Viñetas"/>
    <w:next w:val="style17"/>
    <w:rPr>
      <w:rFonts w:ascii="OpenSymbol" w:cs="OpenSymbol" w:eastAsia="OpenSymbol" w:hAnsi="OpenSymbol"/>
    </w:rPr>
  </w:style>
  <w:style w:styleId="style18" w:type="character">
    <w:name w:val="ListLabel 1"/>
    <w:next w:val="style18"/>
    <w:rPr/>
  </w:style>
  <w:style w:styleId="style19" w:type="character">
    <w:name w:val="ListLabel 2"/>
    <w:next w:val="style19"/>
    <w:rPr/>
  </w:style>
  <w:style w:styleId="style20" w:type="character">
    <w:name w:val="ListLabel 3"/>
    <w:next w:val="style20"/>
    <w:rPr/>
  </w:style>
  <w:style w:styleId="style21" w:type="character">
    <w:name w:val="ListLabel 4"/>
    <w:next w:val="style21"/>
    <w:rPr/>
  </w:style>
  <w:style w:styleId="style22" w:type="character">
    <w:name w:val="ListLabel 5"/>
    <w:next w:val="style22"/>
    <w:rPr/>
  </w:style>
  <w:style w:styleId="style23" w:type="character">
    <w:name w:val="ListLabel 6"/>
    <w:next w:val="style23"/>
    <w:rPr/>
  </w:style>
  <w:style w:styleId="style24" w:type="character">
    <w:name w:val="Texto nota al final Car"/>
    <w:basedOn w:val="style15"/>
    <w:next w:val="style24"/>
    <w:rPr/>
  </w:style>
  <w:style w:styleId="style25" w:type="character">
    <w:name w:val="endnote reference"/>
    <w:basedOn w:val="style15"/>
    <w:next w:val="style25"/>
    <w:rPr/>
  </w:style>
  <w:style w:styleId="style26" w:type="character">
    <w:name w:val="ListLabel 7"/>
    <w:next w:val="style26"/>
    <w:rPr>
      <w:rFonts w:cs="Symbol"/>
    </w:rPr>
  </w:style>
  <w:style w:styleId="style27" w:type="character">
    <w:name w:val="ListLabel 8"/>
    <w:next w:val="style27"/>
    <w:rPr>
      <w:rFonts w:cs="OpenSymbol"/>
    </w:rPr>
  </w:style>
  <w:style w:styleId="style28" w:type="character">
    <w:name w:val="ListLabel 9"/>
    <w:next w:val="style28"/>
    <w:rPr>
      <w:color w:val="000000"/>
      <w:sz w:val="24"/>
      <w:rFonts w:cs="Arial"/>
    </w:rPr>
  </w:style>
  <w:style w:styleId="style29" w:type="character">
    <w:name w:val="Símbolo de nota final"/>
    <w:next w:val="style29"/>
    <w:rPr/>
  </w:style>
  <w:style w:styleId="style30" w:type="character">
    <w:name w:val="Ancla de nota final"/>
    <w:next w:val="style30"/>
    <w:rPr>
      <w:vertAlign w:val="superscript"/>
    </w:rPr>
  </w:style>
  <w:style w:styleId="style31" w:type="character">
    <w:name w:val="Ancla de nota al pie"/>
    <w:next w:val="style31"/>
    <w:rPr>
      <w:vertAlign w:val="superscript"/>
    </w:rPr>
  </w:style>
  <w:style w:styleId="style32" w:type="character">
    <w:name w:val="Símbolo de nota al pie"/>
    <w:next w:val="style32"/>
    <w:rPr/>
  </w:style>
  <w:style w:styleId="style33" w:type="paragraph">
    <w:name w:val="Encabezado"/>
    <w:basedOn w:val="style0"/>
    <w:next w:val="style34"/>
    <w:pPr>
      <w:keepNext/>
      <w:spacing w:after="120" w:before="240"/>
    </w:pPr>
    <w:rPr>
      <w:sz w:val="28"/>
      <w:szCs w:val="28"/>
      <w:rFonts w:ascii="Liberation Sans" w:cs="DejaVu Sans" w:eastAsia="DejaVu Sans" w:hAnsi="Liberation Sans"/>
    </w:rPr>
  </w:style>
  <w:style w:styleId="style34" w:type="paragraph">
    <w:name w:val="Cuerpo de texto"/>
    <w:basedOn w:val="style0"/>
    <w:next w:val="style34"/>
    <w:pPr>
      <w:spacing w:after="120" w:before="0"/>
    </w:pPr>
    <w:rPr/>
  </w:style>
  <w:style w:styleId="style35" w:type="paragraph">
    <w:name w:val="Lista"/>
    <w:basedOn w:val="style34"/>
    <w:next w:val="style35"/>
    <w:pPr/>
    <w:rPr/>
  </w:style>
  <w:style w:styleId="style36" w:type="paragraph">
    <w:name w:val="Etiqueta"/>
    <w:basedOn w:val="style0"/>
    <w:next w:val="style36"/>
    <w:pPr>
      <w:suppressLineNumbers/>
      <w:spacing w:after="120" w:before="120"/>
    </w:pPr>
    <w:rPr>
      <w:sz w:val="24"/>
      <w:i/>
      <w:szCs w:val="24"/>
      <w:iCs/>
    </w:rPr>
  </w:style>
  <w:style w:styleId="style37" w:type="paragraph">
    <w:name w:val="Índice"/>
    <w:basedOn w:val="style0"/>
    <w:next w:val="style37"/>
    <w:pPr>
      <w:suppressLineNumbers/>
    </w:pPr>
    <w:rPr/>
  </w:style>
  <w:style w:styleId="style38" w:type="paragraph">
    <w:name w:val="Encabezamiento"/>
    <w:basedOn w:val="style0"/>
    <w:next w:val="style38"/>
    <w:pPr>
      <w:tabs>
        <w:tab w:leader="none" w:pos="4819" w:val="center"/>
        <w:tab w:leader="none" w:pos="9638" w:val="right"/>
      </w:tabs>
      <w:keepNext/>
      <w:suppressLineNumbers/>
      <w:spacing w:after="120" w:before="240"/>
    </w:pPr>
    <w:rPr>
      <w:sz w:val="28"/>
      <w:szCs w:val="28"/>
      <w:rFonts w:ascii="Liberation Sans" w:hAnsi="Liberation Sans"/>
    </w:rPr>
  </w:style>
  <w:style w:styleId="style39" w:type="paragraph">
    <w:name w:val="endnote text"/>
    <w:basedOn w:val="style0"/>
    <w:next w:val="style39"/>
    <w:pPr/>
    <w:rPr/>
  </w:style>
  <w:style w:styleId="style40" w:type="paragraph">
    <w:name w:val="Nota final"/>
    <w:basedOn w:val="style0"/>
    <w:next w:val="style40"/>
    <w:pPr>
      <w:ind w:hanging="283" w:left="283" w:right="0"/>
      <w:suppressLineNumber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2013-06-06T15:52:00.00Z</dcterms:created>
  <dc:creator>estudiantes</dc:creator>
  <cp:lastModifiedBy>Juan Carlos</cp:lastModifiedBy>
  <dcterms:modified xsi:type="dcterms:W3CDTF">2013-06-06T15:52:00.00Z</dcterms:modified>
  <cp:revision>2</cp:revision>
</cp:coreProperties>
</file>