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0E" w:rsidRPr="008F4D0E" w:rsidRDefault="008F4D0E">
      <w:pPr>
        <w:rPr>
          <w:b/>
        </w:rPr>
      </w:pPr>
      <w:r w:rsidRPr="008F4D0E">
        <w:rPr>
          <w:b/>
        </w:rPr>
        <w:t>Asignaciones testamentarias según el derecho civil chileno.</w:t>
      </w:r>
    </w:p>
    <w:p w:rsidR="0021651F" w:rsidRDefault="00F27B73">
      <w:r>
        <w:t xml:space="preserve">Con la </w:t>
      </w:r>
      <w:r w:rsidR="00577659">
        <w:t>frase</w:t>
      </w:r>
      <w:r>
        <w:t xml:space="preserve"> asignaciones testamentarias se designan al mismo tiempo, tanto las disposiciones a titulo universal o herencias, en que el testador instituye los herederos que han de sucederle en la totalidad de su patrimonio o en una parte alícuota de su patrimonio; como las disposiciones a titulo singular o legados de cosas determinadas, </w:t>
      </w:r>
      <w:r w:rsidR="00577659">
        <w:t>géneros</w:t>
      </w:r>
      <w:r>
        <w:t xml:space="preserve"> o cantidades, son por consiguiente, asignatarios testamentarios las persona a quienes el testador hace asignaciones a titulo universal designándolos como sus herederos y las personas a quienes deja solamente determinados bienes designándolos como legatarios.</w:t>
      </w:r>
    </w:p>
    <w:p w:rsidR="00577659" w:rsidRPr="008F4D0E" w:rsidRDefault="00F27B73">
      <w:pPr>
        <w:rPr>
          <w:b/>
        </w:rPr>
      </w:pPr>
      <w:r w:rsidRPr="008F4D0E">
        <w:rPr>
          <w:b/>
        </w:rPr>
        <w:t>Dignidad del asignatario.</w:t>
      </w:r>
    </w:p>
    <w:p w:rsidR="00F27B73" w:rsidRDefault="00F27B73">
      <w:r>
        <w:t xml:space="preserve">Se requiere, que el asignatario; es decir el heredero o </w:t>
      </w:r>
      <w:r w:rsidR="00DC7E15">
        <w:t>legatario</w:t>
      </w:r>
      <w:r>
        <w:t xml:space="preserve">, sea digno de recibir la asignación en el momento en que le es deferida. El que se ha hecho indigno de suceder al testador, con </w:t>
      </w:r>
      <w:r w:rsidR="00DC7E15">
        <w:t>posterioridad</w:t>
      </w:r>
      <w:r>
        <w:t xml:space="preserve"> al testamento, no puede ser asignatario, declarada que sea la indignidad por sentencia judicial; y en consecuencia la asignación deja de tener valor a su respecto.</w:t>
      </w:r>
    </w:p>
    <w:p w:rsidR="00F27B73" w:rsidRDefault="00F27B73">
      <w:r>
        <w:t xml:space="preserve">Nos remitimos a lo que sobre este punto y sobre las diversas </w:t>
      </w:r>
      <w:r w:rsidR="001B1A42">
        <w:t>causas</w:t>
      </w:r>
      <w:r>
        <w:t xml:space="preserve"> de indignidad que la ley establece.</w:t>
      </w:r>
    </w:p>
    <w:p w:rsidR="00F27B73" w:rsidRDefault="00DC7E15">
      <w:r>
        <w:t xml:space="preserve">El asignatario debe ser persona cierta y determinada, aparte de la capacidad y dignidad que debe tener toda persona para poder suceder a otra por causa de muerte, sea por testamento, sea intestato, la ley determina particularmente con respecto a </w:t>
      </w:r>
      <w:proofErr w:type="spellStart"/>
      <w:r>
        <w:t>al</w:t>
      </w:r>
      <w:proofErr w:type="spellEnd"/>
      <w:r>
        <w:t xml:space="preserve"> sucesión testamentaria; “todo asignatario testamentario deberá ser una persona cierta y determinada, natural o  jurídica, ya sea que se determine por su nombre o por indicaciones claras del testamento.”</w:t>
      </w:r>
    </w:p>
    <w:p w:rsidR="00DC7E15" w:rsidRDefault="00DC7E15">
      <w:r>
        <w:t>Persona incierta según el derecho romano , aquella de que el testador no se había formado ni expresaba su testamento, una noción precisa como si dijera, “a cualquiera que diere a su hijo en matrimonio a mi hija dele mi heredero tal fundo” ; inciertautem persona videabatur quam incierta opinione animo suo testador suam inmatrimonium dederit ei haeres meus illum dato,</w:t>
      </w:r>
      <w:r w:rsidR="001B1A42">
        <w:t xml:space="preserve"> llámese aquí persona cierta, dice vinnius, aquella que el testador designa como a ciegas, esto es, no estando su intención ni pensamiento circunscrito a limites ningunos, y como divagando en lo infinito, pues si su pensamiento se limita a un cierto número de personas , a todas la que conoció, la incertidumbre de la persona del asignatario no vicia el legado.</w:t>
      </w:r>
    </w:p>
    <w:p w:rsidR="00887BED" w:rsidRPr="008F4D0E" w:rsidRDefault="00887BED">
      <w:pPr>
        <w:rPr>
          <w:b/>
        </w:rPr>
      </w:pPr>
      <w:r w:rsidRPr="008F4D0E">
        <w:rPr>
          <w:b/>
        </w:rPr>
        <w:t>Vicios que pueden adolecer las asignaciones testamentarias.</w:t>
      </w:r>
    </w:p>
    <w:p w:rsidR="00887BED" w:rsidRPr="008F4D0E" w:rsidRDefault="00FC5388">
      <w:pPr>
        <w:rPr>
          <w:b/>
        </w:rPr>
      </w:pPr>
      <w:r w:rsidRPr="008F4D0E">
        <w:rPr>
          <w:b/>
        </w:rPr>
        <w:t>Erro de hecho:</w:t>
      </w:r>
    </w:p>
    <w:p w:rsidR="00FC5388" w:rsidRDefault="00FC5388">
      <w:r>
        <w:t>Toda asignación testamentaria, como declaración que es de la voluntad del testador, obedece a causas o motivos que la determinan y justifican, aparte e independientemente del deseo de beneficencia que el testador pueda tener al hacer la disposición.</w:t>
      </w:r>
    </w:p>
    <w:p w:rsidR="00577659" w:rsidRDefault="00577659">
      <w:r>
        <w:t xml:space="preserve">Pero la asignación que pareciere motivada por un error de hecho, de manera que sea claro que sin este error no hubiera tenido lugar, se tendrá por no escrita, en efecto el error de hecho, que es un </w:t>
      </w:r>
      <w:r>
        <w:lastRenderedPageBreak/>
        <w:t>vicio del consentimiento en los contratos, quita todo valor y eficacia a la voluntad del testador que aparece disponiendo de sus bienes en un determinado sentido únicamente por el error que incurre.</w:t>
      </w:r>
    </w:p>
    <w:p w:rsidR="001B1A42" w:rsidRPr="008F4D0E" w:rsidRDefault="00F369EA">
      <w:pPr>
        <w:rPr>
          <w:b/>
        </w:rPr>
      </w:pPr>
      <w:r w:rsidRPr="008F4D0E">
        <w:rPr>
          <w:b/>
        </w:rPr>
        <w:t>Disposiciones captatorias.</w:t>
      </w:r>
    </w:p>
    <w:p w:rsidR="00F369EA" w:rsidRDefault="00F369EA">
      <w:r>
        <w:t>Las disposiciones captatorias no valdrán, se entenderán por tales aquellas en el testador asigna alguna parte de sus bienes a condición que el asignatario le deje por testamente alguna parte de los suyos.</w:t>
      </w:r>
    </w:p>
    <w:p w:rsidR="00F369EA" w:rsidRDefault="00DD7EA3">
      <w:r>
        <w:t>El n</w:t>
      </w:r>
      <w:r w:rsidR="003D64DA">
        <w:t>ombre de captatorias viene de qu</w:t>
      </w:r>
      <w:r>
        <w:t xml:space="preserve">e la institución hecha por el testador </w:t>
      </w:r>
      <w:r w:rsidR="003D64DA">
        <w:t>tenía</w:t>
      </w:r>
      <w:r>
        <w:t xml:space="preserve"> por objeto captar, una liberalidad de parte de la persona </w:t>
      </w:r>
      <w:r w:rsidR="003D64DA">
        <w:t>instituida. En</w:t>
      </w:r>
      <w:r>
        <w:t xml:space="preserve"> el derecho romano era captatoria no solo la </w:t>
      </w:r>
      <w:r w:rsidR="003D64DA">
        <w:t>disposición</w:t>
      </w:r>
      <w:r>
        <w:t xml:space="preserve"> testamentaria</w:t>
      </w:r>
      <w:r w:rsidR="003D64DA">
        <w:t xml:space="preserve"> que el testador hacia a condición de que el mismo sería nombrado heredero por el instituido o por una tercera persona designada. Para que la disposición  testamentaria declarado nula como captatoria era preciso, por lo tanto, que fuera inspirada por la intención de captar y que el testador hiciera depender su eficacia de una liberalidad, no presente ni pretérita, sino futura.</w:t>
      </w:r>
    </w:p>
    <w:p w:rsidR="008F4D0E" w:rsidRPr="008F4D0E" w:rsidRDefault="008F4D0E">
      <w:pPr>
        <w:rPr>
          <w:b/>
        </w:rPr>
      </w:pPr>
      <w:r w:rsidRPr="008F4D0E">
        <w:rPr>
          <w:b/>
        </w:rPr>
        <w:t>Reglas referentes  a la manera como deben expresarse y por quien deben ser hechas las asignaciones testamentarias.</w:t>
      </w:r>
    </w:p>
    <w:p w:rsidR="008F4D0E" w:rsidRDefault="00032FDB">
      <w:r>
        <w:t xml:space="preserve">En cuanto a la manera como deben expresarse y por quien deben ser hechas las disposiciones del testamento, el legislador ha cuidado de advertir que debe tenerse presente que son la obra personal de testador; que  es el testador quien ordena su testamento; y que es, por lo mismo, el, quien debe designar a su heredero o herederos, quien debe establecer los legados y hacer las demás declaraciones que quiere consignar en su testamento que ha de tener pleno efecto después de sus días. Como consecuencia de ello y para evitar los abusos que de otra manera pudieran cometerse, la regla siguiente: “no vale disposición alguna testamentaria que el testador no haya dado a conocer de otro modo que por sí o no, por una señal de afirmación o negación, contestando a una pregunta”. El testador  debe estar en perfecto estado de espíritu, con reflexión y seriedad, libre de violencia, de dolo y de error esencial, declarando sobre las diversas disposiciones del testamento clara y determinadamente, no con la  mera afirmación o negación de una proposición hecha al efecto, con un simple </w:t>
      </w:r>
      <w:r w:rsidR="00381262">
        <w:t>sí</w:t>
      </w:r>
      <w:r>
        <w:t xml:space="preserve"> o no, o con una señal de afirmación o negación por medio de un movimiento de la cabeza o de las manos, contestando a una pregunta.  </w:t>
      </w:r>
    </w:p>
    <w:p w:rsidR="00F369EA" w:rsidRDefault="00381262">
      <w:pPr>
        <w:rPr>
          <w:b/>
        </w:rPr>
      </w:pPr>
      <w:r>
        <w:rPr>
          <w:b/>
        </w:rPr>
        <w:t xml:space="preserve">Reglas relativas a la materia de las asignaciones o requisitos </w:t>
      </w:r>
      <w:r w:rsidR="00BD1CE0">
        <w:rPr>
          <w:b/>
        </w:rPr>
        <w:t>objetivos de las mismas.</w:t>
      </w:r>
    </w:p>
    <w:p w:rsidR="00BD1CE0" w:rsidRPr="00BD1CE0" w:rsidRDefault="00BD1CE0">
      <w:r>
        <w:t>El testador puede referir la asignación a todo su patrimonio o a una cuota de su patrimonio; es decir, a la totalidad de sus bienes y obligaciones transmisibles y por lo mismo a titulo universal; el testador puede asignar todos sus bienes de su patrimonio transmisible a titulo universal por medio de herencias.</w:t>
      </w:r>
    </w:p>
    <w:p w:rsidR="00DC7E15" w:rsidRDefault="00DC7E15"/>
    <w:p w:rsidR="00BD1CE0" w:rsidRDefault="00BD1CE0"/>
    <w:p w:rsidR="00DE4B18" w:rsidRDefault="00DE4B18">
      <w:pPr>
        <w:sectPr w:rsidR="00DE4B18" w:rsidSect="004B5623">
          <w:footerReference w:type="even" r:id="rId9"/>
          <w:footerReference w:type="default" r:id="rId10"/>
          <w:pgSz w:w="12240" w:h="15840" w:code="1"/>
          <w:pgMar w:top="1418" w:right="1701" w:bottom="1418" w:left="1701" w:header="709" w:footer="709" w:gutter="0"/>
          <w:cols w:space="708"/>
          <w:docGrid w:linePitch="360"/>
        </w:sectPr>
      </w:pPr>
    </w:p>
    <w:p w:rsidR="00BD1CE0" w:rsidRDefault="00BD1CE0">
      <w:r>
        <w:lastRenderedPageBreak/>
        <w:t>Las herencias o asignaciones a titulo universal, por lo mismo que se refieren a todo el patrimonio todos los bienes transmisibles del testador en su universalidad o a una parte alícuota de esos bienes como la mitad, tercio o quinto, se hallan determinadas en sí mismas o quedan determinadas con la división</w:t>
      </w:r>
      <w:r w:rsidR="006D7FFA">
        <w:t xml:space="preserve"> en partes iguales que deben hacer entre </w:t>
      </w:r>
      <w:r w:rsidR="009E6F27">
        <w:t>sí</w:t>
      </w:r>
      <w:r w:rsidR="006D7FFA">
        <w:t xml:space="preserve"> los herederos instituidos, cuando los que el testador designa son </w:t>
      </w:r>
      <w:r w:rsidR="009E6F27">
        <w:t>más</w:t>
      </w:r>
      <w:r w:rsidR="006D7FFA">
        <w:t xml:space="preserve"> de dos.</w:t>
      </w:r>
    </w:p>
    <w:p w:rsidR="006D7FFA" w:rsidRDefault="006D7FFA">
      <w:r>
        <w:t xml:space="preserve">Los legados o asignaciones a titulo singular  de especies, </w:t>
      </w:r>
      <w:r w:rsidR="009E6F27">
        <w:t>géneros</w:t>
      </w:r>
      <w:r>
        <w:t xml:space="preserve"> o cantidades, presentan o pueden presentar </w:t>
      </w:r>
      <w:r w:rsidR="009E6F27">
        <w:t xml:space="preserve"> para su determinación dificultades que aquellas no presentan; especialmente si el testador no ha cuidado de precisar bien sus disposiciones.</w:t>
      </w:r>
    </w:p>
    <w:p w:rsidR="00DE4B18" w:rsidRDefault="00DE4B18">
      <w:pPr>
        <w:sectPr w:rsidR="00DE4B18" w:rsidSect="00DE4B18">
          <w:footerReference w:type="default" r:id="rId11"/>
          <w:pgSz w:w="12240" w:h="15840" w:code="1"/>
          <w:pgMar w:top="1418" w:right="1701" w:bottom="1418" w:left="1701" w:header="709" w:footer="709" w:gutter="0"/>
          <w:cols w:space="708"/>
          <w:docGrid w:linePitch="360"/>
        </w:sectPr>
      </w:pPr>
    </w:p>
    <w:p w:rsidR="004B5623" w:rsidRDefault="004B5623">
      <w:r>
        <w:lastRenderedPageBreak/>
        <w:t xml:space="preserve">La ley </w:t>
      </w:r>
      <w:r w:rsidR="00DE4B18">
        <w:t xml:space="preserve"> habla de </w:t>
      </w:r>
      <w:r w:rsidR="00312373">
        <w:t>géneros</w:t>
      </w:r>
      <w:r w:rsidR="00DE4B18">
        <w:t xml:space="preserve"> o cantidades que igualmente sean determinados o puedan serlo como las especies o cuerpos ciertos; es decir, que en definitiva  no haya duda sobre la clase a que pertenezca el individuo o la cantidad de </w:t>
      </w:r>
      <w:r w:rsidR="00312373">
        <w:t>qué</w:t>
      </w:r>
      <w:r w:rsidR="00DE4B18">
        <w:t xml:space="preserve"> trata la </w:t>
      </w:r>
      <w:r w:rsidR="00312373">
        <w:t>asignación</w:t>
      </w:r>
      <w:r w:rsidR="00DE4B18">
        <w:t>.</w:t>
      </w:r>
    </w:p>
    <w:p w:rsidR="00DE4B18" w:rsidRDefault="00DE4B18">
      <w:r>
        <w:t xml:space="preserve">La asignación debe ser de genero limitado; esto es de una sola clase de cosas; y tratándose de </w:t>
      </w:r>
      <w:r w:rsidR="00312373">
        <w:t>él</w:t>
      </w:r>
      <w:r>
        <w:t xml:space="preserve">, la asignación será </w:t>
      </w:r>
      <w:r w:rsidR="00312373">
        <w:t>más</w:t>
      </w:r>
      <w:r>
        <w:t xml:space="preserve"> </w:t>
      </w:r>
      <w:r w:rsidR="00312373">
        <w:t>o menos indeterminada, según que dicho genero sea más o menos general o comprensivo, distinguiéndose según los tratadistas el género generalista, generalissimun, el género general, y el género próximo, genus subalternus; así la asignación de un caballo es más indeterminada que la de un caballo de raza chilena y la de este mas indeterminada que la de uno de los caballos del testador. En todos estos casos la determinación del género vale para la asignación; es decir esta podrá y deberá cumplirse porque se halla determinada la cosa asignada.</w:t>
      </w:r>
    </w:p>
    <w:p w:rsidR="00312373" w:rsidRDefault="007E3045">
      <w:r>
        <w:t>En cuanto a asignaciones de cantidades, se refieren generalmente a individuos que no tienen entre si diferencias importantes de modo que pueden remplazarse unos a otros, cualidad característica del dinero o de cosas ordinariamente designadas por su peso, numero o medida, la designación de los individuos es indiferente y lo que verdaderamente es la determinación exacta del género y que el quantum aparezca claramente de las indicaciones del testamento, si no consta de la asignación misma, bastando si una determinación per relationem, según la expresión de los tratadistas, no que dando determinados los individuos mismos sino una vez pesados, contados o medidos.</w:t>
      </w:r>
    </w:p>
    <w:p w:rsidR="00422838" w:rsidRDefault="006374E6">
      <w:r>
        <w:rPr>
          <w:b/>
        </w:rPr>
        <w:t xml:space="preserve"> Si la asignación es de cosa indeterminada; y no puede determinarse</w:t>
      </w:r>
    </w:p>
    <w:p w:rsidR="006374E6" w:rsidRDefault="00853260">
      <w:r>
        <w:t xml:space="preserve">Si no puede determinarse por las indicaciones del testamento, no podrá ser cumplida desde que no se sabe a </w:t>
      </w:r>
      <w:proofErr w:type="spellStart"/>
      <w:r>
        <w:t>que</w:t>
      </w:r>
      <w:proofErr w:type="spellEnd"/>
      <w:r>
        <w:t xml:space="preserve"> se ha referido el testador; o sea, en que consiste el legado, lo mismo daría entonces que la asignación testamentaria no existiera; y el testador debe culparse a </w:t>
      </w:r>
      <w:r w:rsidR="00BB4EA1">
        <w:t>sí</w:t>
      </w:r>
      <w:r>
        <w:t xml:space="preserve"> mismo, ya que por falta de una disposición precisa y clara o por no haber consignado  suficientes en su testamento para establecer lo que ha querido decir, no puede cumplirse su voluntad.</w:t>
      </w:r>
    </w:p>
    <w:p w:rsidR="00D72A8A" w:rsidRDefault="00D72A8A"/>
    <w:p w:rsidR="00D72A8A" w:rsidRDefault="00D72A8A">
      <w:r>
        <w:t xml:space="preserve">La indeterminación de la asignación, que produce su ineficacia, como si no estuviera consignada en el testamento, no produce la nulidad de este; se mira únicamente como si tal asignación no existiera; y tendrán todo su valor  las demás disposiciones y declaraciones del testamento. Por consiguiente,  si la asignación trata de la institución de heredero; pero se halla hacha en términos </w:t>
      </w:r>
      <w:r>
        <w:lastRenderedPageBreak/>
        <w:t>en que no puede determinarse cual sea su objeto, dado el silencio gastado por el legislador, no valdrá la institución de heredero, no habrá heredero designado; mas el testamento, si no tiene algún defecto que lo anule, será válido en todas sus demás disposiciones.</w:t>
      </w:r>
    </w:p>
    <w:p w:rsidR="00580E74" w:rsidRDefault="00580E74">
      <w:pPr>
        <w:rPr>
          <w:b/>
        </w:rPr>
      </w:pPr>
      <w:r>
        <w:rPr>
          <w:b/>
        </w:rPr>
        <w:t>Cumplimiento de la asignación.</w:t>
      </w:r>
    </w:p>
    <w:p w:rsidR="00580E74" w:rsidRDefault="00580E74">
      <w:r>
        <w:t xml:space="preserve">Las </w:t>
      </w:r>
      <w:r w:rsidR="00DC7600">
        <w:t>asignaciones</w:t>
      </w:r>
      <w:r>
        <w:t xml:space="preserve"> testamentarias se cumplen y producen sus efectos, sea por el ministerio de la ley si son a titulo universal, sea por los herederos o por la persona a quien el  testador haya impuesto la carga o encargado su </w:t>
      </w:r>
      <w:r w:rsidR="00DC7600">
        <w:t>cumplimiento</w:t>
      </w:r>
      <w:r>
        <w:t>.</w:t>
      </w:r>
    </w:p>
    <w:p w:rsidR="00580E74" w:rsidRDefault="00580E74">
      <w:pPr>
        <w:rPr>
          <w:i/>
        </w:rPr>
      </w:pPr>
      <w:r>
        <w:t xml:space="preserve">Los herederos, o sea todos los asignatarios a titulo universal, adquieren su derecho de la herencia desde el momento de la muerte del  </w:t>
      </w:r>
      <w:r>
        <w:rPr>
          <w:i/>
        </w:rPr>
        <w:t xml:space="preserve">de cujus </w:t>
      </w:r>
      <w:r>
        <w:t xml:space="preserve">si no son llamados </w:t>
      </w:r>
      <w:r w:rsidR="00DC7600">
        <w:t>condicionalmente</w:t>
      </w:r>
      <w:r>
        <w:t>, o en el momento de cumplirse la condición si el llamamiento es condicional; y adquieren por el solo ministerio de la ley la posesión legal de la herencia, sin necesidad de la intervención de persona alguna, ni resolución judicial que los manden poner en posesión, necesitando solamente decreto judicial para adquirir la posesión efectiva de la herencia y gozar, respecto de ella o de los bienes individualmente considerados, de los derechos y prerrogativas de la posesión.</w:t>
      </w:r>
      <w:r>
        <w:rPr>
          <w:i/>
        </w:rPr>
        <w:t xml:space="preserve"> </w:t>
      </w:r>
    </w:p>
    <w:p w:rsidR="00E01A7A" w:rsidRDefault="00E01A7A"/>
    <w:p w:rsidR="00E01A7A" w:rsidRDefault="00E01A7A">
      <w:r>
        <w:t>Las asignaciones testamentarias reciben diversas clasificaciones o denominaciones según los aspectos bajo los cuales pueden ser consideradas y según sea su naturaleza y objeto:</w:t>
      </w:r>
    </w:p>
    <w:p w:rsidR="00E01A7A" w:rsidRDefault="00E01A7A" w:rsidP="00E01A7A">
      <w:pPr>
        <w:pStyle w:val="Prrafodelista"/>
        <w:numPr>
          <w:ilvl w:val="0"/>
          <w:numId w:val="1"/>
        </w:numPr>
      </w:pPr>
      <w:r>
        <w:t>Asignaciones puras y simples y asignaciones sujetas a modalidades.</w:t>
      </w:r>
    </w:p>
    <w:p w:rsidR="00E01A7A" w:rsidRDefault="00E01A7A" w:rsidP="00E01A7A">
      <w:pPr>
        <w:pStyle w:val="Prrafodelista"/>
        <w:numPr>
          <w:ilvl w:val="0"/>
          <w:numId w:val="1"/>
        </w:numPr>
      </w:pPr>
      <w:r>
        <w:t>Asignaciones a titulo universal y asignaciones a titulo singular.</w:t>
      </w:r>
    </w:p>
    <w:p w:rsidR="00E01A7A" w:rsidRDefault="00E01A7A" w:rsidP="00E01A7A">
      <w:pPr>
        <w:pStyle w:val="Prrafodelista"/>
        <w:numPr>
          <w:ilvl w:val="0"/>
          <w:numId w:val="1"/>
        </w:numPr>
      </w:pPr>
      <w:r>
        <w:t>Asignaciones a un solo asignatario o sin derecho de acrecer.</w:t>
      </w:r>
    </w:p>
    <w:p w:rsidR="00E01A7A" w:rsidRDefault="00E01A7A" w:rsidP="00E01A7A">
      <w:pPr>
        <w:pStyle w:val="Prrafodelista"/>
        <w:numPr>
          <w:ilvl w:val="0"/>
          <w:numId w:val="1"/>
        </w:numPr>
      </w:pPr>
      <w:r>
        <w:t>Asignaciones directas o sin derecho de acrecer.</w:t>
      </w:r>
    </w:p>
    <w:p w:rsidR="00E01A7A" w:rsidRDefault="00E01A7A" w:rsidP="00E01A7A">
      <w:pPr>
        <w:pStyle w:val="Prrafodelista"/>
        <w:numPr>
          <w:ilvl w:val="0"/>
          <w:numId w:val="1"/>
        </w:numPr>
      </w:pPr>
      <w:r>
        <w:t>Asignaciones directas o de primer grado y asignaciones de más de un grado o substituciones.</w:t>
      </w:r>
    </w:p>
    <w:p w:rsidR="00E01A7A" w:rsidRDefault="00E01A7A" w:rsidP="00E01A7A">
      <w:pPr>
        <w:pStyle w:val="Prrafodelista"/>
        <w:numPr>
          <w:ilvl w:val="0"/>
          <w:numId w:val="1"/>
        </w:numPr>
      </w:pPr>
      <w:r>
        <w:t>Asignaciones voluntarias y libreas y asignaciones forzosas.</w:t>
      </w:r>
    </w:p>
    <w:p w:rsidR="00E01A7A" w:rsidRDefault="00A9504B" w:rsidP="00E01A7A">
      <w:r>
        <w:t>Asignaciones condicionales.</w:t>
      </w:r>
    </w:p>
    <w:p w:rsidR="00A9504B" w:rsidRDefault="00A9504B" w:rsidP="00E01A7A">
      <w:r>
        <w:t xml:space="preserve">Las disposiciones testamentarias, lo mismo y </w:t>
      </w:r>
      <w:r w:rsidR="00BB4EA1">
        <w:t>aún</w:t>
      </w:r>
      <w:r>
        <w:t xml:space="preserve"> </w:t>
      </w:r>
      <w:r w:rsidR="00BB4EA1">
        <w:t>más</w:t>
      </w:r>
      <w:r>
        <w:t xml:space="preserve"> que las obligaciones contractuales, pueden estar subordinadas a cargas y modalidades que afectan a su existencia, a sus defectos o a su extinción. Como actos que emanan de la mera liberalidad del testador, se hallan sometidas a su exclusiva voluntad siempre que el testador dispone libremente y no se halla constreñido </w:t>
      </w:r>
      <w:proofErr w:type="spellStart"/>
      <w:r>
        <w:t>or</w:t>
      </w:r>
      <w:proofErr w:type="spellEnd"/>
      <w:r>
        <w:t xml:space="preserve"> una ley limitativa que restringe su libertad absoluta.</w:t>
      </w:r>
    </w:p>
    <w:p w:rsidR="00A9504B" w:rsidRDefault="00A9504B" w:rsidP="00E01A7A">
      <w:r>
        <w:t xml:space="preserve">Son asignaciones testamentarias puras y simples, las que expresan directamente y únicamente una </w:t>
      </w:r>
      <w:r w:rsidR="00EA0D92">
        <w:t>disposición</w:t>
      </w:r>
      <w:r>
        <w:t xml:space="preserve"> que el testador hace de sus bienes para que tenga efectos después de sus días inmediatamente que se abra la sucesión, sin que nada suspenda o</w:t>
      </w:r>
      <w:r w:rsidR="00EA0D92">
        <w:t xml:space="preserve"> modifique sus efectos o se afecte a los derechos que por ella se confieren a los asignatarios.</w:t>
      </w:r>
    </w:p>
    <w:p w:rsidR="00EA0D92" w:rsidRDefault="00EA0D92" w:rsidP="00E01A7A"/>
    <w:p w:rsidR="00E01A7A" w:rsidRDefault="00BB4EA1" w:rsidP="00E01A7A">
      <w:r>
        <w:lastRenderedPageBreak/>
        <w:t>Son asignaciones testamentarias sujetas a modalidades, las que se hallan sometidas a maneras de ser especiales de que resultan caracteres particulares que modifican aquellos efectos habituales que sin ellas habrían de producirse. El testador impone gravámenes o  cargas al asignatario o sujeta su libertad a la realización o no realización de determinados hechos, o al transcurso de determinado tiempo, o dispone la aplicación de la cosa asignada o de parte de ella a determinado objeto.</w:t>
      </w:r>
    </w:p>
    <w:p w:rsidR="00BB4EA1" w:rsidRDefault="00BB4EA1" w:rsidP="00E01A7A">
      <w:r>
        <w:t>Justinianus hacia esta misma clasificación de las asignaciones testamentarias, con una sola salvedad. “heredero puede ser instituido puramente y bajo condición; pero no desde cierto tiempo o hasta cierto tiempo, por ejemplo, para después de 5 años que yo haya muerto.”</w:t>
      </w:r>
    </w:p>
    <w:p w:rsidR="00C360A5" w:rsidRDefault="00C360A5" w:rsidP="00E01A7A">
      <w:r>
        <w:t>Debe ser a futuro porque, lo mismo que la obligación, la asignación no puede depender en su existencia de un acontecimiento pasado o presente, aunque el testador no tenga certidumbre sobre su realización o no realización; y para expresarse se haya servido de la palabra “si” u otra que se acostumbre usar para indicar la condición.</w:t>
      </w:r>
      <w:r w:rsidR="00194407">
        <w:t xml:space="preserve"> Las condiciones pueden ser positivas o negativas; son positivas las que consisten en que acaezca un suceso; son negativas aquellas en que se exige que un suceso no acaezca.</w:t>
      </w:r>
    </w:p>
    <w:p w:rsidR="00194407" w:rsidRDefault="000D7E59" w:rsidP="00E01A7A">
      <w:r>
        <w:rPr>
          <w:b/>
        </w:rPr>
        <w:t xml:space="preserve">Consideradas como modalidades de las asignaciones se distinguen las condiciones suspensivas de las resolutorias. </w:t>
      </w:r>
    </w:p>
    <w:p w:rsidR="000D7E59" w:rsidRDefault="000D7E59" w:rsidP="00E01A7A">
      <w:r>
        <w:t>Son suspensivas, en general, todas las condiciones en cuanto mantienen paralizada la adquisición del derecho a la asignación; y se llaman resolutorias, cuando por su cumplimiento se extingue el derecho que confiere la asignación.</w:t>
      </w:r>
    </w:p>
    <w:p w:rsidR="000D7E59" w:rsidRDefault="000D7E59" w:rsidP="00E01A7A">
      <w:r>
        <w:t>La clasificación de las condiciones en suspensiva y resolutoria se mantiene como una comodidad del lenguaje jurídico para referirse especialmente a los efectos que se producen con ella si la considera suspensiva de la obligación o de la asignación, resolutoria del derecho que la obligación o asignación pura y simple produce y que el evento posterior produce y que el evento posterior, previsto por las partes o por el testador, destruye o hace terminar.</w:t>
      </w:r>
    </w:p>
    <w:p w:rsidR="000D7E59" w:rsidRDefault="000D7E59" w:rsidP="00E01A7A">
      <w:r>
        <w:rPr>
          <w:b/>
        </w:rPr>
        <w:t>Las condiciones pueden ser expresas o tacitas.</w:t>
      </w:r>
    </w:p>
    <w:p w:rsidR="000D7E59" w:rsidRDefault="000D7E59" w:rsidP="00E01A7A">
      <w:r>
        <w:t>Son expresas, las que resultan de una clausula formal del testamento; son tacitas, las que virtualmente se entienden puestas, sea en razón de la naturaleza de la disposición, sea por exigirlo así el derecho. Así cuando se legan los frutos de un campo o viña, o la cría de un animal se subentiende la condición, si naciesen.</w:t>
      </w:r>
    </w:p>
    <w:p w:rsidR="002A7F20" w:rsidRDefault="002A7F20" w:rsidP="00E01A7A"/>
    <w:p w:rsidR="002A7F20" w:rsidRDefault="002A7F20" w:rsidP="00E01A7A">
      <w:pPr>
        <w:sectPr w:rsidR="002A7F20" w:rsidSect="002A7F20">
          <w:footerReference w:type="even" r:id="rId12"/>
          <w:footerReference w:type="default" r:id="rId13"/>
          <w:type w:val="continuous"/>
          <w:pgSz w:w="12240" w:h="15840" w:code="1"/>
          <w:pgMar w:top="1418" w:right="1701" w:bottom="1418" w:left="1701" w:header="709" w:footer="709" w:gutter="0"/>
          <w:cols w:space="708"/>
          <w:docGrid w:linePitch="360"/>
        </w:sectPr>
      </w:pPr>
    </w:p>
    <w:p w:rsidR="002A7F20" w:rsidRPr="002A7F20" w:rsidRDefault="002A7F20" w:rsidP="00E01A7A"/>
    <w:p w:rsidR="002A7F20" w:rsidRDefault="002A7F20" w:rsidP="002A7F20">
      <w:pPr>
        <w:tabs>
          <w:tab w:val="left" w:pos="1072"/>
        </w:tabs>
        <w:sectPr w:rsidR="002A7F20" w:rsidSect="002A7F20">
          <w:footerReference w:type="even" r:id="rId14"/>
          <w:type w:val="continuous"/>
          <w:pgSz w:w="12240" w:h="15840" w:code="1"/>
          <w:pgMar w:top="1418" w:right="1701" w:bottom="1418" w:left="1701" w:header="709" w:footer="709" w:gutter="0"/>
          <w:cols w:space="708"/>
          <w:docGrid w:linePitch="360"/>
        </w:sectPr>
      </w:pPr>
      <w:bookmarkStart w:id="0" w:name="_GoBack"/>
      <w:bookmarkEnd w:id="0"/>
    </w:p>
    <w:p w:rsidR="002A7F20" w:rsidRPr="002A7F20" w:rsidRDefault="002A7F20" w:rsidP="002A7F20">
      <w:pPr>
        <w:tabs>
          <w:tab w:val="left" w:pos="1072"/>
        </w:tabs>
      </w:pPr>
    </w:p>
    <w:sectPr w:rsidR="002A7F20" w:rsidRPr="002A7F20" w:rsidSect="002A7F20">
      <w:type w:val="continuous"/>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C6A" w:rsidRDefault="00CB3C6A" w:rsidP="00177CFD">
      <w:pPr>
        <w:spacing w:after="0" w:line="240" w:lineRule="auto"/>
      </w:pPr>
      <w:r>
        <w:separator/>
      </w:r>
    </w:p>
  </w:endnote>
  <w:endnote w:type="continuationSeparator" w:id="0">
    <w:p w:rsidR="00CB3C6A" w:rsidRDefault="00CB3C6A" w:rsidP="0017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29" w:rsidRDefault="00ED5929" w:rsidP="00ED5929">
    <w:pPr>
      <w:pStyle w:val="Piedepgina"/>
      <w:tabs>
        <w:tab w:val="clear" w:pos="4419"/>
        <w:tab w:val="clear" w:pos="8838"/>
        <w:tab w:val="left" w:pos="3198"/>
      </w:tabs>
    </w:pPr>
    <w:r>
      <w:t>Solar claro, Luis explicaciones de derecho civil chileno y comparado, tomo décimo cuarto, imprenta nascimento, Santiago chile, pag.350</w:t>
    </w:r>
    <w:r w:rsidR="00033541">
      <w:t>, 352</w:t>
    </w:r>
    <w:r w:rsidR="00BD1CE0">
      <w:t>, 356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CFD" w:rsidRDefault="00177CFD">
    <w:pPr>
      <w:pStyle w:val="Piedepgina"/>
    </w:pPr>
    <w:r>
      <w:t xml:space="preserve">Solar claro, Luis explicaciones de derecho civil chileno y comparado, tomo décimo cuarto, imprenta nascimento, Santiago </w:t>
    </w:r>
    <w:r w:rsidR="00033541">
      <w:t xml:space="preserve">chile, pag.317, </w:t>
    </w:r>
    <w:r>
      <w:t>347</w:t>
    </w:r>
    <w:r w:rsidR="00DE4B1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18" w:rsidRDefault="00DE4B18">
    <w:pPr>
      <w:pStyle w:val="Piedepgina"/>
    </w:pPr>
    <w:r>
      <w:t>Solar claro, Luis explicaciones de derecho civil chileno y comparado, tomo décimo cuarto, imprenta nascimento, Santiago chile, pag.317, 347</w:t>
    </w:r>
    <w:r w:rsidR="00422838">
      <w:t>, 357, 358, 359.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8A" w:rsidRPr="00D72A8A" w:rsidRDefault="00D72A8A" w:rsidP="00D72A8A">
    <w:pPr>
      <w:pStyle w:val="Piedepgina"/>
    </w:pPr>
    <w:r>
      <w:t>Solar claro, Luis explicaciones de derecho civil chileno y comparado, tomo décimo cuarto, imprenta nascimento, Santiago chile, pág. 359</w:t>
    </w:r>
    <w:r w:rsidR="00E01A7A">
      <w:t>,363, 387</w:t>
    </w:r>
    <w:r w:rsidR="002A7F20">
      <w:t>,391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EA1" w:rsidRDefault="00BB4EA1" w:rsidP="00BB4EA1">
    <w:r>
      <w:t>Solar claro, Luis explicaciones de derecho civil chileno y comparado, tomo décimo cuarto, imprenta nascimento, Santiago chile, pág. 391, 392</w:t>
    </w:r>
    <w:r w:rsidR="00C360A5">
      <w:t>, 396</w:t>
    </w:r>
    <w:r w:rsidR="00194407">
      <w:t>, 401</w:t>
    </w:r>
    <w:r w:rsidR="000D7E59">
      <w:t>, 406</w:t>
    </w:r>
    <w:r w:rsidR="0001222E">
      <w:t>, 407</w:t>
    </w:r>
  </w:p>
  <w:p w:rsidR="00BB4EA1" w:rsidRPr="00BB4EA1" w:rsidRDefault="00BB4EA1" w:rsidP="00BB4EA1">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20" w:rsidRPr="002A7F20" w:rsidRDefault="002A7F20" w:rsidP="002A7F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C6A" w:rsidRDefault="00CB3C6A" w:rsidP="00177CFD">
      <w:pPr>
        <w:spacing w:after="0" w:line="240" w:lineRule="auto"/>
      </w:pPr>
      <w:r>
        <w:separator/>
      </w:r>
    </w:p>
  </w:footnote>
  <w:footnote w:type="continuationSeparator" w:id="0">
    <w:p w:rsidR="00CB3C6A" w:rsidRDefault="00CB3C6A" w:rsidP="00177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10B21"/>
    <w:multiLevelType w:val="hybridMultilevel"/>
    <w:tmpl w:val="92E831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0E"/>
    <w:rsid w:val="0001222E"/>
    <w:rsid w:val="00032FDB"/>
    <w:rsid w:val="00033541"/>
    <w:rsid w:val="00096A8F"/>
    <w:rsid w:val="000D7E59"/>
    <w:rsid w:val="0016670E"/>
    <w:rsid w:val="00177CFD"/>
    <w:rsid w:val="00194407"/>
    <w:rsid w:val="001B1A42"/>
    <w:rsid w:val="00236406"/>
    <w:rsid w:val="002A7F20"/>
    <w:rsid w:val="003059AB"/>
    <w:rsid w:val="00312373"/>
    <w:rsid w:val="00381262"/>
    <w:rsid w:val="003D64DA"/>
    <w:rsid w:val="00422838"/>
    <w:rsid w:val="004B5623"/>
    <w:rsid w:val="004E060D"/>
    <w:rsid w:val="00577659"/>
    <w:rsid w:val="00580E74"/>
    <w:rsid w:val="006374E6"/>
    <w:rsid w:val="006D7FFA"/>
    <w:rsid w:val="007E3045"/>
    <w:rsid w:val="00853260"/>
    <w:rsid w:val="00887BED"/>
    <w:rsid w:val="008F4D0E"/>
    <w:rsid w:val="009E6F27"/>
    <w:rsid w:val="00A9504B"/>
    <w:rsid w:val="00AF7B75"/>
    <w:rsid w:val="00B16020"/>
    <w:rsid w:val="00BB4EA1"/>
    <w:rsid w:val="00BD1CE0"/>
    <w:rsid w:val="00C360A5"/>
    <w:rsid w:val="00C43EAA"/>
    <w:rsid w:val="00CB3C6A"/>
    <w:rsid w:val="00D72A8A"/>
    <w:rsid w:val="00DC7600"/>
    <w:rsid w:val="00DC7E15"/>
    <w:rsid w:val="00DD7EA3"/>
    <w:rsid w:val="00DE4B18"/>
    <w:rsid w:val="00E01A7A"/>
    <w:rsid w:val="00E35667"/>
    <w:rsid w:val="00EA0D92"/>
    <w:rsid w:val="00ED5929"/>
    <w:rsid w:val="00F27B73"/>
    <w:rsid w:val="00F369EA"/>
    <w:rsid w:val="00F81DF6"/>
    <w:rsid w:val="00FC5388"/>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C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CFD"/>
  </w:style>
  <w:style w:type="paragraph" w:styleId="Piedepgina">
    <w:name w:val="footer"/>
    <w:basedOn w:val="Normal"/>
    <w:link w:val="PiedepginaCar"/>
    <w:uiPriority w:val="99"/>
    <w:unhideWhenUsed/>
    <w:rsid w:val="00177C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CFD"/>
  </w:style>
  <w:style w:type="paragraph" w:styleId="Prrafodelista">
    <w:name w:val="List Paragraph"/>
    <w:basedOn w:val="Normal"/>
    <w:uiPriority w:val="34"/>
    <w:qFormat/>
    <w:rsid w:val="00E01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C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CFD"/>
  </w:style>
  <w:style w:type="paragraph" w:styleId="Piedepgina">
    <w:name w:val="footer"/>
    <w:basedOn w:val="Normal"/>
    <w:link w:val="PiedepginaCar"/>
    <w:uiPriority w:val="99"/>
    <w:unhideWhenUsed/>
    <w:rsid w:val="00177C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CFD"/>
  </w:style>
  <w:style w:type="paragraph" w:styleId="Prrafodelista">
    <w:name w:val="List Paragraph"/>
    <w:basedOn w:val="Normal"/>
    <w:uiPriority w:val="34"/>
    <w:qFormat/>
    <w:rsid w:val="00E01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2A4E-88CD-4626-8D34-5697FAE7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Pages>
  <Words>2127</Words>
  <Characters>11703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Sandoval</dc:creator>
  <cp:keywords/>
  <dc:description/>
  <cp:lastModifiedBy>Rafael Sandoval</cp:lastModifiedBy>
  <cp:revision>28</cp:revision>
  <dcterms:created xsi:type="dcterms:W3CDTF">2012-09-17T21:37:00Z</dcterms:created>
  <dcterms:modified xsi:type="dcterms:W3CDTF">2012-09-21T17:25:00Z</dcterms:modified>
</cp:coreProperties>
</file>