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63" w:rsidRPr="005A6A63" w:rsidRDefault="00825959" w:rsidP="005A6A63">
      <w:pPr>
        <w:shd w:val="clear" w:color="auto" w:fill="EEEECC"/>
        <w:spacing w:before="100" w:beforeAutospacing="1" w:after="100" w:afterAutospacing="1" w:line="360" w:lineRule="atLeast"/>
        <w:outlineLvl w:val="2"/>
        <w:rPr>
          <w:rFonts w:ascii="Trebuchet MS" w:eastAsia="Times New Roman" w:hAnsi="Trebuchet MS" w:cs="Times New Roman"/>
          <w:b/>
          <w:bCs/>
          <w:color w:val="333333"/>
          <w:sz w:val="27"/>
          <w:szCs w:val="27"/>
          <w:lang w:eastAsia="es-SV"/>
        </w:rPr>
      </w:pPr>
      <w:r w:rsidRPr="005A6A63">
        <w:rPr>
          <w:rFonts w:ascii="Trebuchet MS" w:eastAsia="Times New Roman" w:hAnsi="Trebuchet MS" w:cs="Times New Roman"/>
          <w:b/>
          <w:bCs/>
          <w:color w:val="333333"/>
          <w:sz w:val="27"/>
          <w:szCs w:val="27"/>
          <w:lang w:eastAsia="es-SV"/>
        </w:rPr>
        <w:fldChar w:fldCharType="begin"/>
      </w:r>
      <w:r w:rsidR="005A6A63" w:rsidRPr="005A6A63">
        <w:rPr>
          <w:rFonts w:ascii="Trebuchet MS" w:eastAsia="Times New Roman" w:hAnsi="Trebuchet MS" w:cs="Times New Roman"/>
          <w:b/>
          <w:bCs/>
          <w:color w:val="333333"/>
          <w:sz w:val="27"/>
          <w:szCs w:val="27"/>
          <w:lang w:eastAsia="es-SV"/>
        </w:rPr>
        <w:instrText xml:space="preserve"> HYPERLINK "http://infotypnotarial.blogspot.com/2007/11/clave-de-examen.html" </w:instrText>
      </w:r>
      <w:r w:rsidRPr="005A6A63">
        <w:rPr>
          <w:rFonts w:ascii="Trebuchet MS" w:eastAsia="Times New Roman" w:hAnsi="Trebuchet MS" w:cs="Times New Roman"/>
          <w:b/>
          <w:bCs/>
          <w:color w:val="333333"/>
          <w:sz w:val="27"/>
          <w:szCs w:val="27"/>
          <w:lang w:eastAsia="es-SV"/>
        </w:rPr>
        <w:fldChar w:fldCharType="separate"/>
      </w:r>
      <w:r w:rsidR="005A6A63" w:rsidRPr="005A6A63">
        <w:rPr>
          <w:rFonts w:ascii="Trebuchet MS" w:eastAsia="Times New Roman" w:hAnsi="Trebuchet MS" w:cs="Times New Roman"/>
          <w:b/>
          <w:bCs/>
          <w:color w:val="445566"/>
          <w:sz w:val="27"/>
          <w:szCs w:val="27"/>
          <w:u w:val="single"/>
          <w:lang w:eastAsia="es-SV"/>
        </w:rPr>
        <w:t>Clave de Examen</w:t>
      </w:r>
      <w:r w:rsidRPr="005A6A63">
        <w:rPr>
          <w:rFonts w:ascii="Trebuchet MS" w:eastAsia="Times New Roman" w:hAnsi="Trebuchet MS" w:cs="Times New Roman"/>
          <w:b/>
          <w:bCs/>
          <w:color w:val="333333"/>
          <w:sz w:val="27"/>
          <w:szCs w:val="27"/>
          <w:lang w:eastAsia="es-SV"/>
        </w:rPr>
        <w:fldChar w:fldCharType="end"/>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CLAVE1</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 </w:t>
      </w:r>
      <w:r w:rsidRPr="005A6A63">
        <w:rPr>
          <w:rFonts w:ascii="Times New Roman" w:eastAsia="Times New Roman" w:hAnsi="Times New Roman" w:cs="Times New Roman"/>
          <w:b/>
          <w:bCs/>
          <w:color w:val="333333"/>
          <w:sz w:val="24"/>
          <w:szCs w:val="24"/>
          <w:lang w:eastAsia="es-SV"/>
        </w:rPr>
        <w:t xml:space="preserve">Marcos N. vende a Lucas N. un terreno, desmembrado de uno de mayor extensión. Éste se compromete a no hacer ninguna construcción por el lado sur del terreno comprado, para no entorpecer la parte del terreno que le quedó a Marcos N. No obstante tal promesa, Lucas N. incumple y levanta un muro, pero por gestiones de Marcos N., el muro es deshecho. Así las cosas, Marcos N. le pregunta si puede obtener alguna indemnización, a lo que Ud. contesta: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No tiene derecho a ninguna, porque ya deshizo lo que era objeto de construcción;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BD3278">
        <w:rPr>
          <w:rFonts w:ascii="Times New Roman" w:eastAsia="Times New Roman" w:hAnsi="Times New Roman" w:cs="Times New Roman"/>
          <w:color w:val="333333"/>
          <w:sz w:val="24"/>
          <w:szCs w:val="24"/>
          <w:highlight w:val="yellow"/>
          <w:lang w:eastAsia="es-SV"/>
        </w:rPr>
        <w:t>○ b) No tiene derecho a nada, porque en el caso concreto lo que hay es contravención y no mora;</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Puede solo pedir daños y perjuicios compensatorios, porque sólo a eso lo autoriza la ley;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Puede pedir daños y perjuicios compensatorios y moratorios</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2.- </w:t>
      </w:r>
      <w:r w:rsidRPr="005A6A63">
        <w:rPr>
          <w:rFonts w:ascii="Times New Roman" w:eastAsia="Times New Roman" w:hAnsi="Times New Roman" w:cs="Times New Roman"/>
          <w:b/>
          <w:bCs/>
          <w:color w:val="333333"/>
          <w:sz w:val="24"/>
          <w:szCs w:val="24"/>
          <w:lang w:eastAsia="es-SV"/>
        </w:rPr>
        <w:t xml:space="preserve">Estanislao ha comprado un vehículo Ferrari color rojo, último modelo, haciéndole a Ud. el siguiente comentario: </w:t>
      </w:r>
      <w:r w:rsidRPr="005A6A63">
        <w:rPr>
          <w:rFonts w:ascii="Times New Roman" w:eastAsia="Times New Roman" w:hAnsi="Times New Roman" w:cs="Times New Roman"/>
          <w:b/>
          <w:bCs/>
          <w:i/>
          <w:iCs/>
          <w:color w:val="333333"/>
          <w:sz w:val="24"/>
          <w:szCs w:val="24"/>
          <w:lang w:eastAsia="es-SV"/>
        </w:rPr>
        <w:t xml:space="preserve">“compré este auto para lucirme ante las amigas de mi novia cuando la voy a traer a la escuela de leyes” </w:t>
      </w:r>
      <w:r w:rsidRPr="005A6A63">
        <w:rPr>
          <w:rFonts w:ascii="Times New Roman" w:eastAsia="Times New Roman" w:hAnsi="Times New Roman" w:cs="Times New Roman"/>
          <w:b/>
          <w:bCs/>
          <w:color w:val="333333"/>
          <w:sz w:val="24"/>
          <w:szCs w:val="24"/>
          <w:lang w:eastAsia="es-SV"/>
        </w:rPr>
        <w:t>A qué clase de causa se ha referido dicha persona con su conducta?</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Causa eficiente;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Causa final;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Causa impulsiva;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BD3278">
        <w:rPr>
          <w:rFonts w:ascii="Times New Roman" w:eastAsia="Times New Roman" w:hAnsi="Times New Roman" w:cs="Times New Roman"/>
          <w:color w:val="333333"/>
          <w:sz w:val="24"/>
          <w:szCs w:val="24"/>
          <w:highlight w:val="yellow"/>
          <w:lang w:eastAsia="es-SV"/>
        </w:rPr>
        <w:t>○ d) Ninguna de las anteriores.</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3.- </w:t>
      </w:r>
      <w:r w:rsidRPr="005A6A63">
        <w:rPr>
          <w:rFonts w:ascii="Times New Roman" w:eastAsia="Times New Roman" w:hAnsi="Times New Roman" w:cs="Times New Roman"/>
          <w:b/>
          <w:bCs/>
          <w:color w:val="333333"/>
          <w:sz w:val="24"/>
          <w:szCs w:val="24"/>
          <w:lang w:eastAsia="es-SV"/>
        </w:rPr>
        <w:t xml:space="preserve">La empresa “X” asegura el Barco Titanic por $1,000,000.00 con la Aseguradora “Y”, en virtud de cualquier cualquier accidente de aquél en lo relativo a los daños que sufran las personas y el bien asegurado. La aseguradora – </w:t>
      </w:r>
      <w:r w:rsidRPr="005A6A63">
        <w:rPr>
          <w:rFonts w:ascii="Times New Roman" w:eastAsia="Times New Roman" w:hAnsi="Times New Roman" w:cs="Times New Roman"/>
          <w:b/>
          <w:bCs/>
          <w:color w:val="333333"/>
          <w:sz w:val="24"/>
          <w:szCs w:val="24"/>
          <w:lang w:eastAsia="es-SV"/>
        </w:rPr>
        <w:lastRenderedPageBreak/>
        <w:t xml:space="preserve">Empresa “X” – provoca una agravación especial del riesgo o de las consecuencias del siniestro. Se pregunta: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La aseguradora “Y” debe exigir la rescisión del contrato;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Debe exigir la resolución del contrato;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Puede exigir la nulidad del contrato;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Puede exigir judicialmente la conclusión del contrato;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4.- </w:t>
      </w:r>
      <w:r w:rsidRPr="005A6A63">
        <w:rPr>
          <w:rFonts w:ascii="Times New Roman" w:eastAsia="Times New Roman" w:hAnsi="Times New Roman" w:cs="Times New Roman"/>
          <w:b/>
          <w:bCs/>
          <w:color w:val="333333"/>
          <w:sz w:val="24"/>
          <w:szCs w:val="24"/>
          <w:lang w:eastAsia="es-SV"/>
        </w:rPr>
        <w:t xml:space="preserve">El caballero Justo N. fallece, teniendo un seguro de vida por $1,000,000.00 con la Aseguradora “Z”. Sus beneficiarios son: Francisco N. (hijo); Julia N. (cónyuge); Juan N. y María N. (padres); y Marcial N. (hermano). Las personas mencionadas renuncian a la herencia del causante Justo N. ¿Quién adquiere los derechos del seguro?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a) Los otros herederos que sí aceptaron la herencia</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b) La Universidad de El Salvador y los hospitales</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c) Los mencionados beneficiarios</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La empresa “Z” en virtud de la renuncia de que se trata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La conviviente de Justo 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5.- </w:t>
      </w:r>
      <w:r w:rsidRPr="005A6A63">
        <w:rPr>
          <w:rFonts w:ascii="Times New Roman" w:eastAsia="Times New Roman" w:hAnsi="Times New Roman" w:cs="Times New Roman"/>
          <w:b/>
          <w:bCs/>
          <w:color w:val="333333"/>
          <w:sz w:val="24"/>
          <w:szCs w:val="24"/>
          <w:lang w:eastAsia="es-SV"/>
        </w:rPr>
        <w:t xml:space="preserve">El padre “A” tiene los hijos consanguíneos “B” y “C”; y “C” tiene los hijos consanguíneos “D” “E” y “F”. Indique la línea y grado de parentesco entre la persona “E” y “B”.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a) Línea recta en segundo grado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BD3278">
        <w:rPr>
          <w:rFonts w:ascii="Times New Roman" w:eastAsia="Times New Roman" w:hAnsi="Times New Roman" w:cs="Times New Roman"/>
          <w:color w:val="333333"/>
          <w:sz w:val="24"/>
          <w:szCs w:val="24"/>
          <w:lang w:eastAsia="es-SV"/>
        </w:rPr>
        <w:t>○ b) Línea colateral en primer grado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c) Línea recta en tercer grado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d) Línea colateral en segundo grado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BD3278">
        <w:rPr>
          <w:rFonts w:ascii="Times New Roman" w:eastAsia="Times New Roman" w:hAnsi="Times New Roman" w:cs="Times New Roman"/>
          <w:color w:val="333333"/>
          <w:sz w:val="24"/>
          <w:szCs w:val="24"/>
          <w:highlight w:val="yellow"/>
          <w:lang w:eastAsia="es-SV"/>
        </w:rPr>
        <w:t>○ e) Ninguna de las respuestas anteriores</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6.- </w:t>
      </w:r>
      <w:r w:rsidRPr="005A6A63">
        <w:rPr>
          <w:rFonts w:ascii="Times New Roman" w:eastAsia="Times New Roman" w:hAnsi="Times New Roman" w:cs="Times New Roman"/>
          <w:b/>
          <w:bCs/>
          <w:color w:val="333333"/>
          <w:sz w:val="24"/>
          <w:szCs w:val="24"/>
          <w:lang w:eastAsia="es-SV"/>
        </w:rPr>
        <w:t xml:space="preserve">Fallecido el causante Poncio, sus hijos y coherederos ab-intestato María, José, Pedro y Pablo, inician diligencias notariales de aceptación y declaratoria de herencia, ante sus oficios notariales. Después de la solicitud inicial, María desconfía del notario que buscaron sus hermanos, y pretende que por lo que le corresponde como derecho hereditario, se tramiten ante un notario diferente. Usted como notario que ha comenzado a conocer de las diligencias, acertadamente le explica: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Que perfectamente puede tramitar su derecho de herencia por separado ante otro notario;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Que tiene que seguir las diligencias con el notario que inició el conocimiento y tramitación, aunque no quiera, porque los demás herederos son mayoría;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Que tiene que seguir las diligencias con el notario que inició el conocimiento y tramitación, porque los honorarios notariales son indivisibles;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Que no se puede notarialmente seguir las diligencias ante dos notarios distintos, porque lo que en caso de desacuerdo tendrán que continuar judicialmente las diligencias;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Que si se separa del resto de coherederos, perdería su derecho hereditario.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7.- </w:t>
      </w:r>
      <w:r w:rsidRPr="005A6A63">
        <w:rPr>
          <w:rFonts w:ascii="Times New Roman" w:eastAsia="Times New Roman" w:hAnsi="Times New Roman" w:cs="Times New Roman"/>
          <w:b/>
          <w:bCs/>
          <w:color w:val="333333"/>
          <w:sz w:val="24"/>
          <w:szCs w:val="24"/>
          <w:lang w:eastAsia="es-SV"/>
        </w:rPr>
        <w:t xml:space="preserve">A usted como notario, sus clientes le piden que les explique en qué consisten las obligaciones solidarias pasivas. Seleccione de entre las siguientes, la respuesta acertada: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Son las obligaciones que paga alguien que no debe, en solidaridad con el deudor insolvente;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Son las obligaciones que recaen exclusivamente sobre dinero, porque es cosa divisible;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Son las obligaciones que varios deben a un acreedor y en las que cada deudor está obligado a pagar solamente la parte alícuota de la deuda;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d) Son las obligaciones que varios deben a un acreedor y en las que cada deudor está obligado a pagar la totalidad de la deuda;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8.- </w:t>
      </w:r>
      <w:r w:rsidRPr="005A6A63">
        <w:rPr>
          <w:rFonts w:ascii="Times New Roman" w:eastAsia="Times New Roman" w:hAnsi="Times New Roman" w:cs="Times New Roman"/>
          <w:b/>
          <w:bCs/>
          <w:color w:val="333333"/>
          <w:sz w:val="24"/>
          <w:szCs w:val="24"/>
          <w:lang w:eastAsia="es-SV"/>
        </w:rPr>
        <w:t xml:space="preserve">Juan Pérez y Compañía, es una sociedad integrada por cinco socios que tienen una participación social de $ 50,000.00 cada uno. Uno de ellos, Pedro Pérez, es en deber a Carlos </w:t>
      </w:r>
      <w:proofErr w:type="spellStart"/>
      <w:r w:rsidRPr="005A6A63">
        <w:rPr>
          <w:rFonts w:ascii="Times New Roman" w:eastAsia="Times New Roman" w:hAnsi="Times New Roman" w:cs="Times New Roman"/>
          <w:b/>
          <w:bCs/>
          <w:color w:val="333333"/>
          <w:sz w:val="24"/>
          <w:szCs w:val="24"/>
          <w:lang w:eastAsia="es-SV"/>
        </w:rPr>
        <w:t>Arjona</w:t>
      </w:r>
      <w:proofErr w:type="spellEnd"/>
      <w:r w:rsidRPr="005A6A63">
        <w:rPr>
          <w:rFonts w:ascii="Times New Roman" w:eastAsia="Times New Roman" w:hAnsi="Times New Roman" w:cs="Times New Roman"/>
          <w:b/>
          <w:bCs/>
          <w:color w:val="333333"/>
          <w:sz w:val="24"/>
          <w:szCs w:val="24"/>
          <w:lang w:eastAsia="es-SV"/>
        </w:rPr>
        <w:t xml:space="preserve"> la suma de $12,000.00 a un interés del 9% anual. El plazo de esta obligación venció sin que Pedro Pérez haya pagado a su acreedor, razón por la cual {este sigue el juicio ejecutivo correspondiente y el ejecutor de embargos traba embargo en la participación que le corresponde al demandado en la sociedad “Juan Pérez y Compañía”.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b/>
          <w:bCs/>
          <w:color w:val="333333"/>
          <w:sz w:val="24"/>
          <w:szCs w:val="24"/>
          <w:lang w:eastAsia="es-SV"/>
        </w:rPr>
        <w:t xml:space="preserve">Siendo que han pasado más de tres años desde que se trabó embargo, sin que la sociedad haya generado utilidades para repartir y de que, además, falta un año para que venza el plazo social, acude a su despacho y le pregunta: ¿Qué puede hacer para satisfacer su crédito? Usted le responde: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No puede hacer nada y tendrá que esperar hasta que </w:t>
      </w:r>
      <w:r w:rsidR="004F0822" w:rsidRPr="005A6A63">
        <w:rPr>
          <w:rFonts w:ascii="Times New Roman" w:eastAsia="Times New Roman" w:hAnsi="Times New Roman" w:cs="Times New Roman"/>
          <w:color w:val="333333"/>
          <w:sz w:val="24"/>
          <w:szCs w:val="24"/>
          <w:lang w:eastAsia="es-SV"/>
        </w:rPr>
        <w:t>haya</w:t>
      </w:r>
      <w:r w:rsidRPr="005A6A63">
        <w:rPr>
          <w:rFonts w:ascii="Times New Roman" w:eastAsia="Times New Roman" w:hAnsi="Times New Roman" w:cs="Times New Roman"/>
          <w:color w:val="333333"/>
          <w:sz w:val="24"/>
          <w:szCs w:val="24"/>
          <w:lang w:eastAsia="es-SV"/>
        </w:rPr>
        <w:t xml:space="preserve"> utilidades;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Pedir al Juez que saque a remate la participación social embargada;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No es un caso previsto y se tendrá que integrar la solución;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Demandar la disolución y liquidación de la sociedad; 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Esperar a que venza el plazo de la sociedad y negarse a dar su consentimiento para prorrogar el mismo y pagarse con la cuota de liquidación correspondiente.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Clave UNO/Pregunta 9.-</w:t>
      </w:r>
      <w:r w:rsidRPr="005A6A63">
        <w:rPr>
          <w:rFonts w:ascii="Times New Roman" w:eastAsia="Times New Roman" w:hAnsi="Times New Roman" w:cs="Times New Roman"/>
          <w:b/>
          <w:bCs/>
          <w:color w:val="333333"/>
          <w:sz w:val="24"/>
          <w:szCs w:val="24"/>
          <w:lang w:eastAsia="es-SV"/>
        </w:rPr>
        <w:t xml:space="preserve"> Lea el Art. 1691 del Código Civil y diga si la palabra “Título” que en él se menciona, se refiere a:</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Grado académico;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Sinónimo de tradición;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División de cada uno de los libros del Código Civil, que a su vez se subdividen en capítulos;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d) Los documentos en que consta el derecho que se cede; 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Clave UNO/Pregunta 10.-</w:t>
      </w:r>
      <w:r w:rsidRPr="005A6A63">
        <w:rPr>
          <w:rFonts w:ascii="Times New Roman" w:eastAsia="Times New Roman" w:hAnsi="Times New Roman" w:cs="Times New Roman"/>
          <w:b/>
          <w:bCs/>
          <w:color w:val="333333"/>
          <w:sz w:val="24"/>
          <w:szCs w:val="24"/>
          <w:lang w:eastAsia="es-SV"/>
        </w:rPr>
        <w:t xml:space="preserve">La Hipoteca legal subsidiaria consiste en: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El lugar que ocupa eventualmente la segunda hipoteca sobre inmuebles;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La hipoteca que se constituye sobre la empresa para obligaciones de terceros;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La que se constituye sobre la empresa para garantizar obligaciones de su titular;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La que obtiene el acreedor prendario en forma eventual sobre el terreno en propiedad de su deudor;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11.- </w:t>
      </w:r>
      <w:r w:rsidRPr="005A6A63">
        <w:rPr>
          <w:rFonts w:ascii="Times New Roman" w:eastAsia="Times New Roman" w:hAnsi="Times New Roman" w:cs="Times New Roman"/>
          <w:b/>
          <w:bCs/>
          <w:color w:val="333333"/>
          <w:sz w:val="24"/>
          <w:szCs w:val="24"/>
          <w:lang w:eastAsia="es-SV"/>
        </w:rPr>
        <w:t>¿Es cierto que el notario que en ejercicio del notariado en “falsedad”, podría ser inhabilitado por la Corte Suprema de Justicia?</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Solamente después de que en proceso penal por medio de sentencia firme se le condene por el delito de falsedad;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Solamente si se le declara la detención provisional y no le son concedidas medidas sustitutivas;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Solamente si se le condena en el proceso penal por el delito de “falsedad material”;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Solamente si se le condena en proceso penal por el delito de “falsedad ideológica”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respuestas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12.- </w:t>
      </w:r>
      <w:r w:rsidRPr="005A6A63">
        <w:rPr>
          <w:rFonts w:ascii="Times New Roman" w:eastAsia="Times New Roman" w:hAnsi="Times New Roman" w:cs="Times New Roman"/>
          <w:b/>
          <w:bCs/>
          <w:color w:val="333333"/>
          <w:sz w:val="24"/>
          <w:szCs w:val="24"/>
          <w:lang w:eastAsia="es-SV"/>
        </w:rPr>
        <w:t>El notario, encontrándose circunstancialmente en los Estados Unidos de América, autoriza una escritura matriz que habrá de producir efectos en El Salvador, otorgada por un salvadoreño que no habla el idioma castellano, sino solamente el inglés; pero afortunadamente el notario entiende, habla y escribe el idioma inglés a la perfección. En consecuencia, el notario puede:</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a) Autorizar la escritura matriz en idioma inglés, pues es el idioma común entre el otorgante y el notario;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Autorizar la escritura matriz en idioma castellano, sin necesidad de intérprete, por cuanto el notario no necesita de intérprete para entender el otorgante;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Autorizar la escritura matriz en idioma inglés, pero necesita anexar una minuta en idioma castellano redactada por el mismo notario;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El notario puede autorizar la escritura matriz en idioma castellano, sin necesidad de intérprete,</w:t>
      </w:r>
      <w:r w:rsidR="004F0822">
        <w:rPr>
          <w:rFonts w:ascii="Times New Roman" w:eastAsia="Times New Roman" w:hAnsi="Times New Roman" w:cs="Times New Roman"/>
          <w:color w:val="333333"/>
          <w:sz w:val="24"/>
          <w:szCs w:val="24"/>
          <w:lang w:eastAsia="es-SV"/>
        </w:rPr>
        <w:t xml:space="preserve"> </w:t>
      </w:r>
      <w:r w:rsidRPr="005A6A63">
        <w:rPr>
          <w:rFonts w:ascii="Times New Roman" w:eastAsia="Times New Roman" w:hAnsi="Times New Roman" w:cs="Times New Roman"/>
          <w:color w:val="333333"/>
          <w:sz w:val="24"/>
          <w:szCs w:val="24"/>
          <w:lang w:eastAsia="es-SV"/>
        </w:rPr>
        <w:t xml:space="preserve">pero necesita anexar una minuta en idioma inglés, redactada por el otorgante;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e) Ninguna de las anteriores.</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13.- </w:t>
      </w:r>
      <w:r w:rsidRPr="005A6A63">
        <w:rPr>
          <w:rFonts w:ascii="Times New Roman" w:eastAsia="Times New Roman" w:hAnsi="Times New Roman" w:cs="Times New Roman"/>
          <w:b/>
          <w:bCs/>
          <w:color w:val="333333"/>
          <w:sz w:val="24"/>
          <w:szCs w:val="24"/>
          <w:lang w:eastAsia="es-SV"/>
        </w:rPr>
        <w:t>Las escrituras matrices pueden autorizarse sin necesidad de la comparecencia de testigos instrumentales, a menos que:</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El instrumento notarial consiste en testamento o donación;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El otorgante sea ciego;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El otorgante sea mudo;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El otorgante no sepa expresarse en idioma castellano.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Todas las respuestas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14.- </w:t>
      </w:r>
      <w:r w:rsidRPr="005A6A63">
        <w:rPr>
          <w:rFonts w:ascii="Times New Roman" w:eastAsia="Times New Roman" w:hAnsi="Times New Roman" w:cs="Times New Roman"/>
          <w:b/>
          <w:bCs/>
          <w:color w:val="333333"/>
          <w:sz w:val="24"/>
          <w:szCs w:val="24"/>
          <w:lang w:eastAsia="es-SV"/>
        </w:rPr>
        <w:t xml:space="preserve">Un menor de edad comparece ante Ud., manifestándole que de acuerdo con el Código de Familia, estando ausentes sus padres, se hace acompañar de sus abuelos, para que den el asentimiento para contraer matrimonio.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Autoriza el matrimonio;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Requerirá la aprobación del Procurador General de la República, en defensa de los intereses de los menores;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Los abuelos que expresen el asentimiento no requieren otra condición;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No es necesario comprobar previamente la ausencia de los padres;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e) Debe establecerse, vía judicial o notarial, la ausencia de los padres, previamente para que los abuelos otorguen el asentimiento.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15.- </w:t>
      </w:r>
      <w:r w:rsidRPr="005A6A63">
        <w:rPr>
          <w:rFonts w:ascii="Times New Roman" w:eastAsia="Times New Roman" w:hAnsi="Times New Roman" w:cs="Times New Roman"/>
          <w:b/>
          <w:bCs/>
          <w:color w:val="333333"/>
          <w:sz w:val="24"/>
          <w:szCs w:val="24"/>
          <w:lang w:eastAsia="es-SV"/>
        </w:rPr>
        <w:t xml:space="preserve">“El acreditante abre un crédito al acreditado por una parte del valor de las cosas que éste le da en prenda”. Tal concepto corresponde: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Apertura de crédito;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Descuento;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Anticipo;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Préstamo Mercantil;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16.- </w:t>
      </w:r>
      <w:r w:rsidRPr="005A6A63">
        <w:rPr>
          <w:rFonts w:ascii="Times New Roman" w:eastAsia="Times New Roman" w:hAnsi="Times New Roman" w:cs="Times New Roman"/>
          <w:b/>
          <w:bCs/>
          <w:color w:val="333333"/>
          <w:sz w:val="24"/>
          <w:szCs w:val="24"/>
          <w:lang w:eastAsia="es-SV"/>
        </w:rPr>
        <w:t xml:space="preserve">Los balances generales certificados de comerciantes individuales, se inscriben en: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Departamento de Registro de Matrículas de Comercio y Patentes de Comercio e Industria;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Registro de Documentos Mercantiles;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Registro de Propiedad Intelectual;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Registro de Comercio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e) Ninguno de</w:t>
      </w:r>
      <w:r w:rsidR="004F0822">
        <w:rPr>
          <w:rFonts w:ascii="Times New Roman" w:eastAsia="Times New Roman" w:hAnsi="Times New Roman" w:cs="Times New Roman"/>
          <w:color w:val="333333"/>
          <w:sz w:val="24"/>
          <w:szCs w:val="24"/>
          <w:lang w:eastAsia="es-SV"/>
        </w:rPr>
        <w:t xml:space="preserve"> </w:t>
      </w:r>
      <w:r w:rsidRPr="005A6A63">
        <w:rPr>
          <w:rFonts w:ascii="Times New Roman" w:eastAsia="Times New Roman" w:hAnsi="Times New Roman" w:cs="Times New Roman"/>
          <w:color w:val="333333"/>
          <w:sz w:val="24"/>
          <w:szCs w:val="24"/>
          <w:lang w:eastAsia="es-SV"/>
        </w:rPr>
        <w:t xml:space="preserve">los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17.- </w:t>
      </w:r>
      <w:r w:rsidRPr="005A6A63">
        <w:rPr>
          <w:rFonts w:ascii="Times New Roman" w:eastAsia="Times New Roman" w:hAnsi="Times New Roman" w:cs="Times New Roman"/>
          <w:b/>
          <w:bCs/>
          <w:color w:val="333333"/>
          <w:sz w:val="24"/>
          <w:szCs w:val="24"/>
          <w:lang w:eastAsia="es-SV"/>
        </w:rPr>
        <w:t xml:space="preserve">Una persona llega a una finca en la cual nace y muere un río que es sabido que tiene alta producción de tilapias y pide permiso de pescar. Al no concedérsele el dueño del inmueble, el interesado se presenta a su oficina para que Usted lo aconseje y en todo caso, para que como su apoderado promueva un juicio en contra del propietario de la finca, por no haberle permitido entrar a la misma a pescar, aduciendo que el agua es nacional, pues están en el subsuelo: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Usted le manifiesta que los ríos y lagos son bienes nacionales y por tanto se debió permitir su entrada;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b) Que los ríos que nacen y mueren en un inmueble son propiedad privada de acuerdo al Código Civil y por ende tenía todo el derecho de impedírselo el dueño;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Que los ríos son obra de la naturaleza, por lo tanto tienen derecho todos los que quieran llegar a pescar;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No puede hacerlo, a menos que le otorgue un permiso especial el Ministerio del Medio Ambiente.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18.- </w:t>
      </w:r>
      <w:r w:rsidRPr="005A6A63">
        <w:rPr>
          <w:rFonts w:ascii="Times New Roman" w:eastAsia="Times New Roman" w:hAnsi="Times New Roman" w:cs="Times New Roman"/>
          <w:b/>
          <w:bCs/>
          <w:color w:val="333333"/>
          <w:sz w:val="24"/>
          <w:szCs w:val="24"/>
          <w:lang w:eastAsia="es-SV"/>
        </w:rPr>
        <w:t xml:space="preserve">Ante sus oficios notariales, se otorga una compraventa de la nuda propiedad a favor de una persona y del derecho de usufructo, a favor de otra; pero sobre el mismo inmueble: ¿Cómo calculará el impuesto de transferencia de bienes?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En base al precio total de la venta, o sea por la nuda propiedad y por el usufructo;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No pagar por estar separados ambos derechos;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Sólo se paga por la transferencia del derecho de usufructo;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Sólo se paga sobre la transferencia del derecho de la nuda propiedad;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Se paga un 50% del valor de cada una de las ventas de los derechos mencionados.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19.- </w:t>
      </w:r>
      <w:r w:rsidRPr="005A6A63">
        <w:rPr>
          <w:rFonts w:ascii="Times New Roman" w:eastAsia="Times New Roman" w:hAnsi="Times New Roman" w:cs="Times New Roman"/>
          <w:b/>
          <w:bCs/>
          <w:color w:val="333333"/>
          <w:sz w:val="24"/>
          <w:szCs w:val="24"/>
          <w:lang w:eastAsia="es-SV"/>
        </w:rPr>
        <w:t xml:space="preserve">El endoso en retorno podemos conceptualizarlo así: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a) Aquel por el cual la letra llega de nuevo a alguien que es obligado en el mismo título;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El que hace el primer tenedor en garantía de su obligación;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El que hace el abogado delegado para el cobro a otro abogado;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Aquel por el que el abogado delegado lo devuelve al beneficiario;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Ninguno de los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UNO/Pregunta 20.- </w:t>
      </w:r>
      <w:r w:rsidRPr="005A6A63">
        <w:rPr>
          <w:rFonts w:ascii="Times New Roman" w:eastAsia="Times New Roman" w:hAnsi="Times New Roman" w:cs="Times New Roman"/>
          <w:b/>
          <w:bCs/>
          <w:color w:val="333333"/>
          <w:sz w:val="24"/>
          <w:szCs w:val="24"/>
          <w:lang w:eastAsia="es-SV"/>
        </w:rPr>
        <w:t>La escritura constitutiva de una sociedad opera como bolsa de valores se otorga con ciertos accionistas especiales:</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a) Agentes corredores de bolsa;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Inversionistas institucionales;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Bancos;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Administradores de Fondos de Pensiones;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Ninguno de los anteriores. </w:t>
      </w: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142648" w:rsidRDefault="00142648"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CLAVE 2</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 </w:t>
      </w:r>
      <w:r w:rsidRPr="005A6A63">
        <w:rPr>
          <w:rFonts w:ascii="Times New Roman" w:eastAsia="Times New Roman" w:hAnsi="Times New Roman" w:cs="Times New Roman"/>
          <w:b/>
          <w:bCs/>
          <w:color w:val="333333"/>
          <w:sz w:val="24"/>
          <w:szCs w:val="24"/>
          <w:lang w:eastAsia="es-SV"/>
        </w:rPr>
        <w:t>La venta de un inmueble celebrada antes de anotarse preventivamente un embargo recaído en el mismo inmueble:</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Es nula por tener objeto ilícito;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Es válida por no tener objeto ilícito;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Es nula por tener causa ilícita;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Da lugar a promover la resolución; y</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Clave DOS/Pregunta 2.- La siguiente infracción tributaria</w:t>
      </w:r>
      <w:r w:rsidRPr="005A6A63">
        <w:rPr>
          <w:rFonts w:ascii="Times New Roman" w:eastAsia="Times New Roman" w:hAnsi="Times New Roman" w:cs="Times New Roman"/>
          <w:b/>
          <w:bCs/>
          <w:color w:val="333333"/>
          <w:sz w:val="24"/>
          <w:szCs w:val="24"/>
          <w:lang w:eastAsia="es-SV"/>
        </w:rPr>
        <w:t xml:space="preserve">: “Simulación de operaciones de comercio exterior para obtener beneficios fiscales, o de cualquier otra clase que otorgue el Estado”, se encuentra regulada: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En el Código Tributario;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En la Ley de Impuesto sobre la Renta;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En el Código Penal;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En ninguno de los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Clave DOS/Pregunta 3</w:t>
      </w:r>
      <w:r w:rsidRPr="005A6A63">
        <w:rPr>
          <w:rFonts w:ascii="Times New Roman" w:eastAsia="Times New Roman" w:hAnsi="Times New Roman" w:cs="Times New Roman"/>
          <w:b/>
          <w:bCs/>
          <w:color w:val="333333"/>
          <w:sz w:val="24"/>
          <w:szCs w:val="24"/>
          <w:lang w:eastAsia="es-SV"/>
        </w:rPr>
        <w:t>.- Los conocidos “juicios universales”, se llaman así porque en la correspondiente sentencia:</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Afectan a toda la familia del quebrado;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Afectan o surten efectos sobre todos los bienes de la sociedad;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Privan al quebrado en la respectiva sentencia definitiva, de la administración de los bienes y derechos en general que le corresponden;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Afectan todo el patrimonio del insolvente, salvo excepciones legalmente establecidas; y</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4.- </w:t>
      </w:r>
      <w:r w:rsidRPr="005A6A63">
        <w:rPr>
          <w:rFonts w:ascii="Times New Roman" w:eastAsia="Times New Roman" w:hAnsi="Times New Roman" w:cs="Times New Roman"/>
          <w:b/>
          <w:bCs/>
          <w:color w:val="333333"/>
          <w:sz w:val="24"/>
          <w:szCs w:val="24"/>
          <w:lang w:eastAsia="es-SV"/>
        </w:rPr>
        <w:t xml:space="preserve">Cuando en el contrato de venta, se pacta que se resuelve el contrato si dentro de cierto tiempo, no mayor de un año, se presenta una persona que mejore el precio de la venta, estamos en presencia de una figura conocida como: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Pacto de Retracto;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Pacto de Retroventa;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Pacto de Reventa;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Pacto comisorio;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5.- </w:t>
      </w:r>
      <w:r w:rsidRPr="005A6A63">
        <w:rPr>
          <w:rFonts w:ascii="Times New Roman" w:eastAsia="Times New Roman" w:hAnsi="Times New Roman" w:cs="Times New Roman"/>
          <w:b/>
          <w:bCs/>
          <w:color w:val="333333"/>
          <w:sz w:val="24"/>
          <w:szCs w:val="24"/>
          <w:lang w:eastAsia="es-SV"/>
        </w:rPr>
        <w:t>El Banco del Agro ha presentado en el Registro de Comercio para su inscripción, un Crédito de Avío a favor de La Confianza, S.A. de C.V., el cual ha sido otorgado en Documento Privado Autenticado. En el referido Registro se le han hecho observaciones a dicho documento sobre las formas extrínsecas del mismo. Se pregunta: ¿Cuál será la forma de subsanarlas?</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a) Sustituyendo los folios</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Por medio de Declaración Jurada;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Por medio de escrito;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Por cualquiera de esos medios; 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Por ninguno de dichos medios.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6.- ¿Por qué el Régimen de Comunidad Diferida ha sido impuesto por el legislador como régimen supletorio?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Porque es el régimen más equitativo y justo;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b) Porque es el que facilita la protección</w:t>
      </w:r>
      <w:r w:rsidR="004F0822">
        <w:rPr>
          <w:rFonts w:ascii="Times New Roman" w:eastAsia="Times New Roman" w:hAnsi="Times New Roman" w:cs="Times New Roman"/>
          <w:color w:val="333333"/>
          <w:sz w:val="24"/>
          <w:szCs w:val="24"/>
          <w:lang w:eastAsia="es-SV"/>
        </w:rPr>
        <w:t xml:space="preserve"> </w:t>
      </w:r>
      <w:r w:rsidRPr="005A6A63">
        <w:rPr>
          <w:rFonts w:ascii="Times New Roman" w:eastAsia="Times New Roman" w:hAnsi="Times New Roman" w:cs="Times New Roman"/>
          <w:color w:val="333333"/>
          <w:sz w:val="24"/>
          <w:szCs w:val="24"/>
          <w:lang w:eastAsia="es-SV"/>
        </w:rPr>
        <w:t xml:space="preserve">e incremento del patrimonio conyugal;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c) Porque en dicho régimen la administración es dual y autónoma, es decir, no conjunta y eso facilita la libre disposición de los bienes mientras dure el régimen;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Porque es el régimen que garantiza mejores mecanismos de protección al iniciarse el proceso de liquidación;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Porque es el régimen que al disolverse permite compartir la titularidad de los bienes.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7.- </w:t>
      </w:r>
      <w:r w:rsidRPr="005A6A63">
        <w:rPr>
          <w:rFonts w:ascii="Times New Roman" w:eastAsia="Times New Roman" w:hAnsi="Times New Roman" w:cs="Times New Roman"/>
          <w:b/>
          <w:bCs/>
          <w:color w:val="333333"/>
          <w:sz w:val="24"/>
          <w:szCs w:val="24"/>
          <w:lang w:eastAsia="es-SV"/>
        </w:rPr>
        <w:t xml:space="preserve">Si en la escritura de venta se expresa haber pagado el precio, esa afirmación se desvirtúa así: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Se admitirá cualquier prueba en contrario;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No se admitirá prueba alguna en contrario;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Mediante la acción de nulidad o de falsificación de la escritura;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La de rescisión de la escritura;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La de resolución de la escritura.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8.- </w:t>
      </w:r>
      <w:r w:rsidRPr="005A6A63">
        <w:rPr>
          <w:rFonts w:ascii="Times New Roman" w:eastAsia="Times New Roman" w:hAnsi="Times New Roman" w:cs="Times New Roman"/>
          <w:b/>
          <w:bCs/>
          <w:color w:val="333333"/>
          <w:sz w:val="24"/>
          <w:szCs w:val="24"/>
          <w:lang w:eastAsia="es-SV"/>
        </w:rPr>
        <w:t xml:space="preserve">Si a Usted como notario le piden que en la Escritura de Constitución de una Sociedad Colectiva, cuya actividad será el ejercicio de la abogacía y el notariado, se incluya una cláusula en la que se establezca que la cesión o traspaso de los bienes sociales, en perjuicio de los acreedores, hará presumir la quiebra de la sociedad. ¿Lo haría?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Sí, la incluyo porque no existe prohibición alguna.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No la incluyo porque en este caso no procede la quiebra ni el Concurso de Acreedores;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c) si la incluyo por ser una forma de protección a terceros de buena fe; y</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No la incluyo por no ser necesario hacerlo.</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9.- </w:t>
      </w:r>
      <w:r w:rsidRPr="005A6A63">
        <w:rPr>
          <w:rFonts w:ascii="Times New Roman" w:eastAsia="Times New Roman" w:hAnsi="Times New Roman" w:cs="Times New Roman"/>
          <w:b/>
          <w:bCs/>
          <w:color w:val="333333"/>
          <w:sz w:val="24"/>
          <w:szCs w:val="24"/>
          <w:lang w:eastAsia="es-SV"/>
        </w:rPr>
        <w:t>Le consultan si una persona que no sabe firmar puede obligarse por un título valor que obviamente no suscribirá. Usted responde</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Que no se puede bajo ninguna circunstancia;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b) que se puede obligar, si se conoce como propia la obligación consignada en el título valor y así lo certifican dos testigos hábiles y que a su vez firman el documento o título valor;</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que es posible que se obligue, siempre que de fe de que verbalmente lo acepta como propio ante Notario;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Si a su ruego lo firma un tercero, cuya firma se autentica por notario;</w:t>
      </w:r>
      <w:r w:rsidR="004F0822">
        <w:rPr>
          <w:rFonts w:ascii="Times New Roman" w:eastAsia="Times New Roman" w:hAnsi="Times New Roman" w:cs="Times New Roman"/>
          <w:color w:val="333333"/>
          <w:sz w:val="24"/>
          <w:szCs w:val="24"/>
          <w:lang w:eastAsia="es-SV"/>
        </w:rPr>
        <w:t xml:space="preserve"> </w:t>
      </w:r>
      <w:r w:rsidRPr="005A6A63">
        <w:rPr>
          <w:rFonts w:ascii="Times New Roman" w:eastAsia="Times New Roman" w:hAnsi="Times New Roman" w:cs="Times New Roman"/>
          <w:color w:val="333333"/>
          <w:sz w:val="24"/>
          <w:szCs w:val="24"/>
          <w:lang w:eastAsia="es-SV"/>
        </w:rPr>
        <w:t>y</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10.- </w:t>
      </w:r>
      <w:r w:rsidRPr="005A6A63">
        <w:rPr>
          <w:rFonts w:ascii="Times New Roman" w:eastAsia="Times New Roman" w:hAnsi="Times New Roman" w:cs="Times New Roman"/>
          <w:b/>
          <w:bCs/>
          <w:color w:val="333333"/>
          <w:sz w:val="24"/>
          <w:szCs w:val="24"/>
          <w:lang w:eastAsia="es-SV"/>
        </w:rPr>
        <w:t xml:space="preserve">Para que sea válida y surta efectos la ratificación del negocio anulable, es necesario: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Que la promueva el Ministerio Público;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Que la declare el Juez competente, de oficio;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Que la declare el Juez competente a instancia de parte;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Que emane de parte o partes que tendrían derecho a alegar la nulidad; y</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Que emane de parte o partes, con capacidad para contratar y con derecho de alegar la nulidad.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11.- </w:t>
      </w:r>
      <w:r w:rsidRPr="005A6A63">
        <w:rPr>
          <w:rFonts w:ascii="Times New Roman" w:eastAsia="Times New Roman" w:hAnsi="Times New Roman" w:cs="Times New Roman"/>
          <w:b/>
          <w:bCs/>
          <w:color w:val="333333"/>
          <w:sz w:val="24"/>
          <w:szCs w:val="24"/>
          <w:lang w:eastAsia="es-SV"/>
        </w:rPr>
        <w:t xml:space="preserve">De acuerdo al Código de Procedimientos Civiles, los poderes otorgados para surtir efecto en el extranjero deberán ser debidamente autenticados, conforme la legislación interna. Empero, existe otra forma de realizar dicha auténtica regulada en el Convenio de La Haya, sobre la Eliminación del Requisito de Legalización de Documentos Públicos Extranjeros, incluidos los documentos notariales, ratificado por El Salvador, los que, para que surtan efecto, requieren: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Que estén certificados por la Sección de Notariado de la Corte Suprema de Justicia;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Que contenga una acotación que deberá ser firmada por el Presidente de la misma Corte;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Que estén certificados notarialmente;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d) que estén referidos únicamente a testimonios de la escritura matriz; 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Que la acotación prevista en el Convenio, la expida el Ministerio de Relaciones Exteriores.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12.- </w:t>
      </w:r>
      <w:r w:rsidRPr="005A6A63">
        <w:rPr>
          <w:rFonts w:ascii="Times New Roman" w:eastAsia="Times New Roman" w:hAnsi="Times New Roman" w:cs="Times New Roman"/>
          <w:b/>
          <w:bCs/>
          <w:color w:val="333333"/>
          <w:sz w:val="24"/>
          <w:szCs w:val="24"/>
          <w:lang w:eastAsia="es-SV"/>
        </w:rPr>
        <w:t xml:space="preserve">El apoderado que, de buena fe, ejerce un encargo nulo: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Comete fraude;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Responde ante su mandante por los daños y perjuicios causados;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Se le considera un agente oficioso;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d) Su actuación también es nula.</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Clave DOS/Pregunta13.- La libertad de contratación conforme a las leyes. En ese contexto, nadie está obligado – normalmente – a celebrar u obligarse por, un contrato de cualquier naturaleza. Establecido lo anterior, un empresario hotelero que no restituyó a un huésped un objeto valioso que de él recibió, por ejemplo, una computadora personal de tecnología avanzadísima, porque se le extravió, tiene o no responsabilidad por la pérdida. ¿Qué piensa Ud.?</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Sí, porque el empresario, recibió y aceptó guardar y/o devolver oportunamente el bien entregado;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No, si no hubo negligencia grave de su parte;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Sí, por el solo hecho de ser empresa de esa clase;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No, porque no hubo un convenio especial y expreso de depósito, solo una simple entrega y recepción;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e) Ninguna de las anteriores.</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14.- </w:t>
      </w:r>
      <w:r w:rsidRPr="005A6A63">
        <w:rPr>
          <w:rFonts w:ascii="Times New Roman" w:eastAsia="Times New Roman" w:hAnsi="Times New Roman" w:cs="Times New Roman"/>
          <w:b/>
          <w:bCs/>
          <w:color w:val="333333"/>
          <w:sz w:val="24"/>
          <w:szCs w:val="24"/>
          <w:lang w:eastAsia="es-SV"/>
        </w:rPr>
        <w:t xml:space="preserve">Ante el incumplimiento de la promesa de celebrar un contrato, qué opción diferente tiene el acreedor?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Apremiar al deudor para la ejecución del hecho convenido;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b) Autorizar al acreedor para hacer ejecutar el hecho por un tercero a expensas del deudor;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Exigir el precio y la devolución de la cosa;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Resolver el contrato e indemnizar los daños y perjuicios;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e) Vía juicio ejecutivo de obligación</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DOS/Pregunta15.- </w:t>
      </w:r>
      <w:r w:rsidRPr="005A6A63">
        <w:rPr>
          <w:rFonts w:ascii="Times New Roman" w:eastAsia="Times New Roman" w:hAnsi="Times New Roman" w:cs="Times New Roman"/>
          <w:b/>
          <w:bCs/>
          <w:color w:val="333333"/>
          <w:sz w:val="24"/>
          <w:szCs w:val="24"/>
          <w:lang w:eastAsia="es-SV"/>
        </w:rPr>
        <w:t xml:space="preserve">En el contrato de apertura a crédito en cuenta corriente, el acreditante podrá disponer de los fondos: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a) De una sola vez;</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Por retiros estipulados previamente;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Por retiros a su prudente arbitrio;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En ninguna de dichas formas.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16.- </w:t>
      </w:r>
      <w:r w:rsidRPr="005A6A63">
        <w:rPr>
          <w:rFonts w:ascii="Times New Roman" w:eastAsia="Times New Roman" w:hAnsi="Times New Roman" w:cs="Times New Roman"/>
          <w:b/>
          <w:bCs/>
          <w:color w:val="333333"/>
          <w:sz w:val="24"/>
          <w:szCs w:val="24"/>
          <w:lang w:eastAsia="es-SV"/>
        </w:rPr>
        <w:t>Existe algún caso, que usted conozca, en el que se permita presentar el Protocolo en juicio, como medio probatorio:</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No existe ninguno. Lo </w:t>
      </w:r>
      <w:r w:rsidR="004F0822" w:rsidRPr="005A6A63">
        <w:rPr>
          <w:rFonts w:ascii="Times New Roman" w:eastAsia="Times New Roman" w:hAnsi="Times New Roman" w:cs="Times New Roman"/>
          <w:color w:val="333333"/>
          <w:sz w:val="24"/>
          <w:szCs w:val="24"/>
          <w:lang w:eastAsia="es-SV"/>
        </w:rPr>
        <w:t>prohíbe</w:t>
      </w:r>
      <w:r w:rsidRPr="005A6A63">
        <w:rPr>
          <w:rFonts w:ascii="Times New Roman" w:eastAsia="Times New Roman" w:hAnsi="Times New Roman" w:cs="Times New Roman"/>
          <w:color w:val="333333"/>
          <w:sz w:val="24"/>
          <w:szCs w:val="24"/>
          <w:lang w:eastAsia="es-SV"/>
        </w:rPr>
        <w:t xml:space="preserve"> la ley;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Cuando tenga que visar planillas por falta de pago de honorarios como notario;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Para comprobar la veracidad de algún acto o contrato; 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Si algún Juez lo pide.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17.- </w:t>
      </w:r>
      <w:r w:rsidRPr="005A6A63">
        <w:rPr>
          <w:rFonts w:ascii="Times New Roman" w:eastAsia="Times New Roman" w:hAnsi="Times New Roman" w:cs="Times New Roman"/>
          <w:b/>
          <w:bCs/>
          <w:color w:val="333333"/>
          <w:sz w:val="24"/>
          <w:szCs w:val="24"/>
          <w:lang w:eastAsia="es-SV"/>
        </w:rPr>
        <w:t>En materia cambiaria, la prescripción es una excepción perentoria que destruye una acción que existió; la caducidad es algo distinto. Por ello se afirma lo siguiente:</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La caducidad impide que nazca la acción y por ello el Juez puede declararla de oficio, pero no está obligado a hacerlo;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lastRenderedPageBreak/>
        <w:t xml:space="preserve">○ b) Constatada la caducidad legal no necesita ser alegada pero puede ser modificada por pacto en sentido inverso;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El acreedor puede renunciar a la caducidad legal expresa o tácitamente, está dentro de su libre disposición y el juez admitirlo;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Es propio de la libre contratación reducir o ampliar el plazo de caducidad legal; 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Ninguna de las anteriores.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18.- </w:t>
      </w:r>
      <w:r w:rsidRPr="005A6A63">
        <w:rPr>
          <w:rFonts w:ascii="Times New Roman" w:eastAsia="Times New Roman" w:hAnsi="Times New Roman" w:cs="Times New Roman"/>
          <w:b/>
          <w:bCs/>
          <w:color w:val="333333"/>
          <w:sz w:val="24"/>
          <w:szCs w:val="24"/>
          <w:lang w:eastAsia="es-SV"/>
        </w:rPr>
        <w:t>¿La promesa de celebrar un contrato de permuta de bienes inmuebles, debe constar necesariamente en escritura pública?</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Sí, por el Art. 1605 C.;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Sí, por las formalidades de la promesa;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c) No, porque la promesa de celebrar un contrato de promesa es consensual;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d) No, porque la promesa no es inscribible;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e) No, porque basta que conste por escrito.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Clave DOS/Pregunta 19.- </w:t>
      </w:r>
      <w:r w:rsidRPr="005A6A63">
        <w:rPr>
          <w:rFonts w:ascii="Times New Roman" w:eastAsia="Times New Roman" w:hAnsi="Times New Roman" w:cs="Times New Roman"/>
          <w:b/>
          <w:bCs/>
          <w:color w:val="333333"/>
          <w:sz w:val="24"/>
          <w:szCs w:val="24"/>
          <w:lang w:eastAsia="es-SV"/>
        </w:rPr>
        <w:t>La naturaleza jurídica del reporto es la siguiente</w:t>
      </w:r>
      <w:r w:rsidRPr="005A6A63">
        <w:rPr>
          <w:rFonts w:ascii="Times New Roman" w:eastAsia="Times New Roman" w:hAnsi="Times New Roman" w:cs="Times New Roman"/>
          <w:color w:val="333333"/>
          <w:sz w:val="24"/>
          <w:szCs w:val="24"/>
          <w:lang w:eastAsia="es-SV"/>
        </w:rPr>
        <w:t xml:space="preserve">: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a) Teoría del préstamo;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 b) Teoría de la venta con pacto de retroventa;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c) Teoría de la venta con promesa de venta;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d) Teoría de la doble venta; y </w:t>
      </w:r>
    </w:p>
    <w:p w:rsidR="005A6A63" w:rsidRPr="005A6A63" w:rsidRDefault="005A6A63" w:rsidP="005A6A63">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eastAsia="es-SV"/>
        </w:rPr>
      </w:pPr>
      <w:r w:rsidRPr="005A6A63">
        <w:rPr>
          <w:rFonts w:ascii="Times New Roman" w:eastAsia="Times New Roman" w:hAnsi="Times New Roman" w:cs="Times New Roman"/>
          <w:color w:val="333333"/>
          <w:sz w:val="24"/>
          <w:szCs w:val="24"/>
          <w:lang w:eastAsia="es-SV"/>
        </w:rPr>
        <w:t xml:space="preserve">e) Ninguna de las anteriores. </w:t>
      </w:r>
    </w:p>
    <w:p w:rsidR="005A6A63" w:rsidRPr="005A6A63" w:rsidRDefault="005A6A63" w:rsidP="00142648">
      <w:pPr>
        <w:shd w:val="clear" w:color="auto" w:fill="EEEECC"/>
        <w:spacing w:before="100" w:beforeAutospacing="1" w:after="100" w:afterAutospacing="1" w:line="360" w:lineRule="atLeast"/>
        <w:rPr>
          <w:rFonts w:ascii="Trebuchet MS" w:eastAsia="Times New Roman" w:hAnsi="Trebuchet MS" w:cs="Times New Roman"/>
          <w:color w:val="333333"/>
          <w:sz w:val="23"/>
          <w:szCs w:val="23"/>
          <w:lang w:eastAsia="es-SV"/>
        </w:rPr>
      </w:pPr>
      <w:r w:rsidRPr="005A6A63">
        <w:rPr>
          <w:rFonts w:ascii="Times New Roman" w:eastAsia="Times New Roman" w:hAnsi="Times New Roman" w:cs="Times New Roman"/>
          <w:color w:val="333333"/>
          <w:sz w:val="24"/>
          <w:szCs w:val="24"/>
          <w:lang w:eastAsia="es-SV"/>
        </w:rPr>
        <w:t xml:space="preserve">Clave DOS/Pregunta 20.- </w:t>
      </w:r>
      <w:r w:rsidRPr="005A6A63">
        <w:rPr>
          <w:rFonts w:ascii="Times New Roman" w:eastAsia="Times New Roman" w:hAnsi="Times New Roman" w:cs="Times New Roman"/>
          <w:b/>
          <w:bCs/>
          <w:color w:val="333333"/>
          <w:sz w:val="24"/>
          <w:szCs w:val="24"/>
          <w:lang w:eastAsia="es-SV"/>
        </w:rPr>
        <w:t>Los jefes de los Registros de Estado Familiar, tienen la obligación de dar aviso a la Sección de Notariado de la Corte Suprema de Justicia, sobre el fallecimiento de un notario:</w:t>
      </w:r>
      <w:r w:rsidRPr="005A6A63">
        <w:rPr>
          <w:rFonts w:ascii="Times New Roman" w:eastAsia="Times New Roman" w:hAnsi="Times New Roman" w:cs="Times New Roman"/>
          <w:color w:val="333333"/>
          <w:sz w:val="24"/>
          <w:szCs w:val="24"/>
          <w:lang w:eastAsia="es-SV"/>
        </w:rPr>
        <w:t xml:space="preserve"> </w:t>
      </w:r>
      <w:bookmarkStart w:id="0" w:name="865527994420708018"/>
      <w:bookmarkEnd w:id="0"/>
    </w:p>
    <w:p w:rsidR="005218B9" w:rsidRDefault="005218B9"/>
    <w:sectPr w:rsidR="005218B9" w:rsidSect="005218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characterSpacingControl w:val="doNotCompress"/>
  <w:compat/>
  <w:rsids>
    <w:rsidRoot w:val="005A6A63"/>
    <w:rsid w:val="000354FC"/>
    <w:rsid w:val="00142648"/>
    <w:rsid w:val="004F0822"/>
    <w:rsid w:val="005218B9"/>
    <w:rsid w:val="005A6A63"/>
    <w:rsid w:val="006A0702"/>
    <w:rsid w:val="00825959"/>
    <w:rsid w:val="00A26F2C"/>
    <w:rsid w:val="00BD3278"/>
    <w:rsid w:val="00C2690F"/>
    <w:rsid w:val="00E45E1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B9"/>
  </w:style>
  <w:style w:type="paragraph" w:styleId="Heading2">
    <w:name w:val="heading 2"/>
    <w:basedOn w:val="Normal"/>
    <w:link w:val="Heading2Char"/>
    <w:uiPriority w:val="9"/>
    <w:qFormat/>
    <w:rsid w:val="005A6A63"/>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paragraph" w:styleId="Heading3">
    <w:name w:val="heading 3"/>
    <w:basedOn w:val="Normal"/>
    <w:link w:val="Heading3Char"/>
    <w:uiPriority w:val="9"/>
    <w:qFormat/>
    <w:rsid w:val="005A6A63"/>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A63"/>
    <w:rPr>
      <w:rFonts w:ascii="Times New Roman" w:eastAsia="Times New Roman" w:hAnsi="Times New Roman" w:cs="Times New Roman"/>
      <w:b/>
      <w:bCs/>
      <w:sz w:val="36"/>
      <w:szCs w:val="36"/>
      <w:lang w:eastAsia="es-SV"/>
    </w:rPr>
  </w:style>
  <w:style w:type="character" w:customStyle="1" w:styleId="Heading3Char">
    <w:name w:val="Heading 3 Char"/>
    <w:basedOn w:val="DefaultParagraphFont"/>
    <w:link w:val="Heading3"/>
    <w:uiPriority w:val="9"/>
    <w:rsid w:val="005A6A63"/>
    <w:rPr>
      <w:rFonts w:ascii="Times New Roman" w:eastAsia="Times New Roman" w:hAnsi="Times New Roman" w:cs="Times New Roman"/>
      <w:b/>
      <w:bCs/>
      <w:sz w:val="27"/>
      <w:szCs w:val="27"/>
      <w:lang w:eastAsia="es-SV"/>
    </w:rPr>
  </w:style>
  <w:style w:type="character" w:styleId="Hyperlink">
    <w:name w:val="Hyperlink"/>
    <w:basedOn w:val="DefaultParagraphFont"/>
    <w:uiPriority w:val="99"/>
    <w:semiHidden/>
    <w:unhideWhenUsed/>
    <w:rsid w:val="005A6A63"/>
    <w:rPr>
      <w:color w:val="445566"/>
      <w:u w:val="single"/>
    </w:rPr>
  </w:style>
  <w:style w:type="character" w:customStyle="1" w:styleId="googqs-tidbit">
    <w:name w:val="goog_qs-tidbit"/>
    <w:basedOn w:val="DefaultParagraphFont"/>
    <w:rsid w:val="005A6A63"/>
  </w:style>
  <w:style w:type="character" w:customStyle="1" w:styleId="post-author2">
    <w:name w:val="post-author2"/>
    <w:basedOn w:val="DefaultParagraphFont"/>
    <w:rsid w:val="005A6A63"/>
  </w:style>
  <w:style w:type="character" w:customStyle="1" w:styleId="fn">
    <w:name w:val="fn"/>
    <w:basedOn w:val="DefaultParagraphFont"/>
    <w:rsid w:val="005A6A63"/>
  </w:style>
  <w:style w:type="character" w:customStyle="1" w:styleId="post-timestamp2">
    <w:name w:val="post-timestamp2"/>
    <w:basedOn w:val="DefaultParagraphFont"/>
    <w:rsid w:val="005A6A63"/>
  </w:style>
  <w:style w:type="character" w:customStyle="1" w:styleId="post-comment-link">
    <w:name w:val="post-comment-link"/>
    <w:basedOn w:val="DefaultParagraphFont"/>
    <w:rsid w:val="005A6A63"/>
  </w:style>
  <w:style w:type="character" w:customStyle="1" w:styleId="item-control1">
    <w:name w:val="item-control1"/>
    <w:basedOn w:val="DefaultParagraphFont"/>
    <w:rsid w:val="005A6A63"/>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667434891">
      <w:bodyDiv w:val="1"/>
      <w:marLeft w:val="0"/>
      <w:marRight w:val="0"/>
      <w:marTop w:val="0"/>
      <w:marBottom w:val="0"/>
      <w:divBdr>
        <w:top w:val="none" w:sz="0" w:space="0" w:color="auto"/>
        <w:left w:val="none" w:sz="0" w:space="0" w:color="auto"/>
        <w:bottom w:val="none" w:sz="0" w:space="0" w:color="auto"/>
        <w:right w:val="none" w:sz="0" w:space="0" w:color="auto"/>
      </w:divBdr>
      <w:divsChild>
        <w:div w:id="641085019">
          <w:marLeft w:val="0"/>
          <w:marRight w:val="0"/>
          <w:marTop w:val="263"/>
          <w:marBottom w:val="0"/>
          <w:divBdr>
            <w:top w:val="none" w:sz="0" w:space="0" w:color="auto"/>
            <w:left w:val="none" w:sz="0" w:space="0" w:color="auto"/>
            <w:bottom w:val="none" w:sz="0" w:space="0" w:color="auto"/>
            <w:right w:val="none" w:sz="0" w:space="0" w:color="auto"/>
          </w:divBdr>
          <w:divsChild>
            <w:div w:id="1174145516">
              <w:marLeft w:val="0"/>
              <w:marRight w:val="0"/>
              <w:marTop w:val="0"/>
              <w:marBottom w:val="0"/>
              <w:divBdr>
                <w:top w:val="none" w:sz="0" w:space="0" w:color="auto"/>
                <w:left w:val="none" w:sz="0" w:space="0" w:color="auto"/>
                <w:bottom w:val="none" w:sz="0" w:space="0" w:color="auto"/>
                <w:right w:val="none" w:sz="0" w:space="0" w:color="auto"/>
              </w:divBdr>
              <w:divsChild>
                <w:div w:id="694694677">
                  <w:marLeft w:val="0"/>
                  <w:marRight w:val="0"/>
                  <w:marTop w:val="0"/>
                  <w:marBottom w:val="0"/>
                  <w:divBdr>
                    <w:top w:val="none" w:sz="0" w:space="0" w:color="auto"/>
                    <w:left w:val="none" w:sz="0" w:space="0" w:color="auto"/>
                    <w:bottom w:val="none" w:sz="0" w:space="0" w:color="auto"/>
                    <w:right w:val="none" w:sz="0" w:space="0" w:color="auto"/>
                  </w:divBdr>
                  <w:divsChild>
                    <w:div w:id="187648970">
                      <w:marLeft w:val="0"/>
                      <w:marRight w:val="0"/>
                      <w:marTop w:val="0"/>
                      <w:marBottom w:val="0"/>
                      <w:divBdr>
                        <w:top w:val="none" w:sz="0" w:space="0" w:color="auto"/>
                        <w:left w:val="none" w:sz="0" w:space="0" w:color="auto"/>
                        <w:bottom w:val="none" w:sz="0" w:space="0" w:color="auto"/>
                        <w:right w:val="none" w:sz="0" w:space="0" w:color="auto"/>
                      </w:divBdr>
                      <w:divsChild>
                        <w:div w:id="1016466757">
                          <w:marLeft w:val="0"/>
                          <w:marRight w:val="0"/>
                          <w:marTop w:val="0"/>
                          <w:marBottom w:val="0"/>
                          <w:divBdr>
                            <w:top w:val="none" w:sz="0" w:space="0" w:color="auto"/>
                            <w:left w:val="none" w:sz="0" w:space="0" w:color="auto"/>
                            <w:bottom w:val="none" w:sz="0" w:space="0" w:color="auto"/>
                            <w:right w:val="none" w:sz="0" w:space="0" w:color="auto"/>
                          </w:divBdr>
                          <w:divsChild>
                            <w:div w:id="1925262854">
                              <w:marLeft w:val="0"/>
                              <w:marRight w:val="0"/>
                              <w:marTop w:val="0"/>
                              <w:marBottom w:val="0"/>
                              <w:divBdr>
                                <w:top w:val="none" w:sz="0" w:space="0" w:color="auto"/>
                                <w:left w:val="none" w:sz="0" w:space="0" w:color="auto"/>
                                <w:bottom w:val="none" w:sz="0" w:space="0" w:color="auto"/>
                                <w:right w:val="none" w:sz="0" w:space="0" w:color="auto"/>
                              </w:divBdr>
                              <w:divsChild>
                                <w:div w:id="2017070708">
                                  <w:marLeft w:val="0"/>
                                  <w:marRight w:val="0"/>
                                  <w:marTop w:val="0"/>
                                  <w:marBottom w:val="0"/>
                                  <w:divBdr>
                                    <w:top w:val="none" w:sz="0" w:space="0" w:color="auto"/>
                                    <w:left w:val="none" w:sz="0" w:space="0" w:color="auto"/>
                                    <w:bottom w:val="none" w:sz="0" w:space="0" w:color="auto"/>
                                    <w:right w:val="none" w:sz="0" w:space="0" w:color="auto"/>
                                  </w:divBdr>
                                  <w:divsChild>
                                    <w:div w:id="1983198155">
                                      <w:marLeft w:val="0"/>
                                      <w:marRight w:val="0"/>
                                      <w:marTop w:val="0"/>
                                      <w:marBottom w:val="0"/>
                                      <w:divBdr>
                                        <w:top w:val="none" w:sz="0" w:space="0" w:color="auto"/>
                                        <w:left w:val="none" w:sz="0" w:space="0" w:color="auto"/>
                                        <w:bottom w:val="none" w:sz="0" w:space="0" w:color="auto"/>
                                        <w:right w:val="none" w:sz="0" w:space="0" w:color="auto"/>
                                      </w:divBdr>
                                      <w:divsChild>
                                        <w:div w:id="138084548">
                                          <w:marLeft w:val="0"/>
                                          <w:marRight w:val="0"/>
                                          <w:marTop w:val="72"/>
                                          <w:marBottom w:val="439"/>
                                          <w:divBdr>
                                            <w:top w:val="dotted" w:sz="6" w:space="0" w:color="BBBBBB"/>
                                            <w:left w:val="dotted" w:sz="2" w:space="11" w:color="BBBBBB"/>
                                            <w:bottom w:val="dotted" w:sz="6" w:space="0" w:color="BBBBBB"/>
                                            <w:right w:val="dotted" w:sz="2" w:space="11" w:color="BBBBBB"/>
                                          </w:divBdr>
                                          <w:divsChild>
                                            <w:div w:id="369495957">
                                              <w:marLeft w:val="0"/>
                                              <w:marRight w:val="0"/>
                                              <w:marTop w:val="0"/>
                                              <w:marBottom w:val="180"/>
                                              <w:divBdr>
                                                <w:top w:val="dotted" w:sz="2" w:space="9" w:color="BBBBBB"/>
                                                <w:left w:val="dotted" w:sz="6" w:space="25" w:color="BBBBBB"/>
                                                <w:bottom w:val="dotted" w:sz="6" w:space="1" w:color="EEEECC"/>
                                                <w:right w:val="dotted" w:sz="6" w:space="12" w:color="BBBBBB"/>
                                              </w:divBdr>
                                            </w:div>
                                            <w:div w:id="1532182709">
                                              <w:marLeft w:val="0"/>
                                              <w:marRight w:val="0"/>
                                              <w:marTop w:val="0"/>
                                              <w:marBottom w:val="0"/>
                                              <w:divBdr>
                                                <w:top w:val="dotted" w:sz="6" w:space="2" w:color="BBBBBB"/>
                                                <w:left w:val="dotted" w:sz="6" w:space="25" w:color="BBBBBB"/>
                                                <w:bottom w:val="dotted" w:sz="6" w:space="2" w:color="BBBBBB"/>
                                                <w:right w:val="dotted" w:sz="6" w:space="12" w:color="BBBBBB"/>
                                              </w:divBdr>
                                              <w:divsChild>
                                                <w:div w:id="11250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0713">
                              <w:marLeft w:val="0"/>
                              <w:marRight w:val="0"/>
                              <w:marTop w:val="0"/>
                              <w:marBottom w:val="0"/>
                              <w:divBdr>
                                <w:top w:val="none" w:sz="0" w:space="0" w:color="auto"/>
                                <w:left w:val="none" w:sz="0" w:space="0" w:color="auto"/>
                                <w:bottom w:val="none" w:sz="0" w:space="0" w:color="auto"/>
                                <w:right w:val="none" w:sz="0" w:space="0" w:color="auto"/>
                              </w:divBdr>
                              <w:divsChild>
                                <w:div w:id="701711162">
                                  <w:marLeft w:val="0"/>
                                  <w:marRight w:val="0"/>
                                  <w:marTop w:val="0"/>
                                  <w:marBottom w:val="0"/>
                                  <w:divBdr>
                                    <w:top w:val="none" w:sz="0" w:space="0" w:color="auto"/>
                                    <w:left w:val="none" w:sz="0" w:space="0" w:color="auto"/>
                                    <w:bottom w:val="none" w:sz="0" w:space="0" w:color="auto"/>
                                    <w:right w:val="none" w:sz="0" w:space="0" w:color="auto"/>
                                  </w:divBdr>
                                  <w:divsChild>
                                    <w:div w:id="22365210">
                                      <w:marLeft w:val="0"/>
                                      <w:marRight w:val="0"/>
                                      <w:marTop w:val="0"/>
                                      <w:marBottom w:val="0"/>
                                      <w:divBdr>
                                        <w:top w:val="none" w:sz="0" w:space="0" w:color="auto"/>
                                        <w:left w:val="none" w:sz="0" w:space="0" w:color="auto"/>
                                        <w:bottom w:val="none" w:sz="0" w:space="0" w:color="auto"/>
                                        <w:right w:val="none" w:sz="0" w:space="0" w:color="auto"/>
                                      </w:divBdr>
                                      <w:divsChild>
                                        <w:div w:id="1527058877">
                                          <w:marLeft w:val="0"/>
                                          <w:marRight w:val="0"/>
                                          <w:marTop w:val="72"/>
                                          <w:marBottom w:val="439"/>
                                          <w:divBdr>
                                            <w:top w:val="dotted" w:sz="6" w:space="0" w:color="BBBBBB"/>
                                            <w:left w:val="dotted" w:sz="2" w:space="11" w:color="BBBBBB"/>
                                            <w:bottom w:val="dotted" w:sz="6" w:space="0" w:color="BBBBBB"/>
                                            <w:right w:val="dotted" w:sz="2" w:space="11" w:color="BBBBBB"/>
                                          </w:divBdr>
                                          <w:divsChild>
                                            <w:div w:id="630481192">
                                              <w:marLeft w:val="0"/>
                                              <w:marRight w:val="0"/>
                                              <w:marTop w:val="0"/>
                                              <w:marBottom w:val="180"/>
                                              <w:divBdr>
                                                <w:top w:val="dotted" w:sz="2" w:space="9" w:color="BBBBBB"/>
                                                <w:left w:val="dotted" w:sz="6" w:space="25" w:color="BBBBBB"/>
                                                <w:bottom w:val="dotted" w:sz="6" w:space="1" w:color="EEEECC"/>
                                                <w:right w:val="dotted" w:sz="6" w:space="12" w:color="BBBBBB"/>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3358</Words>
  <Characters>18472</Characters>
  <Application>Microsoft Office Word</Application>
  <DocSecurity>0</DocSecurity>
  <Lines>153</Lines>
  <Paragraphs>43</Paragraphs>
  <ScaleCrop>false</ScaleCrop>
  <Company/>
  <LinksUpToDate>false</LinksUpToDate>
  <CharactersWithSpaces>21787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Karla Guerra</cp:lastModifiedBy>
  <cp:revision>5</cp:revision>
  <dcterms:created xsi:type="dcterms:W3CDTF">2013-08-30T10:00:00Z</dcterms:created>
  <dcterms:modified xsi:type="dcterms:W3CDTF">2014-08-12T21:36:00Z</dcterms:modified>
</cp:coreProperties>
</file>