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2DE" w:rsidRDefault="00C662DE" w:rsidP="00C662DE">
      <w:pPr>
        <w:rPr>
          <w:rFonts w:ascii="Arial" w:hAnsi="Arial" w:cs="Arial"/>
          <w:b/>
          <w:bCs/>
          <w:sz w:val="28"/>
          <w:szCs w:val="28"/>
        </w:rPr>
      </w:pPr>
      <w:r>
        <w:rPr>
          <w:rFonts w:ascii="Arial" w:hAnsi="Arial" w:cs="Arial"/>
          <w:b/>
          <w:bCs/>
          <w:noProof/>
          <w:sz w:val="28"/>
          <w:szCs w:val="28"/>
          <w:lang w:eastAsia="es-SV"/>
        </w:rPr>
        <w:drawing>
          <wp:anchor distT="0" distB="0" distL="114300" distR="114300" simplePos="0" relativeHeight="251669504" behindDoc="0" locked="0" layoutInCell="1" allowOverlap="1" wp14:anchorId="411F43D3" wp14:editId="6779CD51">
            <wp:simplePos x="0" y="0"/>
            <wp:positionH relativeFrom="column">
              <wp:posOffset>-28575</wp:posOffset>
            </wp:positionH>
            <wp:positionV relativeFrom="paragraph">
              <wp:posOffset>109855</wp:posOffset>
            </wp:positionV>
            <wp:extent cx="1215390" cy="1562100"/>
            <wp:effectExtent l="0" t="0" r="381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erv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5390" cy="1562100"/>
                    </a:xfrm>
                    <a:prstGeom prst="rect">
                      <a:avLst/>
                    </a:prstGeom>
                  </pic:spPr>
                </pic:pic>
              </a:graphicData>
            </a:graphic>
            <wp14:sizeRelH relativeFrom="page">
              <wp14:pctWidth>0</wp14:pctWidth>
            </wp14:sizeRelH>
            <wp14:sizeRelV relativeFrom="page">
              <wp14:pctHeight>0</wp14:pctHeight>
            </wp14:sizeRelV>
          </wp:anchor>
        </w:drawing>
      </w:r>
    </w:p>
    <w:p w:rsidR="00C662DE" w:rsidRPr="004E515A" w:rsidRDefault="00C662DE" w:rsidP="00C662DE">
      <w:pPr>
        <w:jc w:val="center"/>
        <w:rPr>
          <w:rFonts w:ascii="Arial" w:hAnsi="Arial" w:cs="Arial"/>
          <w:b/>
          <w:sz w:val="28"/>
          <w:szCs w:val="28"/>
        </w:rPr>
      </w:pPr>
      <w:r w:rsidRPr="004E515A">
        <w:rPr>
          <w:rFonts w:ascii="Arial" w:hAnsi="Arial" w:cs="Arial"/>
          <w:b/>
          <w:bCs/>
          <w:sz w:val="28"/>
          <w:szCs w:val="28"/>
        </w:rPr>
        <w:t>UNIVERSIDAD DE EL SALVADOR</w:t>
      </w:r>
    </w:p>
    <w:p w:rsidR="00C662DE" w:rsidRPr="004E515A" w:rsidRDefault="00C662DE" w:rsidP="00C662DE">
      <w:pPr>
        <w:jc w:val="center"/>
        <w:rPr>
          <w:rFonts w:ascii="Arial" w:hAnsi="Arial" w:cs="Arial"/>
          <w:b/>
          <w:bCs/>
          <w:sz w:val="28"/>
          <w:szCs w:val="28"/>
        </w:rPr>
      </w:pPr>
      <w:r w:rsidRPr="004E515A">
        <w:rPr>
          <w:rFonts w:ascii="Arial" w:hAnsi="Arial" w:cs="Arial"/>
          <w:b/>
          <w:bCs/>
          <w:sz w:val="28"/>
          <w:szCs w:val="28"/>
        </w:rPr>
        <w:t>FACULTAD MULTIDISCIPLINARIA PARACENTRAL</w:t>
      </w:r>
    </w:p>
    <w:p w:rsidR="00C662DE" w:rsidRPr="004E515A" w:rsidRDefault="00C662DE" w:rsidP="00C662DE">
      <w:pPr>
        <w:jc w:val="center"/>
        <w:rPr>
          <w:rFonts w:ascii="Arial" w:hAnsi="Arial" w:cs="Arial"/>
          <w:b/>
          <w:bCs/>
          <w:sz w:val="28"/>
          <w:szCs w:val="28"/>
        </w:rPr>
      </w:pPr>
      <w:r w:rsidRPr="004E515A">
        <w:rPr>
          <w:rFonts w:ascii="Arial" w:hAnsi="Arial" w:cs="Arial"/>
          <w:b/>
          <w:bCs/>
          <w:sz w:val="28"/>
          <w:szCs w:val="28"/>
        </w:rPr>
        <w:t>DEPARTAMENTO DE CIENCIAS ECONÓMICAS</w:t>
      </w:r>
    </w:p>
    <w:p w:rsidR="00C662DE" w:rsidRPr="004E515A" w:rsidRDefault="00C662DE" w:rsidP="00C662DE">
      <w:pPr>
        <w:jc w:val="center"/>
        <w:rPr>
          <w:rFonts w:ascii="Arial" w:hAnsi="Arial" w:cs="Arial"/>
          <w:b/>
          <w:bCs/>
          <w:sz w:val="28"/>
          <w:szCs w:val="28"/>
        </w:rPr>
      </w:pPr>
      <w:r w:rsidRPr="004E515A">
        <w:rPr>
          <w:rFonts w:ascii="Arial" w:hAnsi="Arial" w:cs="Arial"/>
          <w:b/>
          <w:bCs/>
          <w:sz w:val="28"/>
          <w:szCs w:val="28"/>
        </w:rPr>
        <w:t>LICENCIATURA EN CONTADURÍA PÚBLICA</w:t>
      </w:r>
    </w:p>
    <w:p w:rsidR="00C662DE" w:rsidRPr="004E515A" w:rsidRDefault="00C662DE" w:rsidP="00C662DE">
      <w:pPr>
        <w:jc w:val="both"/>
        <w:rPr>
          <w:rFonts w:ascii="Arial" w:hAnsi="Arial" w:cs="Arial"/>
          <w:b/>
          <w:bCs/>
          <w:sz w:val="32"/>
          <w:szCs w:val="32"/>
        </w:rPr>
      </w:pPr>
    </w:p>
    <w:p w:rsidR="00C662DE" w:rsidRPr="004E515A" w:rsidRDefault="00C662DE" w:rsidP="00C662DE">
      <w:pPr>
        <w:jc w:val="both"/>
        <w:rPr>
          <w:rFonts w:ascii="Arial" w:hAnsi="Arial" w:cs="Arial"/>
          <w:bCs/>
          <w:sz w:val="32"/>
          <w:szCs w:val="32"/>
        </w:rPr>
      </w:pPr>
      <w:r w:rsidRPr="004E515A">
        <w:rPr>
          <w:rFonts w:ascii="Arial" w:hAnsi="Arial" w:cs="Arial"/>
          <w:b/>
          <w:bCs/>
          <w:sz w:val="32"/>
          <w:szCs w:val="32"/>
        </w:rPr>
        <w:t xml:space="preserve">Asignatura: </w:t>
      </w:r>
      <w:r w:rsidRPr="004E515A">
        <w:rPr>
          <w:rFonts w:ascii="Arial" w:hAnsi="Arial" w:cs="Arial"/>
          <w:bCs/>
          <w:sz w:val="32"/>
          <w:szCs w:val="32"/>
        </w:rPr>
        <w:t>Derecho Tributario II</w:t>
      </w:r>
    </w:p>
    <w:p w:rsidR="00C662DE" w:rsidRPr="004E515A" w:rsidRDefault="00C662DE" w:rsidP="005D19EA">
      <w:pPr>
        <w:jc w:val="center"/>
        <w:rPr>
          <w:rFonts w:ascii="Arial" w:hAnsi="Arial" w:cs="Arial"/>
          <w:bCs/>
          <w:sz w:val="32"/>
          <w:szCs w:val="32"/>
        </w:rPr>
      </w:pPr>
    </w:p>
    <w:p w:rsidR="00C662DE" w:rsidRPr="005D19EA" w:rsidRDefault="005D19EA" w:rsidP="005D19EA">
      <w:pPr>
        <w:jc w:val="center"/>
        <w:rPr>
          <w:rFonts w:ascii="Arial" w:hAnsi="Arial" w:cs="Arial"/>
          <w:b/>
          <w:bCs/>
          <w:sz w:val="32"/>
          <w:szCs w:val="32"/>
        </w:rPr>
      </w:pPr>
      <w:r>
        <w:rPr>
          <w:rFonts w:ascii="Arial" w:hAnsi="Arial" w:cs="Arial"/>
          <w:b/>
          <w:bCs/>
          <w:sz w:val="32"/>
          <w:szCs w:val="32"/>
        </w:rPr>
        <w:t>“</w:t>
      </w:r>
      <w:r w:rsidRPr="005D19EA">
        <w:rPr>
          <w:rFonts w:ascii="Arial" w:hAnsi="Arial" w:cs="Arial"/>
          <w:b/>
          <w:bCs/>
          <w:sz w:val="32"/>
          <w:szCs w:val="32"/>
        </w:rPr>
        <w:t>TRATAMIENTO TRIBUTARIO DEL CONTRATO DE REPORTO EN EL SALVADOR</w:t>
      </w:r>
      <w:r>
        <w:rPr>
          <w:rFonts w:ascii="Arial" w:hAnsi="Arial" w:cs="Arial"/>
          <w:b/>
          <w:bCs/>
          <w:sz w:val="32"/>
          <w:szCs w:val="32"/>
        </w:rPr>
        <w:t>”</w:t>
      </w:r>
    </w:p>
    <w:p w:rsidR="00C662DE" w:rsidRPr="004E515A" w:rsidRDefault="00C662DE" w:rsidP="00C662DE">
      <w:pPr>
        <w:jc w:val="both"/>
        <w:rPr>
          <w:rFonts w:ascii="Arial" w:hAnsi="Arial" w:cs="Arial"/>
          <w:bCs/>
          <w:sz w:val="32"/>
          <w:szCs w:val="32"/>
        </w:rPr>
      </w:pPr>
    </w:p>
    <w:p w:rsidR="00C662DE" w:rsidRPr="004E515A" w:rsidRDefault="00C662DE" w:rsidP="00C662DE">
      <w:pPr>
        <w:jc w:val="both"/>
        <w:rPr>
          <w:rFonts w:ascii="Arial" w:hAnsi="Arial" w:cs="Arial"/>
          <w:bCs/>
          <w:sz w:val="32"/>
          <w:szCs w:val="32"/>
        </w:rPr>
      </w:pPr>
      <w:r w:rsidRPr="004E515A">
        <w:rPr>
          <w:rFonts w:ascii="Arial" w:hAnsi="Arial" w:cs="Arial"/>
          <w:b/>
          <w:bCs/>
          <w:sz w:val="32"/>
          <w:szCs w:val="32"/>
        </w:rPr>
        <w:t xml:space="preserve">Docente: </w:t>
      </w:r>
      <w:r w:rsidR="001935BE">
        <w:rPr>
          <w:rFonts w:ascii="Arial" w:hAnsi="Arial" w:cs="Arial"/>
          <w:bCs/>
          <w:sz w:val="32"/>
          <w:szCs w:val="32"/>
        </w:rPr>
        <w:t>Msc</w:t>
      </w:r>
      <w:r w:rsidRPr="004E515A">
        <w:rPr>
          <w:rFonts w:ascii="Arial" w:hAnsi="Arial" w:cs="Arial"/>
          <w:bCs/>
          <w:sz w:val="32"/>
          <w:szCs w:val="32"/>
        </w:rPr>
        <w:t xml:space="preserve">. Nelson Wilfredo Escoto Carrillo </w:t>
      </w:r>
    </w:p>
    <w:p w:rsidR="00C662DE" w:rsidRPr="004E515A" w:rsidRDefault="00C662DE" w:rsidP="00C662DE">
      <w:pPr>
        <w:jc w:val="both"/>
        <w:rPr>
          <w:rFonts w:ascii="Arial" w:hAnsi="Arial" w:cs="Arial"/>
          <w:bCs/>
          <w:sz w:val="32"/>
          <w:szCs w:val="32"/>
        </w:rPr>
      </w:pPr>
    </w:p>
    <w:p w:rsidR="00C662DE" w:rsidRPr="004E515A" w:rsidRDefault="00C662DE" w:rsidP="00C662DE">
      <w:pPr>
        <w:jc w:val="both"/>
        <w:rPr>
          <w:rFonts w:ascii="Arial" w:hAnsi="Arial" w:cs="Arial"/>
          <w:b/>
          <w:bCs/>
          <w:sz w:val="32"/>
          <w:szCs w:val="32"/>
        </w:rPr>
      </w:pPr>
      <w:r w:rsidRPr="004E515A">
        <w:rPr>
          <w:rFonts w:ascii="Arial" w:hAnsi="Arial" w:cs="Arial"/>
          <w:b/>
          <w:bCs/>
          <w:sz w:val="32"/>
          <w:szCs w:val="32"/>
        </w:rPr>
        <w:t>Integrantes:</w:t>
      </w:r>
    </w:p>
    <w:p w:rsidR="00C662DE" w:rsidRPr="004E515A" w:rsidRDefault="00C662DE" w:rsidP="00C662DE">
      <w:pPr>
        <w:jc w:val="both"/>
        <w:rPr>
          <w:rFonts w:ascii="Arial" w:hAnsi="Arial" w:cs="Arial"/>
          <w:bCs/>
          <w:sz w:val="32"/>
          <w:szCs w:val="32"/>
        </w:rPr>
      </w:pPr>
      <w:r w:rsidRPr="004E515A">
        <w:rPr>
          <w:rFonts w:ascii="Arial" w:hAnsi="Arial" w:cs="Arial"/>
          <w:bCs/>
          <w:sz w:val="32"/>
          <w:szCs w:val="32"/>
        </w:rPr>
        <w:t>Iraheta Hernández José David</w:t>
      </w:r>
    </w:p>
    <w:p w:rsidR="00C662DE" w:rsidRPr="004E515A" w:rsidRDefault="00C662DE" w:rsidP="00C662DE">
      <w:pPr>
        <w:jc w:val="both"/>
        <w:rPr>
          <w:rFonts w:ascii="Arial" w:hAnsi="Arial" w:cs="Arial"/>
          <w:bCs/>
          <w:sz w:val="32"/>
          <w:szCs w:val="32"/>
        </w:rPr>
      </w:pPr>
      <w:r w:rsidRPr="004E515A">
        <w:rPr>
          <w:rFonts w:ascii="Arial" w:hAnsi="Arial" w:cs="Arial"/>
          <w:bCs/>
          <w:sz w:val="32"/>
          <w:szCs w:val="32"/>
        </w:rPr>
        <w:t>Rivas Rivas Mercedes Abigail</w:t>
      </w:r>
    </w:p>
    <w:p w:rsidR="00C662DE" w:rsidRPr="004E515A" w:rsidRDefault="00C662DE" w:rsidP="00C662DE">
      <w:pPr>
        <w:jc w:val="both"/>
        <w:rPr>
          <w:rFonts w:ascii="Arial" w:hAnsi="Arial" w:cs="Arial"/>
          <w:bCs/>
          <w:sz w:val="32"/>
          <w:szCs w:val="32"/>
        </w:rPr>
      </w:pPr>
      <w:r w:rsidRPr="004E515A">
        <w:rPr>
          <w:rFonts w:ascii="Arial" w:hAnsi="Arial" w:cs="Arial"/>
          <w:bCs/>
          <w:sz w:val="32"/>
          <w:szCs w:val="32"/>
        </w:rPr>
        <w:t>Ruiz Morazán Edwin Alexis</w:t>
      </w:r>
    </w:p>
    <w:p w:rsidR="00C662DE" w:rsidRPr="004E515A" w:rsidRDefault="00C662DE" w:rsidP="00C662DE">
      <w:pPr>
        <w:jc w:val="both"/>
        <w:rPr>
          <w:rFonts w:ascii="Arial" w:hAnsi="Arial" w:cs="Arial"/>
          <w:bCs/>
          <w:sz w:val="32"/>
          <w:szCs w:val="32"/>
        </w:rPr>
      </w:pPr>
      <w:r w:rsidRPr="004E515A">
        <w:rPr>
          <w:rFonts w:ascii="Arial" w:hAnsi="Arial" w:cs="Arial"/>
          <w:bCs/>
          <w:sz w:val="32"/>
          <w:szCs w:val="32"/>
        </w:rPr>
        <w:t>Vides Urbina Estefany Noemy</w:t>
      </w:r>
    </w:p>
    <w:p w:rsidR="00C662DE" w:rsidRPr="004E515A" w:rsidRDefault="00C662DE" w:rsidP="00C662DE">
      <w:pPr>
        <w:jc w:val="both"/>
        <w:rPr>
          <w:rFonts w:ascii="Arial" w:hAnsi="Arial" w:cs="Arial"/>
          <w:sz w:val="32"/>
          <w:szCs w:val="32"/>
        </w:rPr>
      </w:pPr>
    </w:p>
    <w:p w:rsidR="00C662DE" w:rsidRPr="004E515A" w:rsidRDefault="00C662DE" w:rsidP="00C662DE">
      <w:pPr>
        <w:jc w:val="both"/>
        <w:rPr>
          <w:rFonts w:ascii="Arial" w:hAnsi="Arial" w:cs="Arial"/>
          <w:bCs/>
          <w:sz w:val="32"/>
          <w:szCs w:val="32"/>
        </w:rPr>
      </w:pPr>
      <w:r w:rsidRPr="004E515A">
        <w:rPr>
          <w:rFonts w:ascii="Arial" w:hAnsi="Arial" w:cs="Arial"/>
          <w:b/>
          <w:bCs/>
          <w:sz w:val="32"/>
          <w:szCs w:val="32"/>
        </w:rPr>
        <w:t xml:space="preserve">Ciclo: </w:t>
      </w:r>
      <w:r w:rsidRPr="004E515A">
        <w:rPr>
          <w:rFonts w:ascii="Arial" w:hAnsi="Arial" w:cs="Arial"/>
          <w:bCs/>
          <w:sz w:val="32"/>
          <w:szCs w:val="32"/>
        </w:rPr>
        <w:t>I-2017</w:t>
      </w:r>
    </w:p>
    <w:p w:rsidR="00C662DE" w:rsidRPr="004E515A" w:rsidRDefault="00C662DE" w:rsidP="00C662DE">
      <w:pPr>
        <w:jc w:val="both"/>
        <w:rPr>
          <w:rFonts w:ascii="Arial" w:hAnsi="Arial" w:cs="Arial"/>
          <w:bCs/>
          <w:sz w:val="32"/>
          <w:szCs w:val="32"/>
        </w:rPr>
      </w:pPr>
    </w:p>
    <w:p w:rsidR="00C662DE" w:rsidRPr="004E515A" w:rsidRDefault="00C662DE" w:rsidP="00C662DE">
      <w:pPr>
        <w:tabs>
          <w:tab w:val="center" w:pos="4419"/>
        </w:tabs>
        <w:jc w:val="both"/>
        <w:rPr>
          <w:rFonts w:ascii="Arial" w:hAnsi="Arial" w:cs="Arial"/>
          <w:bCs/>
          <w:sz w:val="32"/>
          <w:szCs w:val="32"/>
        </w:rPr>
      </w:pPr>
      <w:r w:rsidRPr="004E515A">
        <w:rPr>
          <w:rFonts w:ascii="Arial" w:hAnsi="Arial" w:cs="Arial"/>
          <w:b/>
          <w:bCs/>
          <w:sz w:val="32"/>
          <w:szCs w:val="32"/>
        </w:rPr>
        <w:t>Grupo Teórico:</w:t>
      </w:r>
      <w:r w:rsidRPr="004E515A">
        <w:rPr>
          <w:rFonts w:ascii="Arial" w:hAnsi="Arial" w:cs="Arial"/>
          <w:bCs/>
          <w:sz w:val="32"/>
          <w:szCs w:val="32"/>
        </w:rPr>
        <w:t xml:space="preserve"> 01</w:t>
      </w:r>
    </w:p>
    <w:p w:rsidR="00C662DE" w:rsidRPr="004E515A" w:rsidRDefault="00C662DE" w:rsidP="00C662DE">
      <w:pPr>
        <w:tabs>
          <w:tab w:val="center" w:pos="4419"/>
        </w:tabs>
        <w:jc w:val="both"/>
        <w:rPr>
          <w:rFonts w:ascii="Arial" w:hAnsi="Arial" w:cs="Arial"/>
          <w:bCs/>
          <w:sz w:val="32"/>
          <w:szCs w:val="32"/>
        </w:rPr>
      </w:pPr>
      <w:r w:rsidRPr="004E515A">
        <w:rPr>
          <w:rFonts w:ascii="Arial" w:hAnsi="Arial" w:cs="Arial"/>
          <w:bCs/>
          <w:sz w:val="32"/>
          <w:szCs w:val="32"/>
        </w:rPr>
        <w:tab/>
      </w:r>
    </w:p>
    <w:p w:rsidR="007D059E" w:rsidRPr="00C662DE" w:rsidRDefault="00C662DE" w:rsidP="00C662DE">
      <w:pPr>
        <w:jc w:val="both"/>
        <w:rPr>
          <w:rFonts w:ascii="Arial" w:hAnsi="Arial" w:cs="Arial"/>
          <w:b/>
          <w:bCs/>
          <w:sz w:val="32"/>
          <w:szCs w:val="32"/>
        </w:rPr>
      </w:pPr>
      <w:r w:rsidRPr="004E515A">
        <w:rPr>
          <w:rFonts w:ascii="Arial" w:hAnsi="Arial" w:cs="Arial"/>
          <w:b/>
          <w:bCs/>
          <w:sz w:val="32"/>
          <w:szCs w:val="32"/>
        </w:rPr>
        <w:t>SAN VICENTE 12 de junio 2017</w:t>
      </w:r>
    </w:p>
    <w:p w:rsidR="00246F3A" w:rsidRPr="001935BE" w:rsidRDefault="00246F3A" w:rsidP="001935BE">
      <w:pPr>
        <w:jc w:val="center"/>
      </w:pPr>
      <w:r>
        <w:br w:type="page"/>
      </w:r>
      <w:r w:rsidR="00555E40" w:rsidRPr="00555E40">
        <w:rPr>
          <w:b/>
        </w:rPr>
        <w:lastRenderedPageBreak/>
        <w:t>ÍNDICE</w:t>
      </w:r>
    </w:p>
    <w:p w:rsidR="00555E40" w:rsidRPr="00555E40" w:rsidRDefault="00555E40" w:rsidP="00555E40">
      <w:pPr>
        <w:jc w:val="center"/>
        <w:rPr>
          <w:b/>
        </w:rPr>
      </w:pPr>
    </w:p>
    <w:p w:rsidR="00DD2B17" w:rsidRDefault="00053E9C">
      <w:pPr>
        <w:pStyle w:val="TDC1"/>
        <w:tabs>
          <w:tab w:val="left" w:pos="440"/>
          <w:tab w:val="right" w:leader="dot" w:pos="8828"/>
        </w:tabs>
        <w:rPr>
          <w:rFonts w:eastAsiaTheme="minorEastAsia"/>
          <w:noProof/>
          <w:lang w:eastAsia="es-SV"/>
        </w:rPr>
      </w:pPr>
      <w:r>
        <w:fldChar w:fldCharType="begin"/>
      </w:r>
      <w:r>
        <w:instrText xml:space="preserve"> TOC \o "1-4" \h \z \u </w:instrText>
      </w:r>
      <w:r>
        <w:fldChar w:fldCharType="separate"/>
      </w:r>
      <w:hyperlink w:anchor="_Toc484937331" w:history="1">
        <w:r w:rsidR="00DD2B17" w:rsidRPr="00273BD7">
          <w:rPr>
            <w:rStyle w:val="Hipervnculo"/>
            <w:b/>
            <w:noProof/>
          </w:rPr>
          <w:t>I.</w:t>
        </w:r>
        <w:r w:rsidR="00DD2B17">
          <w:rPr>
            <w:rFonts w:eastAsiaTheme="minorEastAsia"/>
            <w:noProof/>
            <w:lang w:eastAsia="es-SV"/>
          </w:rPr>
          <w:tab/>
        </w:r>
        <w:r w:rsidR="00DD2B17" w:rsidRPr="00273BD7">
          <w:rPr>
            <w:rStyle w:val="Hipervnculo"/>
            <w:b/>
            <w:noProof/>
          </w:rPr>
          <w:t>INTRODUCCIÓN</w:t>
        </w:r>
        <w:r w:rsidR="00DD2B17">
          <w:rPr>
            <w:noProof/>
            <w:webHidden/>
          </w:rPr>
          <w:tab/>
        </w:r>
        <w:r w:rsidR="00DD2B17">
          <w:rPr>
            <w:noProof/>
            <w:webHidden/>
          </w:rPr>
          <w:fldChar w:fldCharType="begin"/>
        </w:r>
        <w:r w:rsidR="00DD2B17">
          <w:rPr>
            <w:noProof/>
            <w:webHidden/>
          </w:rPr>
          <w:instrText xml:space="preserve"> PAGEREF _Toc484937331 \h </w:instrText>
        </w:r>
        <w:r w:rsidR="00DD2B17">
          <w:rPr>
            <w:noProof/>
            <w:webHidden/>
          </w:rPr>
        </w:r>
        <w:r w:rsidR="00DD2B17">
          <w:rPr>
            <w:noProof/>
            <w:webHidden/>
          </w:rPr>
          <w:fldChar w:fldCharType="separate"/>
        </w:r>
        <w:r w:rsidR="00DD2B17">
          <w:rPr>
            <w:noProof/>
            <w:webHidden/>
          </w:rPr>
          <w:t>iv</w:t>
        </w:r>
        <w:r w:rsidR="00DD2B17">
          <w:rPr>
            <w:noProof/>
            <w:webHidden/>
          </w:rPr>
          <w:fldChar w:fldCharType="end"/>
        </w:r>
      </w:hyperlink>
    </w:p>
    <w:p w:rsidR="00DD2B17" w:rsidRDefault="005D19EA">
      <w:pPr>
        <w:pStyle w:val="TDC1"/>
        <w:tabs>
          <w:tab w:val="left" w:pos="440"/>
          <w:tab w:val="right" w:leader="dot" w:pos="8828"/>
        </w:tabs>
        <w:rPr>
          <w:rFonts w:eastAsiaTheme="minorEastAsia"/>
          <w:noProof/>
          <w:lang w:eastAsia="es-SV"/>
        </w:rPr>
      </w:pPr>
      <w:hyperlink w:anchor="_Toc484937332" w:history="1">
        <w:r w:rsidR="00DD2B17" w:rsidRPr="00273BD7">
          <w:rPr>
            <w:rStyle w:val="Hipervnculo"/>
            <w:b/>
            <w:noProof/>
          </w:rPr>
          <w:t>II.</w:t>
        </w:r>
        <w:r w:rsidR="00DD2B17">
          <w:rPr>
            <w:rFonts w:eastAsiaTheme="minorEastAsia"/>
            <w:noProof/>
            <w:lang w:eastAsia="es-SV"/>
          </w:rPr>
          <w:tab/>
        </w:r>
        <w:r w:rsidR="00DD2B17" w:rsidRPr="00273BD7">
          <w:rPr>
            <w:rStyle w:val="Hipervnculo"/>
            <w:b/>
            <w:noProof/>
          </w:rPr>
          <w:t>OBJETIVOS</w:t>
        </w:r>
        <w:r w:rsidR="00DD2B17">
          <w:rPr>
            <w:noProof/>
            <w:webHidden/>
          </w:rPr>
          <w:tab/>
        </w:r>
        <w:r w:rsidR="00DD2B17">
          <w:rPr>
            <w:noProof/>
            <w:webHidden/>
          </w:rPr>
          <w:fldChar w:fldCharType="begin"/>
        </w:r>
        <w:r w:rsidR="00DD2B17">
          <w:rPr>
            <w:noProof/>
            <w:webHidden/>
          </w:rPr>
          <w:instrText xml:space="preserve"> PAGEREF _Toc484937332 \h </w:instrText>
        </w:r>
        <w:r w:rsidR="00DD2B17">
          <w:rPr>
            <w:noProof/>
            <w:webHidden/>
          </w:rPr>
        </w:r>
        <w:r w:rsidR="00DD2B17">
          <w:rPr>
            <w:noProof/>
            <w:webHidden/>
          </w:rPr>
          <w:fldChar w:fldCharType="separate"/>
        </w:r>
        <w:r w:rsidR="00DD2B17">
          <w:rPr>
            <w:noProof/>
            <w:webHidden/>
          </w:rPr>
          <w:t>v</w:t>
        </w:r>
        <w:r w:rsidR="00DD2B17">
          <w:rPr>
            <w:noProof/>
            <w:webHidden/>
          </w:rPr>
          <w:fldChar w:fldCharType="end"/>
        </w:r>
      </w:hyperlink>
    </w:p>
    <w:p w:rsidR="00DD2B17" w:rsidRDefault="005D19EA">
      <w:pPr>
        <w:pStyle w:val="TDC1"/>
        <w:tabs>
          <w:tab w:val="right" w:leader="dot" w:pos="8828"/>
        </w:tabs>
        <w:rPr>
          <w:rFonts w:eastAsiaTheme="minorEastAsia"/>
          <w:noProof/>
          <w:lang w:eastAsia="es-SV"/>
        </w:rPr>
      </w:pPr>
      <w:hyperlink w:anchor="_Toc484937333" w:history="1">
        <w:r w:rsidR="00DD2B17" w:rsidRPr="00273BD7">
          <w:rPr>
            <w:rStyle w:val="Hipervnculo"/>
            <w:b/>
            <w:noProof/>
          </w:rPr>
          <w:t>CAPÍTULO I: MARCO TEORICO</w:t>
        </w:r>
        <w:r w:rsidR="00DD2B17">
          <w:rPr>
            <w:noProof/>
            <w:webHidden/>
          </w:rPr>
          <w:tab/>
        </w:r>
        <w:r w:rsidR="00DD2B17">
          <w:rPr>
            <w:noProof/>
            <w:webHidden/>
          </w:rPr>
          <w:fldChar w:fldCharType="begin"/>
        </w:r>
        <w:r w:rsidR="00DD2B17">
          <w:rPr>
            <w:noProof/>
            <w:webHidden/>
          </w:rPr>
          <w:instrText xml:space="preserve"> PAGEREF _Toc484937333 \h </w:instrText>
        </w:r>
        <w:r w:rsidR="00DD2B17">
          <w:rPr>
            <w:noProof/>
            <w:webHidden/>
          </w:rPr>
        </w:r>
        <w:r w:rsidR="00DD2B17">
          <w:rPr>
            <w:noProof/>
            <w:webHidden/>
          </w:rPr>
          <w:fldChar w:fldCharType="separate"/>
        </w:r>
        <w:r w:rsidR="00DD2B17">
          <w:rPr>
            <w:noProof/>
            <w:webHidden/>
          </w:rPr>
          <w:t>6</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34" w:history="1">
        <w:r w:rsidR="00DD2B17" w:rsidRPr="00273BD7">
          <w:rPr>
            <w:rStyle w:val="Hipervnculo"/>
            <w:noProof/>
          </w:rPr>
          <w:t>1.1</w:t>
        </w:r>
        <w:r w:rsidR="00DD2B17">
          <w:rPr>
            <w:rFonts w:eastAsiaTheme="minorEastAsia"/>
            <w:noProof/>
            <w:lang w:eastAsia="es-SV"/>
          </w:rPr>
          <w:tab/>
        </w:r>
        <w:r w:rsidR="00DD2B17" w:rsidRPr="00273BD7">
          <w:rPr>
            <w:rStyle w:val="Hipervnculo"/>
            <w:noProof/>
          </w:rPr>
          <w:t>ORIGEN DEL CONTRATO DE REPORTO.</w:t>
        </w:r>
        <w:r w:rsidR="00DD2B17">
          <w:rPr>
            <w:noProof/>
            <w:webHidden/>
          </w:rPr>
          <w:tab/>
        </w:r>
        <w:r w:rsidR="00DD2B17">
          <w:rPr>
            <w:noProof/>
            <w:webHidden/>
          </w:rPr>
          <w:fldChar w:fldCharType="begin"/>
        </w:r>
        <w:r w:rsidR="00DD2B17">
          <w:rPr>
            <w:noProof/>
            <w:webHidden/>
          </w:rPr>
          <w:instrText xml:space="preserve"> PAGEREF _Toc484937334 \h </w:instrText>
        </w:r>
        <w:r w:rsidR="00DD2B17">
          <w:rPr>
            <w:noProof/>
            <w:webHidden/>
          </w:rPr>
        </w:r>
        <w:r w:rsidR="00DD2B17">
          <w:rPr>
            <w:noProof/>
            <w:webHidden/>
          </w:rPr>
          <w:fldChar w:fldCharType="separate"/>
        </w:r>
        <w:r w:rsidR="00DD2B17">
          <w:rPr>
            <w:noProof/>
            <w:webHidden/>
          </w:rPr>
          <w:t>6</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35" w:history="1">
        <w:r w:rsidR="00DD2B17" w:rsidRPr="00273BD7">
          <w:rPr>
            <w:rStyle w:val="Hipervnculo"/>
            <w:noProof/>
          </w:rPr>
          <w:t>1.2</w:t>
        </w:r>
        <w:r w:rsidR="00DD2B17">
          <w:rPr>
            <w:rFonts w:eastAsiaTheme="minorEastAsia"/>
            <w:noProof/>
            <w:lang w:eastAsia="es-SV"/>
          </w:rPr>
          <w:tab/>
        </w:r>
        <w:r w:rsidR="00DD2B17" w:rsidRPr="00273BD7">
          <w:rPr>
            <w:rStyle w:val="Hipervnculo"/>
            <w:noProof/>
          </w:rPr>
          <w:t>DEFINICIONES DOCTRINARIAS.</w:t>
        </w:r>
        <w:r w:rsidR="00DD2B17">
          <w:rPr>
            <w:noProof/>
            <w:webHidden/>
          </w:rPr>
          <w:tab/>
        </w:r>
        <w:r w:rsidR="00DD2B17">
          <w:rPr>
            <w:noProof/>
            <w:webHidden/>
          </w:rPr>
          <w:fldChar w:fldCharType="begin"/>
        </w:r>
        <w:r w:rsidR="00DD2B17">
          <w:rPr>
            <w:noProof/>
            <w:webHidden/>
          </w:rPr>
          <w:instrText xml:space="preserve"> PAGEREF _Toc484937335 \h </w:instrText>
        </w:r>
        <w:r w:rsidR="00DD2B17">
          <w:rPr>
            <w:noProof/>
            <w:webHidden/>
          </w:rPr>
        </w:r>
        <w:r w:rsidR="00DD2B17">
          <w:rPr>
            <w:noProof/>
            <w:webHidden/>
          </w:rPr>
          <w:fldChar w:fldCharType="separate"/>
        </w:r>
        <w:r w:rsidR="00DD2B17">
          <w:rPr>
            <w:noProof/>
            <w:webHidden/>
          </w:rPr>
          <w:t>7</w:t>
        </w:r>
        <w:r w:rsidR="00DD2B17">
          <w:rPr>
            <w:noProof/>
            <w:webHidden/>
          </w:rPr>
          <w:fldChar w:fldCharType="end"/>
        </w:r>
      </w:hyperlink>
    </w:p>
    <w:p w:rsidR="00DD2B17" w:rsidRDefault="005D19EA">
      <w:pPr>
        <w:pStyle w:val="TDC1"/>
        <w:tabs>
          <w:tab w:val="left" w:pos="660"/>
          <w:tab w:val="right" w:leader="dot" w:pos="8828"/>
        </w:tabs>
        <w:rPr>
          <w:rFonts w:eastAsiaTheme="minorEastAsia"/>
          <w:noProof/>
          <w:lang w:eastAsia="es-SV"/>
        </w:rPr>
      </w:pPr>
      <w:hyperlink w:anchor="_Toc484937336" w:history="1">
        <w:r w:rsidR="00DD2B17" w:rsidRPr="00273BD7">
          <w:rPr>
            <w:rStyle w:val="Hipervnculo"/>
            <w:noProof/>
          </w:rPr>
          <w:t>1.3</w:t>
        </w:r>
        <w:r w:rsidR="00DD2B17">
          <w:rPr>
            <w:rFonts w:eastAsiaTheme="minorEastAsia"/>
            <w:noProof/>
            <w:lang w:eastAsia="es-SV"/>
          </w:rPr>
          <w:tab/>
        </w:r>
        <w:r w:rsidR="00DD2B17" w:rsidRPr="00273BD7">
          <w:rPr>
            <w:rStyle w:val="Hipervnculo"/>
            <w:noProof/>
          </w:rPr>
          <w:t>SUJETOS QUE INTERVIENEN EN EL CONTRATO DE REPORTO.</w:t>
        </w:r>
        <w:r w:rsidR="00DD2B17">
          <w:rPr>
            <w:noProof/>
            <w:webHidden/>
          </w:rPr>
          <w:tab/>
        </w:r>
        <w:r w:rsidR="00DD2B17">
          <w:rPr>
            <w:noProof/>
            <w:webHidden/>
          </w:rPr>
          <w:fldChar w:fldCharType="begin"/>
        </w:r>
        <w:r w:rsidR="00DD2B17">
          <w:rPr>
            <w:noProof/>
            <w:webHidden/>
          </w:rPr>
          <w:instrText xml:space="preserve"> PAGEREF _Toc484937336 \h </w:instrText>
        </w:r>
        <w:r w:rsidR="00DD2B17">
          <w:rPr>
            <w:noProof/>
            <w:webHidden/>
          </w:rPr>
        </w:r>
        <w:r w:rsidR="00DD2B17">
          <w:rPr>
            <w:noProof/>
            <w:webHidden/>
          </w:rPr>
          <w:fldChar w:fldCharType="separate"/>
        </w:r>
        <w:r w:rsidR="00DD2B17">
          <w:rPr>
            <w:noProof/>
            <w:webHidden/>
          </w:rPr>
          <w:t>9</w:t>
        </w:r>
        <w:r w:rsidR="00DD2B17">
          <w:rPr>
            <w:noProof/>
            <w:webHidden/>
          </w:rPr>
          <w:fldChar w:fldCharType="end"/>
        </w:r>
      </w:hyperlink>
    </w:p>
    <w:p w:rsidR="00DD2B17" w:rsidRDefault="005D19EA">
      <w:pPr>
        <w:pStyle w:val="TDC3"/>
        <w:tabs>
          <w:tab w:val="right" w:leader="dot" w:pos="8828"/>
        </w:tabs>
        <w:rPr>
          <w:rFonts w:eastAsiaTheme="minorEastAsia"/>
          <w:noProof/>
          <w:lang w:eastAsia="es-SV"/>
        </w:rPr>
      </w:pPr>
      <w:hyperlink w:anchor="_Toc484937337" w:history="1">
        <w:r w:rsidR="00DD2B17" w:rsidRPr="00273BD7">
          <w:rPr>
            <w:rStyle w:val="Hipervnculo"/>
            <w:noProof/>
          </w:rPr>
          <w:t>1.3.1    REPORTADOR</w:t>
        </w:r>
        <w:r w:rsidR="00DD2B17">
          <w:rPr>
            <w:noProof/>
            <w:webHidden/>
          </w:rPr>
          <w:tab/>
        </w:r>
        <w:r w:rsidR="00DD2B17">
          <w:rPr>
            <w:noProof/>
            <w:webHidden/>
          </w:rPr>
          <w:fldChar w:fldCharType="begin"/>
        </w:r>
        <w:r w:rsidR="00DD2B17">
          <w:rPr>
            <w:noProof/>
            <w:webHidden/>
          </w:rPr>
          <w:instrText xml:space="preserve"> PAGEREF _Toc484937337 \h </w:instrText>
        </w:r>
        <w:r w:rsidR="00DD2B17">
          <w:rPr>
            <w:noProof/>
            <w:webHidden/>
          </w:rPr>
        </w:r>
        <w:r w:rsidR="00DD2B17">
          <w:rPr>
            <w:noProof/>
            <w:webHidden/>
          </w:rPr>
          <w:fldChar w:fldCharType="separate"/>
        </w:r>
        <w:r w:rsidR="00DD2B17">
          <w:rPr>
            <w:noProof/>
            <w:webHidden/>
          </w:rPr>
          <w:t>9</w:t>
        </w:r>
        <w:r w:rsidR="00DD2B17">
          <w:rPr>
            <w:noProof/>
            <w:webHidden/>
          </w:rPr>
          <w:fldChar w:fldCharType="end"/>
        </w:r>
      </w:hyperlink>
    </w:p>
    <w:p w:rsidR="00DD2B17" w:rsidRDefault="005D19EA">
      <w:pPr>
        <w:pStyle w:val="TDC3"/>
        <w:tabs>
          <w:tab w:val="right" w:leader="dot" w:pos="8828"/>
        </w:tabs>
        <w:rPr>
          <w:rFonts w:eastAsiaTheme="minorEastAsia"/>
          <w:noProof/>
          <w:lang w:eastAsia="es-SV"/>
        </w:rPr>
      </w:pPr>
      <w:hyperlink w:anchor="_Toc484937338" w:history="1">
        <w:r w:rsidR="00DD2B17" w:rsidRPr="00273BD7">
          <w:rPr>
            <w:rStyle w:val="Hipervnculo"/>
            <w:noProof/>
          </w:rPr>
          <w:t>1.3.2</w:t>
        </w:r>
        <w:r w:rsidR="00DD2B17" w:rsidRPr="00273BD7">
          <w:rPr>
            <w:rStyle w:val="Hipervnculo"/>
            <w:rFonts w:ascii="Arial" w:hAnsi="Arial" w:cs="Arial"/>
            <w:noProof/>
          </w:rPr>
          <w:t xml:space="preserve">    </w:t>
        </w:r>
        <w:r w:rsidR="00DD2B17" w:rsidRPr="00273BD7">
          <w:rPr>
            <w:rStyle w:val="Hipervnculo"/>
            <w:noProof/>
          </w:rPr>
          <w:t>REPORTADO</w:t>
        </w:r>
        <w:r w:rsidR="00DD2B17">
          <w:rPr>
            <w:noProof/>
            <w:webHidden/>
          </w:rPr>
          <w:tab/>
        </w:r>
        <w:r w:rsidR="00DD2B17">
          <w:rPr>
            <w:noProof/>
            <w:webHidden/>
          </w:rPr>
          <w:fldChar w:fldCharType="begin"/>
        </w:r>
        <w:r w:rsidR="00DD2B17">
          <w:rPr>
            <w:noProof/>
            <w:webHidden/>
          </w:rPr>
          <w:instrText xml:space="preserve"> PAGEREF _Toc484937338 \h </w:instrText>
        </w:r>
        <w:r w:rsidR="00DD2B17">
          <w:rPr>
            <w:noProof/>
            <w:webHidden/>
          </w:rPr>
        </w:r>
        <w:r w:rsidR="00DD2B17">
          <w:rPr>
            <w:noProof/>
            <w:webHidden/>
          </w:rPr>
          <w:fldChar w:fldCharType="separate"/>
        </w:r>
        <w:r w:rsidR="00DD2B17">
          <w:rPr>
            <w:noProof/>
            <w:webHidden/>
          </w:rPr>
          <w:t>9</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39" w:history="1">
        <w:r w:rsidR="00DD2B17" w:rsidRPr="00273BD7">
          <w:rPr>
            <w:rStyle w:val="Hipervnculo"/>
            <w:noProof/>
          </w:rPr>
          <w:t>1.4</w:t>
        </w:r>
        <w:r w:rsidR="00DD2B17">
          <w:rPr>
            <w:rFonts w:eastAsiaTheme="minorEastAsia"/>
            <w:noProof/>
            <w:lang w:eastAsia="es-SV"/>
          </w:rPr>
          <w:tab/>
        </w:r>
        <w:r w:rsidR="00DD2B17" w:rsidRPr="00273BD7">
          <w:rPr>
            <w:rStyle w:val="Hipervnculo"/>
            <w:noProof/>
          </w:rPr>
          <w:t>SUJETOS QUE INTERVIENEN EN EL MERCADO ORGANIZADO</w:t>
        </w:r>
        <w:r w:rsidR="00DD2B17">
          <w:rPr>
            <w:noProof/>
            <w:webHidden/>
          </w:rPr>
          <w:tab/>
        </w:r>
        <w:r w:rsidR="00DD2B17">
          <w:rPr>
            <w:noProof/>
            <w:webHidden/>
          </w:rPr>
          <w:fldChar w:fldCharType="begin"/>
        </w:r>
        <w:r w:rsidR="00DD2B17">
          <w:rPr>
            <w:noProof/>
            <w:webHidden/>
          </w:rPr>
          <w:instrText xml:space="preserve"> PAGEREF _Toc484937339 \h </w:instrText>
        </w:r>
        <w:r w:rsidR="00DD2B17">
          <w:rPr>
            <w:noProof/>
            <w:webHidden/>
          </w:rPr>
        </w:r>
        <w:r w:rsidR="00DD2B17">
          <w:rPr>
            <w:noProof/>
            <w:webHidden/>
          </w:rPr>
          <w:fldChar w:fldCharType="separate"/>
        </w:r>
        <w:r w:rsidR="00DD2B17">
          <w:rPr>
            <w:noProof/>
            <w:webHidden/>
          </w:rPr>
          <w:t>10</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40" w:history="1">
        <w:r w:rsidR="00DD2B17" w:rsidRPr="00273BD7">
          <w:rPr>
            <w:rStyle w:val="Hipervnculo"/>
            <w:noProof/>
          </w:rPr>
          <w:t>1.4.1</w:t>
        </w:r>
        <w:r w:rsidR="00DD2B17">
          <w:rPr>
            <w:rFonts w:eastAsiaTheme="minorEastAsia"/>
            <w:noProof/>
            <w:lang w:eastAsia="es-SV"/>
          </w:rPr>
          <w:tab/>
        </w:r>
        <w:r w:rsidR="00DD2B17" w:rsidRPr="00273BD7">
          <w:rPr>
            <w:rStyle w:val="Hipervnculo"/>
            <w:noProof/>
          </w:rPr>
          <w:t>BOLSA DE VALORES DE EL SALVADOR</w:t>
        </w:r>
        <w:r w:rsidR="00DD2B17">
          <w:rPr>
            <w:noProof/>
            <w:webHidden/>
          </w:rPr>
          <w:tab/>
        </w:r>
        <w:r w:rsidR="00DD2B17">
          <w:rPr>
            <w:noProof/>
            <w:webHidden/>
          </w:rPr>
          <w:fldChar w:fldCharType="begin"/>
        </w:r>
        <w:r w:rsidR="00DD2B17">
          <w:rPr>
            <w:noProof/>
            <w:webHidden/>
          </w:rPr>
          <w:instrText xml:space="preserve"> PAGEREF _Toc484937340 \h </w:instrText>
        </w:r>
        <w:r w:rsidR="00DD2B17">
          <w:rPr>
            <w:noProof/>
            <w:webHidden/>
          </w:rPr>
        </w:r>
        <w:r w:rsidR="00DD2B17">
          <w:rPr>
            <w:noProof/>
            <w:webHidden/>
          </w:rPr>
          <w:fldChar w:fldCharType="separate"/>
        </w:r>
        <w:r w:rsidR="00DD2B17">
          <w:rPr>
            <w:noProof/>
            <w:webHidden/>
          </w:rPr>
          <w:t>10</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41" w:history="1">
        <w:r w:rsidR="00DD2B17" w:rsidRPr="00273BD7">
          <w:rPr>
            <w:rStyle w:val="Hipervnculo"/>
            <w:noProof/>
          </w:rPr>
          <w:t>1.4.2</w:t>
        </w:r>
        <w:r w:rsidR="00DD2B17">
          <w:rPr>
            <w:rFonts w:eastAsiaTheme="minorEastAsia"/>
            <w:noProof/>
            <w:lang w:eastAsia="es-SV"/>
          </w:rPr>
          <w:tab/>
        </w:r>
        <w:r w:rsidR="00DD2B17" w:rsidRPr="00273BD7">
          <w:rPr>
            <w:rStyle w:val="Hipervnculo"/>
            <w:noProof/>
          </w:rPr>
          <w:t>CASA CORREDORA DE BOLSA</w:t>
        </w:r>
        <w:r w:rsidR="00DD2B17">
          <w:rPr>
            <w:noProof/>
            <w:webHidden/>
          </w:rPr>
          <w:tab/>
        </w:r>
        <w:r w:rsidR="00DD2B17">
          <w:rPr>
            <w:noProof/>
            <w:webHidden/>
          </w:rPr>
          <w:fldChar w:fldCharType="begin"/>
        </w:r>
        <w:r w:rsidR="00DD2B17">
          <w:rPr>
            <w:noProof/>
            <w:webHidden/>
          </w:rPr>
          <w:instrText xml:space="preserve"> PAGEREF _Toc484937341 \h </w:instrText>
        </w:r>
        <w:r w:rsidR="00DD2B17">
          <w:rPr>
            <w:noProof/>
            <w:webHidden/>
          </w:rPr>
        </w:r>
        <w:r w:rsidR="00DD2B17">
          <w:rPr>
            <w:noProof/>
            <w:webHidden/>
          </w:rPr>
          <w:fldChar w:fldCharType="separate"/>
        </w:r>
        <w:r w:rsidR="00DD2B17">
          <w:rPr>
            <w:noProof/>
            <w:webHidden/>
          </w:rPr>
          <w:t>10</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42" w:history="1">
        <w:r w:rsidR="00DD2B17" w:rsidRPr="00273BD7">
          <w:rPr>
            <w:rStyle w:val="Hipervnculo"/>
            <w:noProof/>
          </w:rPr>
          <w:t>1.4.3</w:t>
        </w:r>
        <w:r w:rsidR="00DD2B17">
          <w:rPr>
            <w:rFonts w:eastAsiaTheme="minorEastAsia"/>
            <w:noProof/>
            <w:lang w:eastAsia="es-SV"/>
          </w:rPr>
          <w:tab/>
        </w:r>
        <w:r w:rsidR="00DD2B17" w:rsidRPr="00273BD7">
          <w:rPr>
            <w:rStyle w:val="Hipervnculo"/>
            <w:noProof/>
          </w:rPr>
          <w:t>CENTRAL DE DEPÓSITO DE VALORES (CEDEVAL)</w:t>
        </w:r>
        <w:r w:rsidR="00DD2B17">
          <w:rPr>
            <w:noProof/>
            <w:webHidden/>
          </w:rPr>
          <w:tab/>
        </w:r>
        <w:r w:rsidR="00DD2B17">
          <w:rPr>
            <w:noProof/>
            <w:webHidden/>
          </w:rPr>
          <w:fldChar w:fldCharType="begin"/>
        </w:r>
        <w:r w:rsidR="00DD2B17">
          <w:rPr>
            <w:noProof/>
            <w:webHidden/>
          </w:rPr>
          <w:instrText xml:space="preserve"> PAGEREF _Toc484937342 \h </w:instrText>
        </w:r>
        <w:r w:rsidR="00DD2B17">
          <w:rPr>
            <w:noProof/>
            <w:webHidden/>
          </w:rPr>
        </w:r>
        <w:r w:rsidR="00DD2B17">
          <w:rPr>
            <w:noProof/>
            <w:webHidden/>
          </w:rPr>
          <w:fldChar w:fldCharType="separate"/>
        </w:r>
        <w:r w:rsidR="00DD2B17">
          <w:rPr>
            <w:noProof/>
            <w:webHidden/>
          </w:rPr>
          <w:t>11</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43" w:history="1">
        <w:r w:rsidR="00DD2B17" w:rsidRPr="00273BD7">
          <w:rPr>
            <w:rStyle w:val="Hipervnculo"/>
            <w:noProof/>
          </w:rPr>
          <w:t>1.4.4</w:t>
        </w:r>
        <w:r w:rsidR="00DD2B17">
          <w:rPr>
            <w:rFonts w:eastAsiaTheme="minorEastAsia"/>
            <w:noProof/>
            <w:lang w:eastAsia="es-SV"/>
          </w:rPr>
          <w:tab/>
        </w:r>
        <w:r w:rsidR="00DD2B17" w:rsidRPr="00273BD7">
          <w:rPr>
            <w:rStyle w:val="Hipervnculo"/>
            <w:noProof/>
          </w:rPr>
          <w:t>SUPERINTENDENCIA DE VALORES</w:t>
        </w:r>
        <w:r w:rsidR="00DD2B17">
          <w:rPr>
            <w:noProof/>
            <w:webHidden/>
          </w:rPr>
          <w:tab/>
        </w:r>
        <w:r w:rsidR="00DD2B17">
          <w:rPr>
            <w:noProof/>
            <w:webHidden/>
          </w:rPr>
          <w:fldChar w:fldCharType="begin"/>
        </w:r>
        <w:r w:rsidR="00DD2B17">
          <w:rPr>
            <w:noProof/>
            <w:webHidden/>
          </w:rPr>
          <w:instrText xml:space="preserve"> PAGEREF _Toc484937343 \h </w:instrText>
        </w:r>
        <w:r w:rsidR="00DD2B17">
          <w:rPr>
            <w:noProof/>
            <w:webHidden/>
          </w:rPr>
        </w:r>
        <w:r w:rsidR="00DD2B17">
          <w:rPr>
            <w:noProof/>
            <w:webHidden/>
          </w:rPr>
          <w:fldChar w:fldCharType="separate"/>
        </w:r>
        <w:r w:rsidR="00DD2B17">
          <w:rPr>
            <w:noProof/>
            <w:webHidden/>
          </w:rPr>
          <w:t>12</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44" w:history="1">
        <w:r w:rsidR="00DD2B17" w:rsidRPr="00273BD7">
          <w:rPr>
            <w:rStyle w:val="Hipervnculo"/>
            <w:noProof/>
          </w:rPr>
          <w:t>1.4.5</w:t>
        </w:r>
        <w:r w:rsidR="00DD2B17">
          <w:rPr>
            <w:rFonts w:eastAsiaTheme="minorEastAsia"/>
            <w:noProof/>
            <w:lang w:eastAsia="es-SV"/>
          </w:rPr>
          <w:tab/>
        </w:r>
        <w:r w:rsidR="00DD2B17" w:rsidRPr="00273BD7">
          <w:rPr>
            <w:rStyle w:val="Hipervnculo"/>
            <w:noProof/>
          </w:rPr>
          <w:t>SUPERINTENDENCIA DEL SISTEMA FINANCIERO</w:t>
        </w:r>
        <w:r w:rsidR="00DD2B17">
          <w:rPr>
            <w:noProof/>
            <w:webHidden/>
          </w:rPr>
          <w:tab/>
        </w:r>
        <w:r w:rsidR="00DD2B17">
          <w:rPr>
            <w:noProof/>
            <w:webHidden/>
          </w:rPr>
          <w:fldChar w:fldCharType="begin"/>
        </w:r>
        <w:r w:rsidR="00DD2B17">
          <w:rPr>
            <w:noProof/>
            <w:webHidden/>
          </w:rPr>
          <w:instrText xml:space="preserve"> PAGEREF _Toc484937344 \h </w:instrText>
        </w:r>
        <w:r w:rsidR="00DD2B17">
          <w:rPr>
            <w:noProof/>
            <w:webHidden/>
          </w:rPr>
        </w:r>
        <w:r w:rsidR="00DD2B17">
          <w:rPr>
            <w:noProof/>
            <w:webHidden/>
          </w:rPr>
          <w:fldChar w:fldCharType="separate"/>
        </w:r>
        <w:r w:rsidR="00DD2B17">
          <w:rPr>
            <w:noProof/>
            <w:webHidden/>
          </w:rPr>
          <w:t>12</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45" w:history="1">
        <w:r w:rsidR="00DD2B17" w:rsidRPr="00273BD7">
          <w:rPr>
            <w:rStyle w:val="Hipervnculo"/>
            <w:noProof/>
          </w:rPr>
          <w:t>1.5</w:t>
        </w:r>
        <w:r w:rsidR="00DD2B17">
          <w:rPr>
            <w:rFonts w:eastAsiaTheme="minorEastAsia"/>
            <w:noProof/>
            <w:lang w:eastAsia="es-SV"/>
          </w:rPr>
          <w:tab/>
        </w:r>
        <w:r w:rsidR="00DD2B17" w:rsidRPr="00273BD7">
          <w:rPr>
            <w:rStyle w:val="Hipervnculo"/>
            <w:noProof/>
          </w:rPr>
          <w:t>SUJETOS QUE INTERVIENEN EN EL MERCADO NO ORGANIZADO</w:t>
        </w:r>
        <w:r w:rsidR="00DD2B17">
          <w:rPr>
            <w:noProof/>
            <w:webHidden/>
          </w:rPr>
          <w:tab/>
        </w:r>
        <w:r w:rsidR="00DD2B17">
          <w:rPr>
            <w:noProof/>
            <w:webHidden/>
          </w:rPr>
          <w:fldChar w:fldCharType="begin"/>
        </w:r>
        <w:r w:rsidR="00DD2B17">
          <w:rPr>
            <w:noProof/>
            <w:webHidden/>
          </w:rPr>
          <w:instrText xml:space="preserve"> PAGEREF _Toc484937345 \h </w:instrText>
        </w:r>
        <w:r w:rsidR="00DD2B17">
          <w:rPr>
            <w:noProof/>
            <w:webHidden/>
          </w:rPr>
        </w:r>
        <w:r w:rsidR="00DD2B17">
          <w:rPr>
            <w:noProof/>
            <w:webHidden/>
          </w:rPr>
          <w:fldChar w:fldCharType="separate"/>
        </w:r>
        <w:r w:rsidR="00DD2B17">
          <w:rPr>
            <w:noProof/>
            <w:webHidden/>
          </w:rPr>
          <w:t>12</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46" w:history="1">
        <w:r w:rsidR="00DD2B17" w:rsidRPr="00273BD7">
          <w:rPr>
            <w:rStyle w:val="Hipervnculo"/>
            <w:noProof/>
          </w:rPr>
          <w:t>1.5.1</w:t>
        </w:r>
        <w:r w:rsidR="00DD2B17">
          <w:rPr>
            <w:rFonts w:eastAsiaTheme="minorEastAsia"/>
            <w:noProof/>
            <w:lang w:eastAsia="es-SV"/>
          </w:rPr>
          <w:tab/>
        </w:r>
        <w:r w:rsidR="00DD2B17" w:rsidRPr="00273BD7">
          <w:rPr>
            <w:rStyle w:val="Hipervnculo"/>
            <w:noProof/>
          </w:rPr>
          <w:t>REPORTADOR (BANCO)</w:t>
        </w:r>
        <w:r w:rsidR="00DD2B17">
          <w:rPr>
            <w:noProof/>
            <w:webHidden/>
          </w:rPr>
          <w:tab/>
        </w:r>
        <w:r w:rsidR="00DD2B17">
          <w:rPr>
            <w:noProof/>
            <w:webHidden/>
          </w:rPr>
          <w:fldChar w:fldCharType="begin"/>
        </w:r>
        <w:r w:rsidR="00DD2B17">
          <w:rPr>
            <w:noProof/>
            <w:webHidden/>
          </w:rPr>
          <w:instrText xml:space="preserve"> PAGEREF _Toc484937346 \h </w:instrText>
        </w:r>
        <w:r w:rsidR="00DD2B17">
          <w:rPr>
            <w:noProof/>
            <w:webHidden/>
          </w:rPr>
        </w:r>
        <w:r w:rsidR="00DD2B17">
          <w:rPr>
            <w:noProof/>
            <w:webHidden/>
          </w:rPr>
          <w:fldChar w:fldCharType="separate"/>
        </w:r>
        <w:r w:rsidR="00DD2B17">
          <w:rPr>
            <w:noProof/>
            <w:webHidden/>
          </w:rPr>
          <w:t>13</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47" w:history="1">
        <w:r w:rsidR="00DD2B17" w:rsidRPr="00273BD7">
          <w:rPr>
            <w:rStyle w:val="Hipervnculo"/>
            <w:noProof/>
          </w:rPr>
          <w:t>1.5.2</w:t>
        </w:r>
        <w:r w:rsidR="00DD2B17">
          <w:rPr>
            <w:rFonts w:eastAsiaTheme="minorEastAsia"/>
            <w:noProof/>
            <w:lang w:eastAsia="es-SV"/>
          </w:rPr>
          <w:tab/>
        </w:r>
        <w:r w:rsidR="00DD2B17" w:rsidRPr="00273BD7">
          <w:rPr>
            <w:rStyle w:val="Hipervnculo"/>
            <w:noProof/>
          </w:rPr>
          <w:t>REPORTADO</w:t>
        </w:r>
        <w:r w:rsidR="00DD2B17">
          <w:rPr>
            <w:noProof/>
            <w:webHidden/>
          </w:rPr>
          <w:tab/>
        </w:r>
        <w:r w:rsidR="00DD2B17">
          <w:rPr>
            <w:noProof/>
            <w:webHidden/>
          </w:rPr>
          <w:fldChar w:fldCharType="begin"/>
        </w:r>
        <w:r w:rsidR="00DD2B17">
          <w:rPr>
            <w:noProof/>
            <w:webHidden/>
          </w:rPr>
          <w:instrText xml:space="preserve"> PAGEREF _Toc484937347 \h </w:instrText>
        </w:r>
        <w:r w:rsidR="00DD2B17">
          <w:rPr>
            <w:noProof/>
            <w:webHidden/>
          </w:rPr>
        </w:r>
        <w:r w:rsidR="00DD2B17">
          <w:rPr>
            <w:noProof/>
            <w:webHidden/>
          </w:rPr>
          <w:fldChar w:fldCharType="separate"/>
        </w:r>
        <w:r w:rsidR="00DD2B17">
          <w:rPr>
            <w:noProof/>
            <w:webHidden/>
          </w:rPr>
          <w:t>13</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48" w:history="1">
        <w:r w:rsidR="00DD2B17" w:rsidRPr="00273BD7">
          <w:rPr>
            <w:rStyle w:val="Hipervnculo"/>
            <w:noProof/>
          </w:rPr>
          <w:t>1.6</w:t>
        </w:r>
        <w:r w:rsidR="00DD2B17">
          <w:rPr>
            <w:rFonts w:eastAsiaTheme="minorEastAsia"/>
            <w:noProof/>
            <w:lang w:eastAsia="es-SV"/>
          </w:rPr>
          <w:tab/>
        </w:r>
        <w:r w:rsidR="00DD2B17" w:rsidRPr="00273BD7">
          <w:rPr>
            <w:rStyle w:val="Hipervnculo"/>
            <w:noProof/>
          </w:rPr>
          <w:t>CARACTERÍSTICAS E IMPORTANCIA</w:t>
        </w:r>
        <w:r w:rsidR="00DD2B17">
          <w:rPr>
            <w:noProof/>
            <w:webHidden/>
          </w:rPr>
          <w:tab/>
        </w:r>
        <w:r w:rsidR="00DD2B17">
          <w:rPr>
            <w:noProof/>
            <w:webHidden/>
          </w:rPr>
          <w:fldChar w:fldCharType="begin"/>
        </w:r>
        <w:r w:rsidR="00DD2B17">
          <w:rPr>
            <w:noProof/>
            <w:webHidden/>
          </w:rPr>
          <w:instrText xml:space="preserve"> PAGEREF _Toc484937348 \h </w:instrText>
        </w:r>
        <w:r w:rsidR="00DD2B17">
          <w:rPr>
            <w:noProof/>
            <w:webHidden/>
          </w:rPr>
        </w:r>
        <w:r w:rsidR="00DD2B17">
          <w:rPr>
            <w:noProof/>
            <w:webHidden/>
          </w:rPr>
          <w:fldChar w:fldCharType="separate"/>
        </w:r>
        <w:r w:rsidR="00DD2B17">
          <w:rPr>
            <w:noProof/>
            <w:webHidden/>
          </w:rPr>
          <w:t>13</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49" w:history="1">
        <w:r w:rsidR="00DD2B17" w:rsidRPr="00273BD7">
          <w:rPr>
            <w:rStyle w:val="Hipervnculo"/>
            <w:noProof/>
          </w:rPr>
          <w:t>1.7</w:t>
        </w:r>
        <w:r w:rsidR="00DD2B17">
          <w:rPr>
            <w:rFonts w:eastAsiaTheme="minorEastAsia"/>
            <w:noProof/>
            <w:lang w:eastAsia="es-SV"/>
          </w:rPr>
          <w:tab/>
        </w:r>
        <w:r w:rsidR="00DD2B17" w:rsidRPr="00273BD7">
          <w:rPr>
            <w:rStyle w:val="Hipervnculo"/>
            <w:noProof/>
          </w:rPr>
          <w:t>NATURALEZA JURÍDICA</w:t>
        </w:r>
        <w:r w:rsidR="00DD2B17">
          <w:rPr>
            <w:noProof/>
            <w:webHidden/>
          </w:rPr>
          <w:tab/>
        </w:r>
        <w:r w:rsidR="00DD2B17">
          <w:rPr>
            <w:noProof/>
            <w:webHidden/>
          </w:rPr>
          <w:fldChar w:fldCharType="begin"/>
        </w:r>
        <w:r w:rsidR="00DD2B17">
          <w:rPr>
            <w:noProof/>
            <w:webHidden/>
          </w:rPr>
          <w:instrText xml:space="preserve"> PAGEREF _Toc484937349 \h </w:instrText>
        </w:r>
        <w:r w:rsidR="00DD2B17">
          <w:rPr>
            <w:noProof/>
            <w:webHidden/>
          </w:rPr>
        </w:r>
        <w:r w:rsidR="00DD2B17">
          <w:rPr>
            <w:noProof/>
            <w:webHidden/>
          </w:rPr>
          <w:fldChar w:fldCharType="separate"/>
        </w:r>
        <w:r w:rsidR="00DD2B17">
          <w:rPr>
            <w:noProof/>
            <w:webHidden/>
          </w:rPr>
          <w:t>15</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50" w:history="1">
        <w:r w:rsidR="00DD2B17" w:rsidRPr="00273BD7">
          <w:rPr>
            <w:rStyle w:val="Hipervnculo"/>
            <w:rFonts w:ascii="Arial" w:hAnsi="Arial" w:cs="Arial"/>
            <w:noProof/>
          </w:rPr>
          <w:t>1.8</w:t>
        </w:r>
        <w:r w:rsidR="00DD2B17">
          <w:rPr>
            <w:rFonts w:eastAsiaTheme="minorEastAsia"/>
            <w:noProof/>
            <w:lang w:eastAsia="es-SV"/>
          </w:rPr>
          <w:tab/>
        </w:r>
        <w:r w:rsidR="00DD2B17" w:rsidRPr="00273BD7">
          <w:rPr>
            <w:rStyle w:val="Hipervnculo"/>
            <w:noProof/>
          </w:rPr>
          <w:t>DERECHOS Y OBLIGACIONES.</w:t>
        </w:r>
        <w:r w:rsidR="00DD2B17">
          <w:rPr>
            <w:noProof/>
            <w:webHidden/>
          </w:rPr>
          <w:tab/>
        </w:r>
        <w:r w:rsidR="00DD2B17">
          <w:rPr>
            <w:noProof/>
            <w:webHidden/>
          </w:rPr>
          <w:fldChar w:fldCharType="begin"/>
        </w:r>
        <w:r w:rsidR="00DD2B17">
          <w:rPr>
            <w:noProof/>
            <w:webHidden/>
          </w:rPr>
          <w:instrText xml:space="preserve"> PAGEREF _Toc484937350 \h </w:instrText>
        </w:r>
        <w:r w:rsidR="00DD2B17">
          <w:rPr>
            <w:noProof/>
            <w:webHidden/>
          </w:rPr>
        </w:r>
        <w:r w:rsidR="00DD2B17">
          <w:rPr>
            <w:noProof/>
            <w:webHidden/>
          </w:rPr>
          <w:fldChar w:fldCharType="separate"/>
        </w:r>
        <w:r w:rsidR="00DD2B17">
          <w:rPr>
            <w:noProof/>
            <w:webHidden/>
          </w:rPr>
          <w:t>17</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51" w:history="1">
        <w:r w:rsidR="00DD2B17" w:rsidRPr="00273BD7">
          <w:rPr>
            <w:rStyle w:val="Hipervnculo"/>
            <w:noProof/>
          </w:rPr>
          <w:t>1.8.1</w:t>
        </w:r>
        <w:r w:rsidR="00DD2B17">
          <w:rPr>
            <w:rFonts w:eastAsiaTheme="minorEastAsia"/>
            <w:noProof/>
            <w:lang w:eastAsia="es-SV"/>
          </w:rPr>
          <w:tab/>
        </w:r>
        <w:r w:rsidR="00DD2B17" w:rsidRPr="00273BD7">
          <w:rPr>
            <w:rStyle w:val="Hipervnculo"/>
            <w:noProof/>
          </w:rPr>
          <w:t>DEL REPORTADO</w:t>
        </w:r>
        <w:r w:rsidR="00DD2B17">
          <w:rPr>
            <w:noProof/>
            <w:webHidden/>
          </w:rPr>
          <w:tab/>
        </w:r>
        <w:r w:rsidR="00DD2B17">
          <w:rPr>
            <w:noProof/>
            <w:webHidden/>
          </w:rPr>
          <w:fldChar w:fldCharType="begin"/>
        </w:r>
        <w:r w:rsidR="00DD2B17">
          <w:rPr>
            <w:noProof/>
            <w:webHidden/>
          </w:rPr>
          <w:instrText xml:space="preserve"> PAGEREF _Toc484937351 \h </w:instrText>
        </w:r>
        <w:r w:rsidR="00DD2B17">
          <w:rPr>
            <w:noProof/>
            <w:webHidden/>
          </w:rPr>
        </w:r>
        <w:r w:rsidR="00DD2B17">
          <w:rPr>
            <w:noProof/>
            <w:webHidden/>
          </w:rPr>
          <w:fldChar w:fldCharType="separate"/>
        </w:r>
        <w:r w:rsidR="00DD2B17">
          <w:rPr>
            <w:noProof/>
            <w:webHidden/>
          </w:rPr>
          <w:t>17</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52" w:history="1">
        <w:r w:rsidR="00DD2B17" w:rsidRPr="00273BD7">
          <w:rPr>
            <w:rStyle w:val="Hipervnculo"/>
            <w:noProof/>
          </w:rPr>
          <w:t>1.8.2</w:t>
        </w:r>
        <w:r w:rsidR="00DD2B17">
          <w:rPr>
            <w:rFonts w:eastAsiaTheme="minorEastAsia"/>
            <w:noProof/>
            <w:lang w:eastAsia="es-SV"/>
          </w:rPr>
          <w:tab/>
        </w:r>
        <w:r w:rsidR="00DD2B17" w:rsidRPr="00273BD7">
          <w:rPr>
            <w:rStyle w:val="Hipervnculo"/>
            <w:noProof/>
          </w:rPr>
          <w:t>DEL REPORTADOR.</w:t>
        </w:r>
        <w:r w:rsidR="00DD2B17">
          <w:rPr>
            <w:noProof/>
            <w:webHidden/>
          </w:rPr>
          <w:tab/>
        </w:r>
        <w:r w:rsidR="00DD2B17">
          <w:rPr>
            <w:noProof/>
            <w:webHidden/>
          </w:rPr>
          <w:fldChar w:fldCharType="begin"/>
        </w:r>
        <w:r w:rsidR="00DD2B17">
          <w:rPr>
            <w:noProof/>
            <w:webHidden/>
          </w:rPr>
          <w:instrText xml:space="preserve"> PAGEREF _Toc484937352 \h </w:instrText>
        </w:r>
        <w:r w:rsidR="00DD2B17">
          <w:rPr>
            <w:noProof/>
            <w:webHidden/>
          </w:rPr>
        </w:r>
        <w:r w:rsidR="00DD2B17">
          <w:rPr>
            <w:noProof/>
            <w:webHidden/>
          </w:rPr>
          <w:fldChar w:fldCharType="separate"/>
        </w:r>
        <w:r w:rsidR="00DD2B17">
          <w:rPr>
            <w:noProof/>
            <w:webHidden/>
          </w:rPr>
          <w:t>18</w:t>
        </w:r>
        <w:r w:rsidR="00DD2B17">
          <w:rPr>
            <w:noProof/>
            <w:webHidden/>
          </w:rPr>
          <w:fldChar w:fldCharType="end"/>
        </w:r>
      </w:hyperlink>
    </w:p>
    <w:p w:rsidR="00DD2B17" w:rsidRDefault="005D19EA">
      <w:pPr>
        <w:pStyle w:val="TDC1"/>
        <w:tabs>
          <w:tab w:val="right" w:leader="dot" w:pos="8828"/>
        </w:tabs>
        <w:rPr>
          <w:rFonts w:eastAsiaTheme="minorEastAsia"/>
          <w:noProof/>
          <w:lang w:eastAsia="es-SV"/>
        </w:rPr>
      </w:pPr>
      <w:hyperlink w:anchor="_Toc484937353" w:history="1">
        <w:r w:rsidR="00DD2B17" w:rsidRPr="00273BD7">
          <w:rPr>
            <w:rStyle w:val="Hipervnculo"/>
            <w:b/>
            <w:noProof/>
          </w:rPr>
          <w:t>CAPITULO II. DISPOSICIONES LEGALES APLICABLES AL CONTRATO DE REPORTO</w:t>
        </w:r>
        <w:r w:rsidR="00DD2B17">
          <w:rPr>
            <w:noProof/>
            <w:webHidden/>
          </w:rPr>
          <w:tab/>
        </w:r>
        <w:r w:rsidR="00DD2B17">
          <w:rPr>
            <w:noProof/>
            <w:webHidden/>
          </w:rPr>
          <w:fldChar w:fldCharType="begin"/>
        </w:r>
        <w:r w:rsidR="00DD2B17">
          <w:rPr>
            <w:noProof/>
            <w:webHidden/>
          </w:rPr>
          <w:instrText xml:space="preserve"> PAGEREF _Toc484937353 \h </w:instrText>
        </w:r>
        <w:r w:rsidR="00DD2B17">
          <w:rPr>
            <w:noProof/>
            <w:webHidden/>
          </w:rPr>
        </w:r>
        <w:r w:rsidR="00DD2B17">
          <w:rPr>
            <w:noProof/>
            <w:webHidden/>
          </w:rPr>
          <w:fldChar w:fldCharType="separate"/>
        </w:r>
        <w:r w:rsidR="00DD2B17">
          <w:rPr>
            <w:noProof/>
            <w:webHidden/>
          </w:rPr>
          <w:t>19</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54" w:history="1">
        <w:r w:rsidR="00DD2B17" w:rsidRPr="00273BD7">
          <w:rPr>
            <w:rStyle w:val="Hipervnculo"/>
            <w:noProof/>
          </w:rPr>
          <w:t>2.1</w:t>
        </w:r>
        <w:r w:rsidR="00DD2B17">
          <w:rPr>
            <w:rFonts w:eastAsiaTheme="minorEastAsia"/>
            <w:noProof/>
            <w:lang w:eastAsia="es-SV"/>
          </w:rPr>
          <w:tab/>
        </w:r>
        <w:r w:rsidR="00DD2B17" w:rsidRPr="00273BD7">
          <w:rPr>
            <w:rStyle w:val="Hipervnculo"/>
            <w:noProof/>
          </w:rPr>
          <w:t>CÓDIGO DE COMERCIO.</w:t>
        </w:r>
        <w:r w:rsidR="00DD2B17">
          <w:rPr>
            <w:noProof/>
            <w:webHidden/>
          </w:rPr>
          <w:tab/>
        </w:r>
        <w:r w:rsidR="00DD2B17">
          <w:rPr>
            <w:noProof/>
            <w:webHidden/>
          </w:rPr>
          <w:fldChar w:fldCharType="begin"/>
        </w:r>
        <w:r w:rsidR="00DD2B17">
          <w:rPr>
            <w:noProof/>
            <w:webHidden/>
          </w:rPr>
          <w:instrText xml:space="preserve"> PAGEREF _Toc484937354 \h </w:instrText>
        </w:r>
        <w:r w:rsidR="00DD2B17">
          <w:rPr>
            <w:noProof/>
            <w:webHidden/>
          </w:rPr>
        </w:r>
        <w:r w:rsidR="00DD2B17">
          <w:rPr>
            <w:noProof/>
            <w:webHidden/>
          </w:rPr>
          <w:fldChar w:fldCharType="separate"/>
        </w:r>
        <w:r w:rsidR="00DD2B17">
          <w:rPr>
            <w:noProof/>
            <w:webHidden/>
          </w:rPr>
          <w:t>19</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55" w:history="1">
        <w:r w:rsidR="00DD2B17" w:rsidRPr="00273BD7">
          <w:rPr>
            <w:rStyle w:val="Hipervnculo"/>
            <w:noProof/>
          </w:rPr>
          <w:t>2.1.1</w:t>
        </w:r>
        <w:r w:rsidR="00DD2B17">
          <w:rPr>
            <w:rFonts w:eastAsiaTheme="minorEastAsia"/>
            <w:noProof/>
            <w:lang w:eastAsia="es-SV"/>
          </w:rPr>
          <w:tab/>
        </w:r>
        <w:r w:rsidR="00DD2B17" w:rsidRPr="00273BD7">
          <w:rPr>
            <w:rStyle w:val="Hipervnculo"/>
            <w:noProof/>
          </w:rPr>
          <w:t>REQUISITOS QUE DEBE CONTENER EL CONTRATO DE REPORTO</w:t>
        </w:r>
        <w:r w:rsidR="00DD2B17">
          <w:rPr>
            <w:noProof/>
            <w:webHidden/>
          </w:rPr>
          <w:tab/>
        </w:r>
        <w:r w:rsidR="00DD2B17">
          <w:rPr>
            <w:noProof/>
            <w:webHidden/>
          </w:rPr>
          <w:fldChar w:fldCharType="begin"/>
        </w:r>
        <w:r w:rsidR="00DD2B17">
          <w:rPr>
            <w:noProof/>
            <w:webHidden/>
          </w:rPr>
          <w:instrText xml:space="preserve"> PAGEREF _Toc484937355 \h </w:instrText>
        </w:r>
        <w:r w:rsidR="00DD2B17">
          <w:rPr>
            <w:noProof/>
            <w:webHidden/>
          </w:rPr>
        </w:r>
        <w:r w:rsidR="00DD2B17">
          <w:rPr>
            <w:noProof/>
            <w:webHidden/>
          </w:rPr>
          <w:fldChar w:fldCharType="separate"/>
        </w:r>
        <w:r w:rsidR="00DD2B17">
          <w:rPr>
            <w:noProof/>
            <w:webHidden/>
          </w:rPr>
          <w:t>19</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56" w:history="1">
        <w:r w:rsidR="00DD2B17" w:rsidRPr="00273BD7">
          <w:rPr>
            <w:rStyle w:val="Hipervnculo"/>
            <w:noProof/>
          </w:rPr>
          <w:t>2.1.2</w:t>
        </w:r>
        <w:r w:rsidR="00DD2B17">
          <w:rPr>
            <w:rFonts w:eastAsiaTheme="minorEastAsia"/>
            <w:noProof/>
            <w:lang w:eastAsia="es-SV"/>
          </w:rPr>
          <w:tab/>
        </w:r>
        <w:r w:rsidR="00DD2B17" w:rsidRPr="00273BD7">
          <w:rPr>
            <w:rStyle w:val="Hipervnculo"/>
            <w:noProof/>
          </w:rPr>
          <w:t>MODALIDADES OPCIONALES DEL CONTRATO DE REPORTO</w:t>
        </w:r>
        <w:r w:rsidR="00DD2B17">
          <w:rPr>
            <w:noProof/>
            <w:webHidden/>
          </w:rPr>
          <w:tab/>
        </w:r>
        <w:r w:rsidR="00DD2B17">
          <w:rPr>
            <w:noProof/>
            <w:webHidden/>
          </w:rPr>
          <w:fldChar w:fldCharType="begin"/>
        </w:r>
        <w:r w:rsidR="00DD2B17">
          <w:rPr>
            <w:noProof/>
            <w:webHidden/>
          </w:rPr>
          <w:instrText xml:space="preserve"> PAGEREF _Toc484937356 \h </w:instrText>
        </w:r>
        <w:r w:rsidR="00DD2B17">
          <w:rPr>
            <w:noProof/>
            <w:webHidden/>
          </w:rPr>
        </w:r>
        <w:r w:rsidR="00DD2B17">
          <w:rPr>
            <w:noProof/>
            <w:webHidden/>
          </w:rPr>
          <w:fldChar w:fldCharType="separate"/>
        </w:r>
        <w:r w:rsidR="00DD2B17">
          <w:rPr>
            <w:noProof/>
            <w:webHidden/>
          </w:rPr>
          <w:t>20</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57" w:history="1">
        <w:r w:rsidR="00DD2B17" w:rsidRPr="00273BD7">
          <w:rPr>
            <w:rStyle w:val="Hipervnculo"/>
            <w:noProof/>
          </w:rPr>
          <w:t>2.1.3</w:t>
        </w:r>
        <w:r w:rsidR="00DD2B17">
          <w:rPr>
            <w:rFonts w:eastAsiaTheme="minorEastAsia"/>
            <w:noProof/>
            <w:lang w:eastAsia="es-SV"/>
          </w:rPr>
          <w:tab/>
        </w:r>
        <w:r w:rsidR="00DD2B17" w:rsidRPr="00273BD7">
          <w:rPr>
            <w:rStyle w:val="Hipervnculo"/>
            <w:noProof/>
          </w:rPr>
          <w:t>OBLIGACIONES DEL REPORTADOR Y REPORTADO EN CASO DE EXHIBICIÓN DURANTE EL REPORTO</w:t>
        </w:r>
        <w:r w:rsidR="00DD2B17">
          <w:rPr>
            <w:noProof/>
            <w:webHidden/>
          </w:rPr>
          <w:tab/>
        </w:r>
        <w:r w:rsidR="00DD2B17">
          <w:rPr>
            <w:noProof/>
            <w:webHidden/>
          </w:rPr>
          <w:fldChar w:fldCharType="begin"/>
        </w:r>
        <w:r w:rsidR="00DD2B17">
          <w:rPr>
            <w:noProof/>
            <w:webHidden/>
          </w:rPr>
          <w:instrText xml:space="preserve"> PAGEREF _Toc484937357 \h </w:instrText>
        </w:r>
        <w:r w:rsidR="00DD2B17">
          <w:rPr>
            <w:noProof/>
            <w:webHidden/>
          </w:rPr>
        </w:r>
        <w:r w:rsidR="00DD2B17">
          <w:rPr>
            <w:noProof/>
            <w:webHidden/>
          </w:rPr>
          <w:fldChar w:fldCharType="separate"/>
        </w:r>
        <w:r w:rsidR="00DD2B17">
          <w:rPr>
            <w:noProof/>
            <w:webHidden/>
          </w:rPr>
          <w:t>20</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58" w:history="1">
        <w:r w:rsidR="00DD2B17" w:rsidRPr="00273BD7">
          <w:rPr>
            <w:rStyle w:val="Hipervnculo"/>
            <w:noProof/>
          </w:rPr>
          <w:t>2.1.4</w:t>
        </w:r>
        <w:r w:rsidR="00DD2B17">
          <w:rPr>
            <w:rFonts w:eastAsiaTheme="minorEastAsia"/>
            <w:noProof/>
            <w:lang w:eastAsia="es-SV"/>
          </w:rPr>
          <w:tab/>
        </w:r>
        <w:r w:rsidR="00DD2B17" w:rsidRPr="00273BD7">
          <w:rPr>
            <w:rStyle w:val="Hipervnculo"/>
            <w:noProof/>
          </w:rPr>
          <w:t>PLAZO DEL CONTRATO DE REPORTO</w:t>
        </w:r>
        <w:r w:rsidR="00DD2B17">
          <w:rPr>
            <w:noProof/>
            <w:webHidden/>
          </w:rPr>
          <w:tab/>
        </w:r>
        <w:r w:rsidR="00DD2B17">
          <w:rPr>
            <w:noProof/>
            <w:webHidden/>
          </w:rPr>
          <w:fldChar w:fldCharType="begin"/>
        </w:r>
        <w:r w:rsidR="00DD2B17">
          <w:rPr>
            <w:noProof/>
            <w:webHidden/>
          </w:rPr>
          <w:instrText xml:space="preserve"> PAGEREF _Toc484937358 \h </w:instrText>
        </w:r>
        <w:r w:rsidR="00DD2B17">
          <w:rPr>
            <w:noProof/>
            <w:webHidden/>
          </w:rPr>
        </w:r>
        <w:r w:rsidR="00DD2B17">
          <w:rPr>
            <w:noProof/>
            <w:webHidden/>
          </w:rPr>
          <w:fldChar w:fldCharType="separate"/>
        </w:r>
        <w:r w:rsidR="00DD2B17">
          <w:rPr>
            <w:noProof/>
            <w:webHidden/>
          </w:rPr>
          <w:t>21</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59" w:history="1">
        <w:r w:rsidR="00DD2B17" w:rsidRPr="00273BD7">
          <w:rPr>
            <w:rStyle w:val="Hipervnculo"/>
            <w:noProof/>
          </w:rPr>
          <w:t>2.2</w:t>
        </w:r>
        <w:r w:rsidR="00DD2B17">
          <w:rPr>
            <w:rFonts w:eastAsiaTheme="minorEastAsia"/>
            <w:noProof/>
            <w:lang w:eastAsia="es-SV"/>
          </w:rPr>
          <w:tab/>
        </w:r>
        <w:r w:rsidR="00DD2B17" w:rsidRPr="00273BD7">
          <w:rPr>
            <w:rStyle w:val="Hipervnculo"/>
            <w:noProof/>
          </w:rPr>
          <w:t>LEY DE MERCADO DE VALORES E INSTRUCTIVO PARA LA OPERATIVIDAD BURSÁTIL.</w:t>
        </w:r>
        <w:r w:rsidR="00DD2B17">
          <w:rPr>
            <w:noProof/>
            <w:webHidden/>
          </w:rPr>
          <w:tab/>
        </w:r>
        <w:r w:rsidR="00DD2B17">
          <w:rPr>
            <w:noProof/>
            <w:webHidden/>
          </w:rPr>
          <w:fldChar w:fldCharType="begin"/>
        </w:r>
        <w:r w:rsidR="00DD2B17">
          <w:rPr>
            <w:noProof/>
            <w:webHidden/>
          </w:rPr>
          <w:instrText xml:space="preserve"> PAGEREF _Toc484937359 \h </w:instrText>
        </w:r>
        <w:r w:rsidR="00DD2B17">
          <w:rPr>
            <w:noProof/>
            <w:webHidden/>
          </w:rPr>
        </w:r>
        <w:r w:rsidR="00DD2B17">
          <w:rPr>
            <w:noProof/>
            <w:webHidden/>
          </w:rPr>
          <w:fldChar w:fldCharType="separate"/>
        </w:r>
        <w:r w:rsidR="00DD2B17">
          <w:rPr>
            <w:noProof/>
            <w:webHidden/>
          </w:rPr>
          <w:t>22</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60" w:history="1">
        <w:r w:rsidR="00DD2B17" w:rsidRPr="00273BD7">
          <w:rPr>
            <w:rStyle w:val="Hipervnculo"/>
            <w:noProof/>
          </w:rPr>
          <w:t>2.2.1</w:t>
        </w:r>
        <w:r w:rsidR="00DD2B17">
          <w:rPr>
            <w:rFonts w:eastAsiaTheme="minorEastAsia"/>
            <w:noProof/>
            <w:lang w:eastAsia="es-SV"/>
          </w:rPr>
          <w:tab/>
        </w:r>
        <w:r w:rsidR="00DD2B17" w:rsidRPr="00273BD7">
          <w:rPr>
            <w:rStyle w:val="Hipervnculo"/>
            <w:noProof/>
          </w:rPr>
          <w:t>FORMAS DE NEGOCIACIÓN EN LA BOLSA DE VALORES</w:t>
        </w:r>
        <w:r w:rsidR="00DD2B17">
          <w:rPr>
            <w:noProof/>
            <w:webHidden/>
          </w:rPr>
          <w:tab/>
        </w:r>
        <w:r w:rsidR="00DD2B17">
          <w:rPr>
            <w:noProof/>
            <w:webHidden/>
          </w:rPr>
          <w:fldChar w:fldCharType="begin"/>
        </w:r>
        <w:r w:rsidR="00DD2B17">
          <w:rPr>
            <w:noProof/>
            <w:webHidden/>
          </w:rPr>
          <w:instrText xml:space="preserve"> PAGEREF _Toc484937360 \h </w:instrText>
        </w:r>
        <w:r w:rsidR="00DD2B17">
          <w:rPr>
            <w:noProof/>
            <w:webHidden/>
          </w:rPr>
        </w:r>
        <w:r w:rsidR="00DD2B17">
          <w:rPr>
            <w:noProof/>
            <w:webHidden/>
          </w:rPr>
          <w:fldChar w:fldCharType="separate"/>
        </w:r>
        <w:r w:rsidR="00DD2B17">
          <w:rPr>
            <w:noProof/>
            <w:webHidden/>
          </w:rPr>
          <w:t>22</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61" w:history="1">
        <w:r w:rsidR="00DD2B17" w:rsidRPr="00273BD7">
          <w:rPr>
            <w:rStyle w:val="Hipervnculo"/>
            <w:noProof/>
          </w:rPr>
          <w:t>2.2.2</w:t>
        </w:r>
        <w:r w:rsidR="00DD2B17">
          <w:rPr>
            <w:rFonts w:eastAsiaTheme="minorEastAsia"/>
            <w:noProof/>
            <w:lang w:eastAsia="es-SV"/>
          </w:rPr>
          <w:tab/>
        </w:r>
        <w:r w:rsidR="00DD2B17" w:rsidRPr="00273BD7">
          <w:rPr>
            <w:rStyle w:val="Hipervnculo"/>
            <w:noProof/>
          </w:rPr>
          <w:t>OBLIGACIÓN DE INSCRIBIRSE EN EL REGISTRO BURSÁTIL PARA PODER OPERAR EN MERCADO DE VALORES</w:t>
        </w:r>
        <w:r w:rsidR="00DD2B17">
          <w:rPr>
            <w:noProof/>
            <w:webHidden/>
          </w:rPr>
          <w:tab/>
        </w:r>
        <w:r w:rsidR="00DD2B17">
          <w:rPr>
            <w:noProof/>
            <w:webHidden/>
          </w:rPr>
          <w:fldChar w:fldCharType="begin"/>
        </w:r>
        <w:r w:rsidR="00DD2B17">
          <w:rPr>
            <w:noProof/>
            <w:webHidden/>
          </w:rPr>
          <w:instrText xml:space="preserve"> PAGEREF _Toc484937361 \h </w:instrText>
        </w:r>
        <w:r w:rsidR="00DD2B17">
          <w:rPr>
            <w:noProof/>
            <w:webHidden/>
          </w:rPr>
        </w:r>
        <w:r w:rsidR="00DD2B17">
          <w:rPr>
            <w:noProof/>
            <w:webHidden/>
          </w:rPr>
          <w:fldChar w:fldCharType="separate"/>
        </w:r>
        <w:r w:rsidR="00DD2B17">
          <w:rPr>
            <w:noProof/>
            <w:webHidden/>
          </w:rPr>
          <w:t>22</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62" w:history="1">
        <w:r w:rsidR="00DD2B17" w:rsidRPr="00273BD7">
          <w:rPr>
            <w:rStyle w:val="Hipervnculo"/>
            <w:noProof/>
          </w:rPr>
          <w:t>2.2.3</w:t>
        </w:r>
        <w:r w:rsidR="00DD2B17">
          <w:rPr>
            <w:rFonts w:eastAsiaTheme="minorEastAsia"/>
            <w:noProof/>
            <w:lang w:eastAsia="es-SV"/>
          </w:rPr>
          <w:tab/>
        </w:r>
        <w:r w:rsidR="00DD2B17" w:rsidRPr="00273BD7">
          <w:rPr>
            <w:rStyle w:val="Hipervnculo"/>
            <w:noProof/>
          </w:rPr>
          <w:t>AUTORIZADOS PARA REALIZAR OPERACIONES DE REPORTO</w:t>
        </w:r>
        <w:r w:rsidR="00DD2B17">
          <w:rPr>
            <w:noProof/>
            <w:webHidden/>
          </w:rPr>
          <w:tab/>
        </w:r>
        <w:r w:rsidR="00DD2B17">
          <w:rPr>
            <w:noProof/>
            <w:webHidden/>
          </w:rPr>
          <w:fldChar w:fldCharType="begin"/>
        </w:r>
        <w:r w:rsidR="00DD2B17">
          <w:rPr>
            <w:noProof/>
            <w:webHidden/>
          </w:rPr>
          <w:instrText xml:space="preserve"> PAGEREF _Toc484937362 \h </w:instrText>
        </w:r>
        <w:r w:rsidR="00DD2B17">
          <w:rPr>
            <w:noProof/>
            <w:webHidden/>
          </w:rPr>
        </w:r>
        <w:r w:rsidR="00DD2B17">
          <w:rPr>
            <w:noProof/>
            <w:webHidden/>
          </w:rPr>
          <w:fldChar w:fldCharType="separate"/>
        </w:r>
        <w:r w:rsidR="00DD2B17">
          <w:rPr>
            <w:noProof/>
            <w:webHidden/>
          </w:rPr>
          <w:t>23</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63" w:history="1">
        <w:r w:rsidR="00DD2B17" w:rsidRPr="00273BD7">
          <w:rPr>
            <w:rStyle w:val="Hipervnculo"/>
            <w:noProof/>
          </w:rPr>
          <w:t>2.2.4</w:t>
        </w:r>
        <w:r w:rsidR="00DD2B17">
          <w:rPr>
            <w:rFonts w:eastAsiaTheme="minorEastAsia"/>
            <w:noProof/>
            <w:lang w:eastAsia="es-SV"/>
          </w:rPr>
          <w:tab/>
        </w:r>
        <w:r w:rsidR="00DD2B17" w:rsidRPr="00273BD7">
          <w:rPr>
            <w:rStyle w:val="Hipervnculo"/>
            <w:noProof/>
          </w:rPr>
          <w:t>ASPECTOS GENERALES DEL CONTRATO DE REPORTO REALIZADO EN BOLSA DE VALORES</w:t>
        </w:r>
        <w:r w:rsidR="00DD2B17">
          <w:rPr>
            <w:noProof/>
            <w:webHidden/>
          </w:rPr>
          <w:tab/>
        </w:r>
        <w:r w:rsidR="00DD2B17">
          <w:rPr>
            <w:noProof/>
            <w:webHidden/>
          </w:rPr>
          <w:fldChar w:fldCharType="begin"/>
        </w:r>
        <w:r w:rsidR="00DD2B17">
          <w:rPr>
            <w:noProof/>
            <w:webHidden/>
          </w:rPr>
          <w:instrText xml:space="preserve"> PAGEREF _Toc484937363 \h </w:instrText>
        </w:r>
        <w:r w:rsidR="00DD2B17">
          <w:rPr>
            <w:noProof/>
            <w:webHidden/>
          </w:rPr>
        </w:r>
        <w:r w:rsidR="00DD2B17">
          <w:rPr>
            <w:noProof/>
            <w:webHidden/>
          </w:rPr>
          <w:fldChar w:fldCharType="separate"/>
        </w:r>
        <w:r w:rsidR="00DD2B17">
          <w:rPr>
            <w:noProof/>
            <w:webHidden/>
          </w:rPr>
          <w:t>24</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64" w:history="1">
        <w:r w:rsidR="00DD2B17" w:rsidRPr="00273BD7">
          <w:rPr>
            <w:rStyle w:val="Hipervnculo"/>
            <w:noProof/>
          </w:rPr>
          <w:t>2.2.5</w:t>
        </w:r>
        <w:r w:rsidR="00DD2B17">
          <w:rPr>
            <w:rFonts w:eastAsiaTheme="minorEastAsia"/>
            <w:noProof/>
            <w:lang w:eastAsia="es-SV"/>
          </w:rPr>
          <w:tab/>
        </w:r>
        <w:r w:rsidR="00DD2B17" w:rsidRPr="00273BD7">
          <w:rPr>
            <w:rStyle w:val="Hipervnculo"/>
            <w:noProof/>
          </w:rPr>
          <w:t>REGULACIONES ESPECÍFICAS PARA EL CONTRATO DE REPORTO.</w:t>
        </w:r>
        <w:r w:rsidR="00DD2B17">
          <w:rPr>
            <w:noProof/>
            <w:webHidden/>
          </w:rPr>
          <w:tab/>
        </w:r>
        <w:r w:rsidR="00DD2B17">
          <w:rPr>
            <w:noProof/>
            <w:webHidden/>
          </w:rPr>
          <w:fldChar w:fldCharType="begin"/>
        </w:r>
        <w:r w:rsidR="00DD2B17">
          <w:rPr>
            <w:noProof/>
            <w:webHidden/>
          </w:rPr>
          <w:instrText xml:space="preserve"> PAGEREF _Toc484937364 \h </w:instrText>
        </w:r>
        <w:r w:rsidR="00DD2B17">
          <w:rPr>
            <w:noProof/>
            <w:webHidden/>
          </w:rPr>
        </w:r>
        <w:r w:rsidR="00DD2B17">
          <w:rPr>
            <w:noProof/>
            <w:webHidden/>
          </w:rPr>
          <w:fldChar w:fldCharType="separate"/>
        </w:r>
        <w:r w:rsidR="00DD2B17">
          <w:rPr>
            <w:noProof/>
            <w:webHidden/>
          </w:rPr>
          <w:t>25</w:t>
        </w:r>
        <w:r w:rsidR="00DD2B17">
          <w:rPr>
            <w:noProof/>
            <w:webHidden/>
          </w:rPr>
          <w:fldChar w:fldCharType="end"/>
        </w:r>
      </w:hyperlink>
    </w:p>
    <w:p w:rsidR="00DD2B17" w:rsidRDefault="005D19EA">
      <w:pPr>
        <w:pStyle w:val="TDC4"/>
        <w:tabs>
          <w:tab w:val="left" w:pos="1540"/>
          <w:tab w:val="right" w:leader="dot" w:pos="8828"/>
        </w:tabs>
        <w:rPr>
          <w:rFonts w:eastAsiaTheme="minorEastAsia"/>
          <w:noProof/>
          <w:lang w:eastAsia="es-SV"/>
        </w:rPr>
      </w:pPr>
      <w:hyperlink w:anchor="_Toc484937365" w:history="1">
        <w:r w:rsidR="00DD2B17" w:rsidRPr="00273BD7">
          <w:rPr>
            <w:rStyle w:val="Hipervnculo"/>
            <w:rFonts w:eastAsia="Times New Roman"/>
            <w:noProof/>
            <w:lang w:eastAsia="es-SV"/>
          </w:rPr>
          <w:t>2.2.5.1</w:t>
        </w:r>
        <w:r w:rsidR="00DD2B17">
          <w:rPr>
            <w:rFonts w:eastAsiaTheme="minorEastAsia"/>
            <w:noProof/>
            <w:lang w:eastAsia="es-SV"/>
          </w:rPr>
          <w:tab/>
        </w:r>
        <w:r w:rsidR="00DD2B17" w:rsidRPr="00273BD7">
          <w:rPr>
            <w:rStyle w:val="Hipervnculo"/>
            <w:rFonts w:eastAsia="Times New Roman"/>
            <w:noProof/>
            <w:lang w:eastAsia="es-SV"/>
          </w:rPr>
          <w:t>TÍTULOS QUE PUEDEN SER REPORTADOS</w:t>
        </w:r>
        <w:r w:rsidR="00DD2B17">
          <w:rPr>
            <w:noProof/>
            <w:webHidden/>
          </w:rPr>
          <w:tab/>
        </w:r>
        <w:r w:rsidR="00DD2B17">
          <w:rPr>
            <w:noProof/>
            <w:webHidden/>
          </w:rPr>
          <w:fldChar w:fldCharType="begin"/>
        </w:r>
        <w:r w:rsidR="00DD2B17">
          <w:rPr>
            <w:noProof/>
            <w:webHidden/>
          </w:rPr>
          <w:instrText xml:space="preserve"> PAGEREF _Toc484937365 \h </w:instrText>
        </w:r>
        <w:r w:rsidR="00DD2B17">
          <w:rPr>
            <w:noProof/>
            <w:webHidden/>
          </w:rPr>
        </w:r>
        <w:r w:rsidR="00DD2B17">
          <w:rPr>
            <w:noProof/>
            <w:webHidden/>
          </w:rPr>
          <w:fldChar w:fldCharType="separate"/>
        </w:r>
        <w:r w:rsidR="00DD2B17">
          <w:rPr>
            <w:noProof/>
            <w:webHidden/>
          </w:rPr>
          <w:t>25</w:t>
        </w:r>
        <w:r w:rsidR="00DD2B17">
          <w:rPr>
            <w:noProof/>
            <w:webHidden/>
          </w:rPr>
          <w:fldChar w:fldCharType="end"/>
        </w:r>
      </w:hyperlink>
    </w:p>
    <w:p w:rsidR="00DD2B17" w:rsidRDefault="005D19EA">
      <w:pPr>
        <w:pStyle w:val="TDC4"/>
        <w:tabs>
          <w:tab w:val="left" w:pos="1540"/>
          <w:tab w:val="right" w:leader="dot" w:pos="8828"/>
        </w:tabs>
        <w:rPr>
          <w:rFonts w:eastAsiaTheme="minorEastAsia"/>
          <w:noProof/>
          <w:lang w:eastAsia="es-SV"/>
        </w:rPr>
      </w:pPr>
      <w:hyperlink w:anchor="_Toc484937366" w:history="1">
        <w:r w:rsidR="00DD2B17" w:rsidRPr="00273BD7">
          <w:rPr>
            <w:rStyle w:val="Hipervnculo"/>
            <w:noProof/>
          </w:rPr>
          <w:t>2.2.5.2</w:t>
        </w:r>
        <w:r w:rsidR="00DD2B17">
          <w:rPr>
            <w:rFonts w:eastAsiaTheme="minorEastAsia"/>
            <w:noProof/>
            <w:lang w:eastAsia="es-SV"/>
          </w:rPr>
          <w:tab/>
        </w:r>
        <w:r w:rsidR="00DD2B17" w:rsidRPr="00273BD7">
          <w:rPr>
            <w:rStyle w:val="Hipervnculo"/>
            <w:noProof/>
          </w:rPr>
          <w:t>PLAZO PARA EL CONTRATO DE REPORTO</w:t>
        </w:r>
        <w:r w:rsidR="00DD2B17">
          <w:rPr>
            <w:noProof/>
            <w:webHidden/>
          </w:rPr>
          <w:tab/>
        </w:r>
        <w:r w:rsidR="00DD2B17">
          <w:rPr>
            <w:noProof/>
            <w:webHidden/>
          </w:rPr>
          <w:fldChar w:fldCharType="begin"/>
        </w:r>
        <w:r w:rsidR="00DD2B17">
          <w:rPr>
            <w:noProof/>
            <w:webHidden/>
          </w:rPr>
          <w:instrText xml:space="preserve"> PAGEREF _Toc484937366 \h </w:instrText>
        </w:r>
        <w:r w:rsidR="00DD2B17">
          <w:rPr>
            <w:noProof/>
            <w:webHidden/>
          </w:rPr>
        </w:r>
        <w:r w:rsidR="00DD2B17">
          <w:rPr>
            <w:noProof/>
            <w:webHidden/>
          </w:rPr>
          <w:fldChar w:fldCharType="separate"/>
        </w:r>
        <w:r w:rsidR="00DD2B17">
          <w:rPr>
            <w:noProof/>
            <w:webHidden/>
          </w:rPr>
          <w:t>26</w:t>
        </w:r>
        <w:r w:rsidR="00DD2B17">
          <w:rPr>
            <w:noProof/>
            <w:webHidden/>
          </w:rPr>
          <w:fldChar w:fldCharType="end"/>
        </w:r>
      </w:hyperlink>
    </w:p>
    <w:p w:rsidR="00DD2B17" w:rsidRDefault="005D19EA">
      <w:pPr>
        <w:pStyle w:val="TDC4"/>
        <w:tabs>
          <w:tab w:val="left" w:pos="1540"/>
          <w:tab w:val="right" w:leader="dot" w:pos="8828"/>
        </w:tabs>
        <w:rPr>
          <w:rFonts w:eastAsiaTheme="minorEastAsia"/>
          <w:noProof/>
          <w:lang w:eastAsia="es-SV"/>
        </w:rPr>
      </w:pPr>
      <w:hyperlink w:anchor="_Toc484937367" w:history="1">
        <w:r w:rsidR="00DD2B17" w:rsidRPr="00273BD7">
          <w:rPr>
            <w:rStyle w:val="Hipervnculo"/>
            <w:noProof/>
          </w:rPr>
          <w:t>2.2.5.3</w:t>
        </w:r>
        <w:r w:rsidR="00DD2B17">
          <w:rPr>
            <w:rFonts w:eastAsiaTheme="minorEastAsia"/>
            <w:noProof/>
            <w:lang w:eastAsia="es-SV"/>
          </w:rPr>
          <w:tab/>
        </w:r>
        <w:r w:rsidR="00DD2B17" w:rsidRPr="00273BD7">
          <w:rPr>
            <w:rStyle w:val="Hipervnculo"/>
            <w:noProof/>
          </w:rPr>
          <w:t>DETERMINACIÓN DE LA GARANTÍA</w:t>
        </w:r>
        <w:r w:rsidR="00DD2B17">
          <w:rPr>
            <w:noProof/>
            <w:webHidden/>
          </w:rPr>
          <w:tab/>
        </w:r>
        <w:r w:rsidR="00DD2B17">
          <w:rPr>
            <w:noProof/>
            <w:webHidden/>
          </w:rPr>
          <w:fldChar w:fldCharType="begin"/>
        </w:r>
        <w:r w:rsidR="00DD2B17">
          <w:rPr>
            <w:noProof/>
            <w:webHidden/>
          </w:rPr>
          <w:instrText xml:space="preserve"> PAGEREF _Toc484937367 \h </w:instrText>
        </w:r>
        <w:r w:rsidR="00DD2B17">
          <w:rPr>
            <w:noProof/>
            <w:webHidden/>
          </w:rPr>
        </w:r>
        <w:r w:rsidR="00DD2B17">
          <w:rPr>
            <w:noProof/>
            <w:webHidden/>
          </w:rPr>
          <w:fldChar w:fldCharType="separate"/>
        </w:r>
        <w:r w:rsidR="00DD2B17">
          <w:rPr>
            <w:noProof/>
            <w:webHidden/>
          </w:rPr>
          <w:t>2</w:t>
        </w:r>
        <w:r w:rsidR="00DD2B17">
          <w:rPr>
            <w:noProof/>
            <w:webHidden/>
          </w:rPr>
          <w:fldChar w:fldCharType="end"/>
        </w:r>
      </w:hyperlink>
      <w:r w:rsidR="003A0608">
        <w:rPr>
          <w:noProof/>
        </w:rPr>
        <w:t>7</w:t>
      </w:r>
    </w:p>
    <w:p w:rsidR="00DD2B17" w:rsidRDefault="005D19EA">
      <w:pPr>
        <w:pStyle w:val="TDC1"/>
        <w:tabs>
          <w:tab w:val="right" w:leader="dot" w:pos="8828"/>
        </w:tabs>
        <w:rPr>
          <w:rFonts w:eastAsiaTheme="minorEastAsia"/>
          <w:noProof/>
          <w:lang w:eastAsia="es-SV"/>
        </w:rPr>
      </w:pPr>
      <w:hyperlink w:anchor="_Toc484937368" w:history="1">
        <w:r w:rsidR="00DD2B17" w:rsidRPr="00273BD7">
          <w:rPr>
            <w:rStyle w:val="Hipervnculo"/>
            <w:b/>
            <w:noProof/>
          </w:rPr>
          <w:t>CAPITULO III. TRATAMIENTO TRIBUTARIO DEL CONTRATO DE REPORTO</w:t>
        </w:r>
        <w:r w:rsidR="00DD2B17">
          <w:rPr>
            <w:noProof/>
            <w:webHidden/>
          </w:rPr>
          <w:tab/>
        </w:r>
        <w:r w:rsidR="00DD2B17">
          <w:rPr>
            <w:noProof/>
            <w:webHidden/>
          </w:rPr>
          <w:fldChar w:fldCharType="begin"/>
        </w:r>
        <w:r w:rsidR="00DD2B17">
          <w:rPr>
            <w:noProof/>
            <w:webHidden/>
          </w:rPr>
          <w:instrText xml:space="preserve"> PAGEREF _Toc484937368 \h </w:instrText>
        </w:r>
        <w:r w:rsidR="00DD2B17">
          <w:rPr>
            <w:noProof/>
            <w:webHidden/>
          </w:rPr>
        </w:r>
        <w:r w:rsidR="00DD2B17">
          <w:rPr>
            <w:noProof/>
            <w:webHidden/>
          </w:rPr>
          <w:fldChar w:fldCharType="separate"/>
        </w:r>
        <w:r w:rsidR="00DD2B17">
          <w:rPr>
            <w:noProof/>
            <w:webHidden/>
          </w:rPr>
          <w:t>28</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69" w:history="1">
        <w:r w:rsidR="00DD2B17" w:rsidRPr="00273BD7">
          <w:rPr>
            <w:rStyle w:val="Hipervnculo"/>
            <w:noProof/>
          </w:rPr>
          <w:t>3.1</w:t>
        </w:r>
        <w:r w:rsidR="00DD2B17">
          <w:rPr>
            <w:rFonts w:eastAsiaTheme="minorEastAsia"/>
            <w:noProof/>
            <w:lang w:eastAsia="es-SV"/>
          </w:rPr>
          <w:tab/>
        </w:r>
        <w:r w:rsidR="00DD2B17" w:rsidRPr="00273BD7">
          <w:rPr>
            <w:rStyle w:val="Hipervnculo"/>
            <w:noProof/>
          </w:rPr>
          <w:t>TRATAMIENTO TRIBUTARIO DEL REPORTO EN EL MERCADO NO ORGANIZADO</w:t>
        </w:r>
        <w:r w:rsidR="00DD2B17">
          <w:rPr>
            <w:noProof/>
            <w:webHidden/>
          </w:rPr>
          <w:tab/>
        </w:r>
        <w:r w:rsidR="00DD2B17">
          <w:rPr>
            <w:noProof/>
            <w:webHidden/>
          </w:rPr>
          <w:fldChar w:fldCharType="begin"/>
        </w:r>
        <w:r w:rsidR="00DD2B17">
          <w:rPr>
            <w:noProof/>
            <w:webHidden/>
          </w:rPr>
          <w:instrText xml:space="preserve"> PAGEREF _Toc484937369 \h </w:instrText>
        </w:r>
        <w:r w:rsidR="00DD2B17">
          <w:rPr>
            <w:noProof/>
            <w:webHidden/>
          </w:rPr>
        </w:r>
        <w:r w:rsidR="00DD2B17">
          <w:rPr>
            <w:noProof/>
            <w:webHidden/>
          </w:rPr>
          <w:fldChar w:fldCharType="separate"/>
        </w:r>
        <w:r w:rsidR="00DD2B17">
          <w:rPr>
            <w:noProof/>
            <w:webHidden/>
          </w:rPr>
          <w:t>28</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70" w:history="1">
        <w:r w:rsidR="00DD2B17" w:rsidRPr="00273BD7">
          <w:rPr>
            <w:rStyle w:val="Hipervnculo"/>
            <w:noProof/>
          </w:rPr>
          <w:t>3.1.1</w:t>
        </w:r>
        <w:r w:rsidR="00DD2B17">
          <w:rPr>
            <w:rFonts w:eastAsiaTheme="minorEastAsia"/>
            <w:noProof/>
            <w:lang w:eastAsia="es-SV"/>
          </w:rPr>
          <w:tab/>
        </w:r>
        <w:r w:rsidR="00DD2B17" w:rsidRPr="00273BD7">
          <w:rPr>
            <w:rStyle w:val="Hipervnculo"/>
            <w:noProof/>
          </w:rPr>
          <w:t>LEY DE IMPUESTO A LA TRANSFERENCIA DE BIENES MUEBLES Y A LA PRESTACIÓN DE SERVICIOS (IVA).</w:t>
        </w:r>
        <w:r w:rsidR="00DD2B17">
          <w:rPr>
            <w:noProof/>
            <w:webHidden/>
          </w:rPr>
          <w:tab/>
        </w:r>
        <w:r w:rsidR="00DD2B17">
          <w:rPr>
            <w:noProof/>
            <w:webHidden/>
          </w:rPr>
          <w:fldChar w:fldCharType="begin"/>
        </w:r>
        <w:r w:rsidR="00DD2B17">
          <w:rPr>
            <w:noProof/>
            <w:webHidden/>
          </w:rPr>
          <w:instrText xml:space="preserve"> PAGEREF _Toc484937370 \h </w:instrText>
        </w:r>
        <w:r w:rsidR="00DD2B17">
          <w:rPr>
            <w:noProof/>
            <w:webHidden/>
          </w:rPr>
        </w:r>
        <w:r w:rsidR="00DD2B17">
          <w:rPr>
            <w:noProof/>
            <w:webHidden/>
          </w:rPr>
          <w:fldChar w:fldCharType="separate"/>
        </w:r>
        <w:r w:rsidR="00DD2B17">
          <w:rPr>
            <w:noProof/>
            <w:webHidden/>
          </w:rPr>
          <w:t>28</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71" w:history="1">
        <w:r w:rsidR="00DD2B17" w:rsidRPr="00273BD7">
          <w:rPr>
            <w:rStyle w:val="Hipervnculo"/>
            <w:noProof/>
          </w:rPr>
          <w:t>3.1.2</w:t>
        </w:r>
        <w:r w:rsidR="00DD2B17">
          <w:rPr>
            <w:rFonts w:eastAsiaTheme="minorEastAsia"/>
            <w:noProof/>
            <w:lang w:eastAsia="es-SV"/>
          </w:rPr>
          <w:tab/>
        </w:r>
        <w:r w:rsidR="00DD2B17" w:rsidRPr="00273BD7">
          <w:rPr>
            <w:rStyle w:val="Hipervnculo"/>
            <w:noProof/>
          </w:rPr>
          <w:t>LEY IMPUESTO SOBRE LA RENTA</w:t>
        </w:r>
        <w:r w:rsidR="00DD2B17">
          <w:rPr>
            <w:noProof/>
            <w:webHidden/>
          </w:rPr>
          <w:tab/>
        </w:r>
        <w:r w:rsidR="00DD2B17">
          <w:rPr>
            <w:noProof/>
            <w:webHidden/>
          </w:rPr>
          <w:fldChar w:fldCharType="begin"/>
        </w:r>
        <w:r w:rsidR="00DD2B17">
          <w:rPr>
            <w:noProof/>
            <w:webHidden/>
          </w:rPr>
          <w:instrText xml:space="preserve"> PAGEREF _Toc484937371 \h </w:instrText>
        </w:r>
        <w:r w:rsidR="00DD2B17">
          <w:rPr>
            <w:noProof/>
            <w:webHidden/>
          </w:rPr>
        </w:r>
        <w:r w:rsidR="00DD2B17">
          <w:rPr>
            <w:noProof/>
            <w:webHidden/>
          </w:rPr>
          <w:fldChar w:fldCharType="separate"/>
        </w:r>
        <w:r w:rsidR="00DD2B17">
          <w:rPr>
            <w:noProof/>
            <w:webHidden/>
          </w:rPr>
          <w:t>29</w:t>
        </w:r>
        <w:r w:rsidR="00DD2B17">
          <w:rPr>
            <w:noProof/>
            <w:webHidden/>
          </w:rPr>
          <w:fldChar w:fldCharType="end"/>
        </w:r>
      </w:hyperlink>
    </w:p>
    <w:p w:rsidR="00DD2B17" w:rsidRDefault="005D19EA">
      <w:pPr>
        <w:pStyle w:val="TDC2"/>
        <w:tabs>
          <w:tab w:val="left" w:pos="880"/>
          <w:tab w:val="right" w:leader="dot" w:pos="8828"/>
        </w:tabs>
        <w:rPr>
          <w:rFonts w:eastAsiaTheme="minorEastAsia"/>
          <w:noProof/>
          <w:lang w:eastAsia="es-SV"/>
        </w:rPr>
      </w:pPr>
      <w:hyperlink w:anchor="_Toc484937372" w:history="1">
        <w:r w:rsidR="00DD2B17" w:rsidRPr="00273BD7">
          <w:rPr>
            <w:rStyle w:val="Hipervnculo"/>
            <w:noProof/>
          </w:rPr>
          <w:t>3.2</w:t>
        </w:r>
        <w:r w:rsidR="00DD2B17">
          <w:rPr>
            <w:rFonts w:eastAsiaTheme="minorEastAsia"/>
            <w:noProof/>
            <w:lang w:eastAsia="es-SV"/>
          </w:rPr>
          <w:tab/>
        </w:r>
        <w:r w:rsidR="00DD2B17" w:rsidRPr="00273BD7">
          <w:rPr>
            <w:rStyle w:val="Hipervnculo"/>
            <w:noProof/>
          </w:rPr>
          <w:t>TRATAMIENTO TRIBUTARIO DEL REPORTO EN EL MERCADO ORGANIZADO</w:t>
        </w:r>
        <w:r w:rsidR="00DD2B17">
          <w:rPr>
            <w:noProof/>
            <w:webHidden/>
          </w:rPr>
          <w:tab/>
        </w:r>
        <w:r w:rsidR="00DD2B17">
          <w:rPr>
            <w:noProof/>
            <w:webHidden/>
          </w:rPr>
          <w:fldChar w:fldCharType="begin"/>
        </w:r>
        <w:r w:rsidR="00DD2B17">
          <w:rPr>
            <w:noProof/>
            <w:webHidden/>
          </w:rPr>
          <w:instrText xml:space="preserve"> PAGEREF _Toc484937372 \h </w:instrText>
        </w:r>
        <w:r w:rsidR="00DD2B17">
          <w:rPr>
            <w:noProof/>
            <w:webHidden/>
          </w:rPr>
        </w:r>
        <w:r w:rsidR="00DD2B17">
          <w:rPr>
            <w:noProof/>
            <w:webHidden/>
          </w:rPr>
          <w:fldChar w:fldCharType="separate"/>
        </w:r>
        <w:r w:rsidR="00DD2B17">
          <w:rPr>
            <w:noProof/>
            <w:webHidden/>
          </w:rPr>
          <w:t>29</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73" w:history="1">
        <w:r w:rsidR="00DD2B17" w:rsidRPr="00273BD7">
          <w:rPr>
            <w:rStyle w:val="Hipervnculo"/>
            <w:noProof/>
          </w:rPr>
          <w:t>3.2.1</w:t>
        </w:r>
        <w:r w:rsidR="00DD2B17">
          <w:rPr>
            <w:rFonts w:eastAsiaTheme="minorEastAsia"/>
            <w:noProof/>
            <w:lang w:eastAsia="es-SV"/>
          </w:rPr>
          <w:tab/>
        </w:r>
        <w:r w:rsidR="00DD2B17" w:rsidRPr="00273BD7">
          <w:rPr>
            <w:rStyle w:val="Hipervnculo"/>
            <w:noProof/>
          </w:rPr>
          <w:t>LEY DE IMPUESTO A LA TRANSFERENCIA DE BIENES MUEBLES Y A LA PRESTACIÓN DE SERVICIOS (IVA)</w:t>
        </w:r>
        <w:r w:rsidR="00DD2B17">
          <w:rPr>
            <w:noProof/>
            <w:webHidden/>
          </w:rPr>
          <w:tab/>
        </w:r>
        <w:r w:rsidR="00DD2B17">
          <w:rPr>
            <w:noProof/>
            <w:webHidden/>
          </w:rPr>
          <w:fldChar w:fldCharType="begin"/>
        </w:r>
        <w:r w:rsidR="00DD2B17">
          <w:rPr>
            <w:noProof/>
            <w:webHidden/>
          </w:rPr>
          <w:instrText xml:space="preserve"> PAGEREF _Toc484937373 \h </w:instrText>
        </w:r>
        <w:r w:rsidR="00DD2B17">
          <w:rPr>
            <w:noProof/>
            <w:webHidden/>
          </w:rPr>
        </w:r>
        <w:r w:rsidR="00DD2B17">
          <w:rPr>
            <w:noProof/>
            <w:webHidden/>
          </w:rPr>
          <w:fldChar w:fldCharType="separate"/>
        </w:r>
        <w:r w:rsidR="00DD2B17">
          <w:rPr>
            <w:noProof/>
            <w:webHidden/>
          </w:rPr>
          <w:t>29</w:t>
        </w:r>
        <w:r w:rsidR="00DD2B17">
          <w:rPr>
            <w:noProof/>
            <w:webHidden/>
          </w:rPr>
          <w:fldChar w:fldCharType="end"/>
        </w:r>
      </w:hyperlink>
    </w:p>
    <w:p w:rsidR="00DD2B17" w:rsidRDefault="005D19EA">
      <w:pPr>
        <w:pStyle w:val="TDC4"/>
        <w:tabs>
          <w:tab w:val="left" w:pos="1540"/>
          <w:tab w:val="right" w:leader="dot" w:pos="8828"/>
        </w:tabs>
        <w:rPr>
          <w:rFonts w:eastAsiaTheme="minorEastAsia"/>
          <w:noProof/>
          <w:lang w:eastAsia="es-SV"/>
        </w:rPr>
      </w:pPr>
      <w:hyperlink w:anchor="_Toc484937374" w:history="1">
        <w:r w:rsidR="00DD2B17" w:rsidRPr="00273BD7">
          <w:rPr>
            <w:rStyle w:val="Hipervnculo"/>
            <w:noProof/>
          </w:rPr>
          <w:t>3.2.1.1</w:t>
        </w:r>
        <w:r w:rsidR="00DD2B17">
          <w:rPr>
            <w:rFonts w:eastAsiaTheme="minorEastAsia"/>
            <w:noProof/>
            <w:lang w:eastAsia="es-SV"/>
          </w:rPr>
          <w:tab/>
        </w:r>
        <w:r w:rsidR="00DD2B17" w:rsidRPr="00273BD7">
          <w:rPr>
            <w:rStyle w:val="Hipervnculo"/>
            <w:noProof/>
          </w:rPr>
          <w:t>OPERACIONES DEL REPORTADO</w:t>
        </w:r>
        <w:r w:rsidR="00DD2B17">
          <w:rPr>
            <w:noProof/>
            <w:webHidden/>
          </w:rPr>
          <w:tab/>
        </w:r>
        <w:r w:rsidR="00DD2B17">
          <w:rPr>
            <w:noProof/>
            <w:webHidden/>
          </w:rPr>
          <w:fldChar w:fldCharType="begin"/>
        </w:r>
        <w:r w:rsidR="00DD2B17">
          <w:rPr>
            <w:noProof/>
            <w:webHidden/>
          </w:rPr>
          <w:instrText xml:space="preserve"> PAGEREF _Toc484937374 \h </w:instrText>
        </w:r>
        <w:r w:rsidR="00DD2B17">
          <w:rPr>
            <w:noProof/>
            <w:webHidden/>
          </w:rPr>
        </w:r>
        <w:r w:rsidR="00DD2B17">
          <w:rPr>
            <w:noProof/>
            <w:webHidden/>
          </w:rPr>
          <w:fldChar w:fldCharType="separate"/>
        </w:r>
        <w:r w:rsidR="00DD2B17">
          <w:rPr>
            <w:noProof/>
            <w:webHidden/>
          </w:rPr>
          <w:t>29</w:t>
        </w:r>
        <w:r w:rsidR="00DD2B17">
          <w:rPr>
            <w:noProof/>
            <w:webHidden/>
          </w:rPr>
          <w:fldChar w:fldCharType="end"/>
        </w:r>
      </w:hyperlink>
    </w:p>
    <w:p w:rsidR="00DD2B17" w:rsidRDefault="005D19EA">
      <w:pPr>
        <w:pStyle w:val="TDC4"/>
        <w:tabs>
          <w:tab w:val="left" w:pos="1540"/>
          <w:tab w:val="right" w:leader="dot" w:pos="8828"/>
        </w:tabs>
        <w:rPr>
          <w:rFonts w:eastAsiaTheme="minorEastAsia"/>
          <w:noProof/>
          <w:lang w:eastAsia="es-SV"/>
        </w:rPr>
      </w:pPr>
      <w:hyperlink w:anchor="_Toc484937375" w:history="1">
        <w:r w:rsidR="00DD2B17" w:rsidRPr="00273BD7">
          <w:rPr>
            <w:rStyle w:val="Hipervnculo"/>
            <w:noProof/>
          </w:rPr>
          <w:t>3.1.1.1</w:t>
        </w:r>
        <w:r w:rsidR="00DD2B17">
          <w:rPr>
            <w:rFonts w:eastAsiaTheme="minorEastAsia"/>
            <w:noProof/>
            <w:lang w:eastAsia="es-SV"/>
          </w:rPr>
          <w:tab/>
        </w:r>
        <w:r w:rsidR="00DD2B17" w:rsidRPr="00273BD7">
          <w:rPr>
            <w:rStyle w:val="Hipervnculo"/>
            <w:noProof/>
          </w:rPr>
          <w:t>OPERACIONES DEL REPORTADOR</w:t>
        </w:r>
        <w:r w:rsidR="00DD2B17">
          <w:rPr>
            <w:noProof/>
            <w:webHidden/>
          </w:rPr>
          <w:tab/>
        </w:r>
        <w:r w:rsidR="00DD2B17">
          <w:rPr>
            <w:noProof/>
            <w:webHidden/>
          </w:rPr>
          <w:fldChar w:fldCharType="begin"/>
        </w:r>
        <w:r w:rsidR="00DD2B17">
          <w:rPr>
            <w:noProof/>
            <w:webHidden/>
          </w:rPr>
          <w:instrText xml:space="preserve"> PAGEREF _Toc484937375 \h </w:instrText>
        </w:r>
        <w:r w:rsidR="00DD2B17">
          <w:rPr>
            <w:noProof/>
            <w:webHidden/>
          </w:rPr>
        </w:r>
        <w:r w:rsidR="00DD2B17">
          <w:rPr>
            <w:noProof/>
            <w:webHidden/>
          </w:rPr>
          <w:fldChar w:fldCharType="separate"/>
        </w:r>
        <w:r w:rsidR="00DD2B17">
          <w:rPr>
            <w:noProof/>
            <w:webHidden/>
          </w:rPr>
          <w:t>32</w:t>
        </w:r>
        <w:r w:rsidR="00DD2B17">
          <w:rPr>
            <w:noProof/>
            <w:webHidden/>
          </w:rPr>
          <w:fldChar w:fldCharType="end"/>
        </w:r>
      </w:hyperlink>
    </w:p>
    <w:p w:rsidR="00DD2B17" w:rsidRDefault="005D19EA">
      <w:pPr>
        <w:pStyle w:val="TDC4"/>
        <w:tabs>
          <w:tab w:val="left" w:pos="1540"/>
          <w:tab w:val="right" w:leader="dot" w:pos="8828"/>
        </w:tabs>
        <w:rPr>
          <w:rFonts w:eastAsiaTheme="minorEastAsia"/>
          <w:noProof/>
          <w:lang w:eastAsia="es-SV"/>
        </w:rPr>
      </w:pPr>
      <w:hyperlink w:anchor="_Toc484937376" w:history="1">
        <w:r w:rsidR="00DD2B17" w:rsidRPr="00273BD7">
          <w:rPr>
            <w:rStyle w:val="Hipervnculo"/>
            <w:noProof/>
          </w:rPr>
          <w:t>3.1.1.2</w:t>
        </w:r>
        <w:r w:rsidR="00DD2B17">
          <w:rPr>
            <w:rFonts w:eastAsiaTheme="minorEastAsia"/>
            <w:noProof/>
            <w:lang w:eastAsia="es-SV"/>
          </w:rPr>
          <w:tab/>
        </w:r>
        <w:r w:rsidR="00DD2B17" w:rsidRPr="00273BD7">
          <w:rPr>
            <w:rStyle w:val="Hipervnculo"/>
            <w:noProof/>
          </w:rPr>
          <w:t>OPERACIONES PROPIAS DE LAS CASAS CORREDORES DE BOLSA</w:t>
        </w:r>
        <w:r w:rsidR="00DD2B17">
          <w:rPr>
            <w:noProof/>
            <w:webHidden/>
          </w:rPr>
          <w:tab/>
        </w:r>
        <w:r w:rsidR="00DD2B17">
          <w:rPr>
            <w:noProof/>
            <w:webHidden/>
          </w:rPr>
          <w:fldChar w:fldCharType="begin"/>
        </w:r>
        <w:r w:rsidR="00DD2B17">
          <w:rPr>
            <w:noProof/>
            <w:webHidden/>
          </w:rPr>
          <w:instrText xml:space="preserve"> PAGEREF _Toc484937376 \h </w:instrText>
        </w:r>
        <w:r w:rsidR="00DD2B17">
          <w:rPr>
            <w:noProof/>
            <w:webHidden/>
          </w:rPr>
        </w:r>
        <w:r w:rsidR="00DD2B17">
          <w:rPr>
            <w:noProof/>
            <w:webHidden/>
          </w:rPr>
          <w:fldChar w:fldCharType="separate"/>
        </w:r>
        <w:r w:rsidR="00DD2B17">
          <w:rPr>
            <w:noProof/>
            <w:webHidden/>
          </w:rPr>
          <w:t>32</w:t>
        </w:r>
        <w:r w:rsidR="00DD2B17">
          <w:rPr>
            <w:noProof/>
            <w:webHidden/>
          </w:rPr>
          <w:fldChar w:fldCharType="end"/>
        </w:r>
      </w:hyperlink>
    </w:p>
    <w:p w:rsidR="00DD2B17" w:rsidRDefault="005D19EA">
      <w:pPr>
        <w:pStyle w:val="TDC3"/>
        <w:tabs>
          <w:tab w:val="left" w:pos="1320"/>
          <w:tab w:val="right" w:leader="dot" w:pos="8828"/>
        </w:tabs>
        <w:rPr>
          <w:rFonts w:eastAsiaTheme="minorEastAsia"/>
          <w:noProof/>
          <w:lang w:eastAsia="es-SV"/>
        </w:rPr>
      </w:pPr>
      <w:hyperlink w:anchor="_Toc484937377" w:history="1">
        <w:r w:rsidR="00DD2B17" w:rsidRPr="00273BD7">
          <w:rPr>
            <w:rStyle w:val="Hipervnculo"/>
            <w:noProof/>
          </w:rPr>
          <w:t>3.1.2</w:t>
        </w:r>
        <w:r w:rsidR="00DD2B17">
          <w:rPr>
            <w:rFonts w:eastAsiaTheme="minorEastAsia"/>
            <w:noProof/>
            <w:lang w:eastAsia="es-SV"/>
          </w:rPr>
          <w:tab/>
        </w:r>
        <w:r w:rsidR="00DD2B17" w:rsidRPr="00273BD7">
          <w:rPr>
            <w:rStyle w:val="Hipervnculo"/>
            <w:noProof/>
          </w:rPr>
          <w:t>LEY DE IMPUESTO SOBRE LA RENTA</w:t>
        </w:r>
        <w:r w:rsidR="00DD2B17">
          <w:rPr>
            <w:noProof/>
            <w:webHidden/>
          </w:rPr>
          <w:tab/>
        </w:r>
        <w:r w:rsidR="00DD2B17">
          <w:rPr>
            <w:noProof/>
            <w:webHidden/>
          </w:rPr>
          <w:fldChar w:fldCharType="begin"/>
        </w:r>
        <w:r w:rsidR="00DD2B17">
          <w:rPr>
            <w:noProof/>
            <w:webHidden/>
          </w:rPr>
          <w:instrText xml:space="preserve"> PAGEREF _Toc484937377 \h </w:instrText>
        </w:r>
        <w:r w:rsidR="00DD2B17">
          <w:rPr>
            <w:noProof/>
            <w:webHidden/>
          </w:rPr>
        </w:r>
        <w:r w:rsidR="00DD2B17">
          <w:rPr>
            <w:noProof/>
            <w:webHidden/>
          </w:rPr>
          <w:fldChar w:fldCharType="separate"/>
        </w:r>
        <w:r w:rsidR="00DD2B17">
          <w:rPr>
            <w:noProof/>
            <w:webHidden/>
          </w:rPr>
          <w:t>33</w:t>
        </w:r>
        <w:r w:rsidR="00DD2B17">
          <w:rPr>
            <w:noProof/>
            <w:webHidden/>
          </w:rPr>
          <w:fldChar w:fldCharType="end"/>
        </w:r>
      </w:hyperlink>
    </w:p>
    <w:p w:rsidR="00DD2B17" w:rsidRDefault="005D19EA">
      <w:pPr>
        <w:pStyle w:val="TDC4"/>
        <w:tabs>
          <w:tab w:val="left" w:pos="1540"/>
          <w:tab w:val="right" w:leader="dot" w:pos="8828"/>
        </w:tabs>
        <w:rPr>
          <w:rFonts w:eastAsiaTheme="minorEastAsia"/>
          <w:noProof/>
          <w:lang w:eastAsia="es-SV"/>
        </w:rPr>
      </w:pPr>
      <w:hyperlink w:anchor="_Toc484937378" w:history="1">
        <w:r w:rsidR="00DD2B17" w:rsidRPr="00273BD7">
          <w:rPr>
            <w:rStyle w:val="Hipervnculo"/>
            <w:noProof/>
          </w:rPr>
          <w:t>3.1.2.1</w:t>
        </w:r>
        <w:r w:rsidR="00DD2B17">
          <w:rPr>
            <w:rFonts w:eastAsiaTheme="minorEastAsia"/>
            <w:noProof/>
            <w:lang w:eastAsia="es-SV"/>
          </w:rPr>
          <w:tab/>
        </w:r>
        <w:r w:rsidR="00DD2B17" w:rsidRPr="00273BD7">
          <w:rPr>
            <w:rStyle w:val="Hipervnculo"/>
            <w:noProof/>
          </w:rPr>
          <w:t>PERSONA NATURAL</w:t>
        </w:r>
        <w:r w:rsidR="00DD2B17">
          <w:rPr>
            <w:noProof/>
            <w:webHidden/>
          </w:rPr>
          <w:tab/>
        </w:r>
        <w:r w:rsidR="00DD2B17">
          <w:rPr>
            <w:noProof/>
            <w:webHidden/>
          </w:rPr>
          <w:fldChar w:fldCharType="begin"/>
        </w:r>
        <w:r w:rsidR="00DD2B17">
          <w:rPr>
            <w:noProof/>
            <w:webHidden/>
          </w:rPr>
          <w:instrText xml:space="preserve"> PAGEREF _Toc484937378 \h </w:instrText>
        </w:r>
        <w:r w:rsidR="00DD2B17">
          <w:rPr>
            <w:noProof/>
            <w:webHidden/>
          </w:rPr>
        </w:r>
        <w:r w:rsidR="00DD2B17">
          <w:rPr>
            <w:noProof/>
            <w:webHidden/>
          </w:rPr>
          <w:fldChar w:fldCharType="separate"/>
        </w:r>
        <w:r w:rsidR="00DD2B17">
          <w:rPr>
            <w:noProof/>
            <w:webHidden/>
          </w:rPr>
          <w:t>33</w:t>
        </w:r>
        <w:r w:rsidR="00DD2B17">
          <w:rPr>
            <w:noProof/>
            <w:webHidden/>
          </w:rPr>
          <w:fldChar w:fldCharType="end"/>
        </w:r>
      </w:hyperlink>
    </w:p>
    <w:p w:rsidR="00DD2B17" w:rsidRDefault="005D19EA">
      <w:pPr>
        <w:pStyle w:val="TDC4"/>
        <w:tabs>
          <w:tab w:val="left" w:pos="1540"/>
          <w:tab w:val="right" w:leader="dot" w:pos="8828"/>
        </w:tabs>
        <w:rPr>
          <w:rFonts w:eastAsiaTheme="minorEastAsia"/>
          <w:noProof/>
          <w:lang w:eastAsia="es-SV"/>
        </w:rPr>
      </w:pPr>
      <w:hyperlink w:anchor="_Toc484937379" w:history="1">
        <w:r w:rsidR="00DD2B17" w:rsidRPr="00273BD7">
          <w:rPr>
            <w:rStyle w:val="Hipervnculo"/>
            <w:noProof/>
          </w:rPr>
          <w:t>3.1.1.1</w:t>
        </w:r>
        <w:r w:rsidR="00DD2B17">
          <w:rPr>
            <w:rFonts w:eastAsiaTheme="minorEastAsia"/>
            <w:noProof/>
            <w:lang w:eastAsia="es-SV"/>
          </w:rPr>
          <w:tab/>
        </w:r>
        <w:r w:rsidR="00DD2B17" w:rsidRPr="00273BD7">
          <w:rPr>
            <w:rStyle w:val="Hipervnculo"/>
            <w:noProof/>
          </w:rPr>
          <w:t>PERSONA JURÍDICA</w:t>
        </w:r>
        <w:r w:rsidR="00DD2B17">
          <w:rPr>
            <w:noProof/>
            <w:webHidden/>
          </w:rPr>
          <w:tab/>
        </w:r>
        <w:r w:rsidR="00DD2B17">
          <w:rPr>
            <w:noProof/>
            <w:webHidden/>
          </w:rPr>
          <w:fldChar w:fldCharType="begin"/>
        </w:r>
        <w:r w:rsidR="00DD2B17">
          <w:rPr>
            <w:noProof/>
            <w:webHidden/>
          </w:rPr>
          <w:instrText xml:space="preserve"> PAGEREF _Toc484937379 \h </w:instrText>
        </w:r>
        <w:r w:rsidR="00DD2B17">
          <w:rPr>
            <w:noProof/>
            <w:webHidden/>
          </w:rPr>
        </w:r>
        <w:r w:rsidR="00DD2B17">
          <w:rPr>
            <w:noProof/>
            <w:webHidden/>
          </w:rPr>
          <w:fldChar w:fldCharType="separate"/>
        </w:r>
        <w:r w:rsidR="00DD2B17">
          <w:rPr>
            <w:noProof/>
            <w:webHidden/>
          </w:rPr>
          <w:t>3</w:t>
        </w:r>
        <w:r w:rsidR="00486EAF">
          <w:rPr>
            <w:noProof/>
            <w:webHidden/>
          </w:rPr>
          <w:t>4</w:t>
        </w:r>
        <w:r w:rsidR="00DD2B17">
          <w:rPr>
            <w:noProof/>
            <w:webHidden/>
          </w:rPr>
          <w:fldChar w:fldCharType="end"/>
        </w:r>
      </w:hyperlink>
    </w:p>
    <w:p w:rsidR="00DD2B17" w:rsidRDefault="005D19EA">
      <w:pPr>
        <w:pStyle w:val="TDC1"/>
        <w:tabs>
          <w:tab w:val="right" w:leader="dot" w:pos="8828"/>
        </w:tabs>
        <w:rPr>
          <w:rFonts w:eastAsiaTheme="minorEastAsia"/>
          <w:noProof/>
          <w:lang w:eastAsia="es-SV"/>
        </w:rPr>
      </w:pPr>
      <w:hyperlink w:anchor="_Toc484937380" w:history="1">
        <w:r w:rsidR="00DD2B17" w:rsidRPr="00273BD7">
          <w:rPr>
            <w:rStyle w:val="Hipervnculo"/>
            <w:noProof/>
          </w:rPr>
          <w:t>CAPITULO IV: CASO PRÁCTICO</w:t>
        </w:r>
        <w:r w:rsidR="00DD2B17">
          <w:rPr>
            <w:noProof/>
            <w:webHidden/>
          </w:rPr>
          <w:tab/>
        </w:r>
        <w:r w:rsidR="00DD2B17">
          <w:rPr>
            <w:noProof/>
            <w:webHidden/>
          </w:rPr>
          <w:fldChar w:fldCharType="begin"/>
        </w:r>
        <w:r w:rsidR="00DD2B17">
          <w:rPr>
            <w:noProof/>
            <w:webHidden/>
          </w:rPr>
          <w:instrText xml:space="preserve"> PAGEREF _Toc484937380 \h </w:instrText>
        </w:r>
        <w:r w:rsidR="00DD2B17">
          <w:rPr>
            <w:noProof/>
            <w:webHidden/>
          </w:rPr>
        </w:r>
        <w:r w:rsidR="00DD2B17">
          <w:rPr>
            <w:noProof/>
            <w:webHidden/>
          </w:rPr>
          <w:fldChar w:fldCharType="separate"/>
        </w:r>
        <w:r w:rsidR="00DD2B17">
          <w:rPr>
            <w:noProof/>
            <w:webHidden/>
          </w:rPr>
          <w:t>35</w:t>
        </w:r>
        <w:r w:rsidR="00DD2B17">
          <w:rPr>
            <w:noProof/>
            <w:webHidden/>
          </w:rPr>
          <w:fldChar w:fldCharType="end"/>
        </w:r>
      </w:hyperlink>
    </w:p>
    <w:p w:rsidR="00DD2B17" w:rsidRDefault="005D19EA">
      <w:pPr>
        <w:pStyle w:val="TDC1"/>
        <w:tabs>
          <w:tab w:val="right" w:leader="dot" w:pos="8828"/>
        </w:tabs>
        <w:rPr>
          <w:rFonts w:eastAsiaTheme="minorEastAsia"/>
          <w:noProof/>
          <w:lang w:eastAsia="es-SV"/>
        </w:rPr>
      </w:pPr>
      <w:hyperlink w:anchor="_Toc484937381" w:history="1">
        <w:r w:rsidR="00DD2B17" w:rsidRPr="00273BD7">
          <w:rPr>
            <w:rStyle w:val="Hipervnculo"/>
            <w:noProof/>
          </w:rPr>
          <w:t>BIBLIOGRAFÍA</w:t>
        </w:r>
        <w:r w:rsidR="00DD2B17">
          <w:rPr>
            <w:noProof/>
            <w:webHidden/>
          </w:rPr>
          <w:tab/>
        </w:r>
        <w:r w:rsidR="00DD2B17">
          <w:rPr>
            <w:noProof/>
            <w:webHidden/>
          </w:rPr>
          <w:fldChar w:fldCharType="begin"/>
        </w:r>
        <w:r w:rsidR="00DD2B17">
          <w:rPr>
            <w:noProof/>
            <w:webHidden/>
          </w:rPr>
          <w:instrText xml:space="preserve"> PAGEREF _Toc484937381 \h </w:instrText>
        </w:r>
        <w:r w:rsidR="00DD2B17">
          <w:rPr>
            <w:noProof/>
            <w:webHidden/>
          </w:rPr>
        </w:r>
        <w:r w:rsidR="00DD2B17">
          <w:rPr>
            <w:noProof/>
            <w:webHidden/>
          </w:rPr>
          <w:fldChar w:fldCharType="separate"/>
        </w:r>
        <w:r w:rsidR="00DD2B17">
          <w:rPr>
            <w:noProof/>
            <w:webHidden/>
          </w:rPr>
          <w:t>39</w:t>
        </w:r>
        <w:r w:rsidR="00DD2B17">
          <w:rPr>
            <w:noProof/>
            <w:webHidden/>
          </w:rPr>
          <w:fldChar w:fldCharType="end"/>
        </w:r>
      </w:hyperlink>
    </w:p>
    <w:p w:rsidR="00737D38" w:rsidRDefault="00053E9C">
      <w:r>
        <w:fldChar w:fldCharType="end"/>
      </w:r>
    </w:p>
    <w:p w:rsidR="00246F3A" w:rsidRDefault="00246F3A">
      <w:r>
        <w:br w:type="page"/>
      </w:r>
    </w:p>
    <w:p w:rsidR="00FD24EC" w:rsidRPr="00053E9C" w:rsidRDefault="007D059E" w:rsidP="00246F3A">
      <w:pPr>
        <w:pStyle w:val="Ttulo1"/>
        <w:numPr>
          <w:ilvl w:val="0"/>
          <w:numId w:val="19"/>
        </w:numPr>
        <w:rPr>
          <w:b/>
          <w:color w:val="auto"/>
        </w:rPr>
      </w:pPr>
      <w:bookmarkStart w:id="0" w:name="_Toc484898959"/>
      <w:bookmarkStart w:id="1" w:name="_Toc484937331"/>
      <w:r w:rsidRPr="00053E9C">
        <w:rPr>
          <w:b/>
          <w:color w:val="auto"/>
        </w:rPr>
        <w:lastRenderedPageBreak/>
        <w:t>INTRODUCCIÓN</w:t>
      </w:r>
      <w:bookmarkEnd w:id="0"/>
      <w:bookmarkEnd w:id="1"/>
    </w:p>
    <w:p w:rsidR="00FD24EC" w:rsidRDefault="00FD24EC" w:rsidP="00FD24EC"/>
    <w:p w:rsidR="00FD24EC" w:rsidRPr="000D4518" w:rsidRDefault="00FD24EC" w:rsidP="00AE02D8">
      <w:pPr>
        <w:spacing w:line="360" w:lineRule="auto"/>
        <w:jc w:val="both"/>
        <w:rPr>
          <w:sz w:val="24"/>
        </w:rPr>
      </w:pPr>
      <w:r w:rsidRPr="000D4518">
        <w:rPr>
          <w:sz w:val="24"/>
        </w:rPr>
        <w:t>Como bien es sabido, los comerciantes crean todo tipo de figuras comerciales para facilitar el comercio, entre esas figuras se encuentran los títulos valores y el objeto de este estudio, el contrato de reporto.</w:t>
      </w:r>
    </w:p>
    <w:p w:rsidR="00F4213D" w:rsidRPr="000D4518" w:rsidRDefault="00FD24EC" w:rsidP="00AE02D8">
      <w:pPr>
        <w:spacing w:line="360" w:lineRule="auto"/>
        <w:jc w:val="both"/>
        <w:rPr>
          <w:sz w:val="24"/>
        </w:rPr>
      </w:pPr>
      <w:r w:rsidRPr="000D4518">
        <w:rPr>
          <w:sz w:val="24"/>
        </w:rPr>
        <w:t xml:space="preserve">En primera instancia, se </w:t>
      </w:r>
      <w:r w:rsidR="00F4213D" w:rsidRPr="000D4518">
        <w:rPr>
          <w:sz w:val="24"/>
        </w:rPr>
        <w:t>estudiarán</w:t>
      </w:r>
      <w:r w:rsidRPr="000D4518">
        <w:rPr>
          <w:sz w:val="24"/>
        </w:rPr>
        <w:t xml:space="preserve"> los aspectos históricos del contrato del reporto, donde surge este tipo de contrato, </w:t>
      </w:r>
      <w:r w:rsidR="00F4213D" w:rsidRPr="000D4518">
        <w:rPr>
          <w:sz w:val="24"/>
        </w:rPr>
        <w:t>su evolución del mismo durante la historia hasta la actualidad. Luego se analizarán las características de este contrato, así como también los sujetos que intervienen en dicho contrato, tanto generales como específicos de la legislación salvadoreña.</w:t>
      </w:r>
    </w:p>
    <w:p w:rsidR="00F4213D" w:rsidRPr="000D4518" w:rsidRDefault="005025C1" w:rsidP="00AE02D8">
      <w:pPr>
        <w:spacing w:line="360" w:lineRule="auto"/>
        <w:jc w:val="both"/>
        <w:rPr>
          <w:sz w:val="24"/>
        </w:rPr>
      </w:pPr>
      <w:r w:rsidRPr="000D4518">
        <w:rPr>
          <w:sz w:val="24"/>
        </w:rPr>
        <w:t>Seguidamente, se continúa analizando el tratamiento jurídico del contrato en</w:t>
      </w:r>
      <w:r w:rsidR="000D4518">
        <w:rPr>
          <w:sz w:val="24"/>
        </w:rPr>
        <w:t xml:space="preserve"> la legislación salvadoreña, así</w:t>
      </w:r>
      <w:r w:rsidRPr="000D4518">
        <w:rPr>
          <w:sz w:val="24"/>
        </w:rPr>
        <w:t xml:space="preserve"> como las obligaciones y derechos del contrato. Además de un análisis de las leyes con las que este relaciona.</w:t>
      </w:r>
    </w:p>
    <w:p w:rsidR="009F4949" w:rsidRDefault="009F4949">
      <w:pPr>
        <w:rPr>
          <w:rFonts w:asciiTheme="majorHAnsi" w:eastAsiaTheme="majorEastAsia" w:hAnsiTheme="majorHAnsi" w:cstheme="majorBidi"/>
          <w:color w:val="2E74B5" w:themeColor="accent1" w:themeShade="BF"/>
          <w:sz w:val="32"/>
          <w:szCs w:val="32"/>
        </w:rPr>
      </w:pPr>
      <w:r>
        <w:br w:type="page"/>
      </w:r>
    </w:p>
    <w:p w:rsidR="005E0E21" w:rsidRPr="000D4518" w:rsidRDefault="009F4949" w:rsidP="00246F3A">
      <w:pPr>
        <w:pStyle w:val="Ttulo1"/>
        <w:numPr>
          <w:ilvl w:val="0"/>
          <w:numId w:val="19"/>
        </w:numPr>
        <w:jc w:val="center"/>
        <w:rPr>
          <w:b/>
          <w:color w:val="auto"/>
        </w:rPr>
      </w:pPr>
      <w:bookmarkStart w:id="2" w:name="_Toc484898960"/>
      <w:bookmarkStart w:id="3" w:name="_Toc484937332"/>
      <w:r w:rsidRPr="000D4518">
        <w:rPr>
          <w:b/>
          <w:color w:val="auto"/>
        </w:rPr>
        <w:lastRenderedPageBreak/>
        <w:t>OBJETIVOS</w:t>
      </w:r>
      <w:bookmarkEnd w:id="2"/>
      <w:bookmarkEnd w:id="3"/>
    </w:p>
    <w:p w:rsidR="000D4518" w:rsidRPr="000D4518" w:rsidRDefault="000D4518" w:rsidP="000D4518">
      <w:pPr>
        <w:jc w:val="center"/>
        <w:rPr>
          <w:b/>
        </w:rPr>
      </w:pPr>
    </w:p>
    <w:p w:rsidR="00053E9C" w:rsidRDefault="00053E9C" w:rsidP="00053E9C">
      <w:pPr>
        <w:rPr>
          <w:b/>
        </w:rPr>
      </w:pPr>
      <w:bookmarkStart w:id="4" w:name="_Toc484898961"/>
    </w:p>
    <w:p w:rsidR="005E0E21" w:rsidRPr="000C5498" w:rsidRDefault="005E0E21" w:rsidP="00053E9C">
      <w:pPr>
        <w:rPr>
          <w:rFonts w:ascii="Arial" w:hAnsi="Arial" w:cs="Arial"/>
          <w:b/>
          <w:sz w:val="24"/>
          <w:szCs w:val="24"/>
        </w:rPr>
      </w:pPr>
      <w:r w:rsidRPr="000C5498">
        <w:rPr>
          <w:rFonts w:ascii="Arial" w:hAnsi="Arial" w:cs="Arial"/>
          <w:b/>
          <w:sz w:val="24"/>
          <w:szCs w:val="24"/>
        </w:rPr>
        <w:t>OBJETIVO GENERAL</w:t>
      </w:r>
      <w:bookmarkEnd w:id="4"/>
    </w:p>
    <w:p w:rsidR="000D4518" w:rsidRPr="000C5498" w:rsidRDefault="000D4518" w:rsidP="000D4518">
      <w:pPr>
        <w:rPr>
          <w:rFonts w:ascii="Arial" w:hAnsi="Arial" w:cs="Arial"/>
          <w:b/>
          <w:sz w:val="24"/>
          <w:szCs w:val="24"/>
        </w:rPr>
      </w:pPr>
    </w:p>
    <w:p w:rsidR="006F1974" w:rsidRPr="000C5498" w:rsidRDefault="005E0E21" w:rsidP="00AE02D8">
      <w:pPr>
        <w:spacing w:line="360" w:lineRule="auto"/>
        <w:jc w:val="both"/>
        <w:rPr>
          <w:rFonts w:ascii="Arial" w:hAnsi="Arial" w:cs="Arial"/>
          <w:sz w:val="24"/>
          <w:szCs w:val="24"/>
        </w:rPr>
      </w:pPr>
      <w:r w:rsidRPr="000C5498">
        <w:rPr>
          <w:rFonts w:ascii="Arial" w:hAnsi="Arial" w:cs="Arial"/>
          <w:sz w:val="24"/>
          <w:szCs w:val="24"/>
        </w:rPr>
        <w:t>Analizar el desarrollo histórico a través de la historia del contrato de reporto, desde su origen hasta la actualidad, por medio de investigaciones fundamentadas en la doctrina y cuerpo legal.</w:t>
      </w:r>
    </w:p>
    <w:p w:rsidR="005E0E21" w:rsidRPr="000C5498" w:rsidRDefault="005E0E21" w:rsidP="005E0E21">
      <w:pPr>
        <w:spacing w:line="480" w:lineRule="auto"/>
        <w:jc w:val="both"/>
        <w:rPr>
          <w:rFonts w:ascii="Arial" w:hAnsi="Arial" w:cs="Arial"/>
          <w:sz w:val="24"/>
          <w:szCs w:val="24"/>
        </w:rPr>
      </w:pPr>
    </w:p>
    <w:p w:rsidR="00800DA2" w:rsidRPr="000C5498" w:rsidRDefault="00B837B2" w:rsidP="00053E9C">
      <w:pPr>
        <w:rPr>
          <w:rFonts w:ascii="Arial" w:hAnsi="Arial" w:cs="Arial"/>
          <w:b/>
          <w:sz w:val="24"/>
          <w:szCs w:val="24"/>
        </w:rPr>
      </w:pPr>
      <w:bookmarkStart w:id="5" w:name="_Toc484898962"/>
      <w:r w:rsidRPr="000C5498">
        <w:rPr>
          <w:rFonts w:ascii="Arial" w:hAnsi="Arial" w:cs="Arial"/>
          <w:b/>
          <w:sz w:val="24"/>
          <w:szCs w:val="24"/>
        </w:rPr>
        <w:t>OBJETIVOS ESPECÍ</w:t>
      </w:r>
      <w:r w:rsidR="005E0E21" w:rsidRPr="000C5498">
        <w:rPr>
          <w:rFonts w:ascii="Arial" w:hAnsi="Arial" w:cs="Arial"/>
          <w:b/>
          <w:sz w:val="24"/>
          <w:szCs w:val="24"/>
        </w:rPr>
        <w:t>F</w:t>
      </w:r>
      <w:r w:rsidRPr="000C5498">
        <w:rPr>
          <w:rFonts w:ascii="Arial" w:hAnsi="Arial" w:cs="Arial"/>
          <w:b/>
          <w:sz w:val="24"/>
          <w:szCs w:val="24"/>
        </w:rPr>
        <w:t>ICOS</w:t>
      </w:r>
      <w:bookmarkEnd w:id="5"/>
    </w:p>
    <w:p w:rsidR="00800DA2" w:rsidRPr="000C5498" w:rsidRDefault="00800DA2" w:rsidP="00800DA2">
      <w:pPr>
        <w:rPr>
          <w:rFonts w:ascii="Arial" w:hAnsi="Arial" w:cs="Arial"/>
          <w:sz w:val="24"/>
          <w:szCs w:val="24"/>
        </w:rPr>
      </w:pPr>
    </w:p>
    <w:p w:rsidR="00587458" w:rsidRPr="000C5498" w:rsidRDefault="00587458" w:rsidP="00AE02D8">
      <w:pPr>
        <w:pStyle w:val="Prrafodelista"/>
        <w:numPr>
          <w:ilvl w:val="0"/>
          <w:numId w:val="18"/>
        </w:numPr>
        <w:spacing w:line="360" w:lineRule="auto"/>
        <w:ind w:left="714" w:hanging="357"/>
        <w:jc w:val="both"/>
        <w:rPr>
          <w:rFonts w:ascii="Arial" w:hAnsi="Arial" w:cs="Arial"/>
          <w:sz w:val="24"/>
          <w:szCs w:val="24"/>
        </w:rPr>
      </w:pPr>
      <w:r w:rsidRPr="000C5498">
        <w:rPr>
          <w:rFonts w:ascii="Arial" w:hAnsi="Arial" w:cs="Arial"/>
          <w:sz w:val="24"/>
          <w:szCs w:val="24"/>
        </w:rPr>
        <w:t>Analizar el tratamiento tanto tributario como mercantil del contrato de reporto.</w:t>
      </w:r>
    </w:p>
    <w:p w:rsidR="00587458" w:rsidRPr="000C5498" w:rsidRDefault="00A91FD8" w:rsidP="00AE02D8">
      <w:pPr>
        <w:pStyle w:val="Prrafodelista"/>
        <w:numPr>
          <w:ilvl w:val="0"/>
          <w:numId w:val="18"/>
        </w:numPr>
        <w:spacing w:line="360" w:lineRule="auto"/>
        <w:ind w:left="714" w:hanging="357"/>
        <w:jc w:val="both"/>
        <w:rPr>
          <w:rFonts w:ascii="Arial" w:hAnsi="Arial" w:cs="Arial"/>
          <w:sz w:val="24"/>
          <w:szCs w:val="24"/>
        </w:rPr>
      </w:pPr>
      <w:r w:rsidRPr="000C5498">
        <w:rPr>
          <w:rFonts w:ascii="Arial" w:hAnsi="Arial" w:cs="Arial"/>
          <w:sz w:val="24"/>
          <w:szCs w:val="24"/>
        </w:rPr>
        <w:t>Analizar las características, la importancia y los sujetos que intervienen en el contrato de reporto.</w:t>
      </w:r>
    </w:p>
    <w:p w:rsidR="00246F3A" w:rsidRDefault="00246F3A" w:rsidP="00800DA2">
      <w:pPr>
        <w:sectPr w:rsidR="00246F3A" w:rsidSect="00246F3A">
          <w:footerReference w:type="default" r:id="rId9"/>
          <w:pgSz w:w="12240" w:h="15840"/>
          <w:pgMar w:top="1417" w:right="1701" w:bottom="1417" w:left="1701" w:header="708" w:footer="708" w:gutter="0"/>
          <w:pgNumType w:fmt="lowerRoman"/>
          <w:cols w:space="708"/>
          <w:titlePg/>
          <w:docGrid w:linePitch="360"/>
        </w:sectPr>
      </w:pPr>
    </w:p>
    <w:p w:rsidR="00246F3A" w:rsidRPr="00737D38" w:rsidRDefault="00246F3A" w:rsidP="00C662DE">
      <w:pPr>
        <w:pStyle w:val="Ttulo1"/>
        <w:jc w:val="center"/>
        <w:rPr>
          <w:b/>
          <w:color w:val="auto"/>
        </w:rPr>
      </w:pPr>
      <w:bookmarkStart w:id="6" w:name="_Toc484937333"/>
      <w:bookmarkStart w:id="7" w:name="_Toc484898963"/>
      <w:r w:rsidRPr="00737D38">
        <w:rPr>
          <w:b/>
          <w:color w:val="auto"/>
        </w:rPr>
        <w:lastRenderedPageBreak/>
        <w:t>CAPÍTULO I: MARCO TEORICO</w:t>
      </w:r>
      <w:bookmarkEnd w:id="6"/>
    </w:p>
    <w:p w:rsidR="00246F3A" w:rsidRPr="00246F3A" w:rsidRDefault="00246F3A" w:rsidP="00246F3A"/>
    <w:p w:rsidR="0000459A" w:rsidRPr="00246F3A" w:rsidRDefault="00246F3A" w:rsidP="00737D38">
      <w:pPr>
        <w:pStyle w:val="Ttulo2"/>
        <w:numPr>
          <w:ilvl w:val="1"/>
          <w:numId w:val="21"/>
        </w:numPr>
        <w:ind w:left="709"/>
        <w:rPr>
          <w:color w:val="auto"/>
        </w:rPr>
      </w:pPr>
      <w:bookmarkStart w:id="8" w:name="_Toc484937334"/>
      <w:r w:rsidRPr="00246F3A">
        <w:rPr>
          <w:color w:val="auto"/>
        </w:rPr>
        <w:t xml:space="preserve">ORIGEN </w:t>
      </w:r>
      <w:r w:rsidR="00FF3344" w:rsidRPr="00246F3A">
        <w:rPr>
          <w:color w:val="auto"/>
        </w:rPr>
        <w:t>DEL CONTRATO DE REPORTO</w:t>
      </w:r>
      <w:r w:rsidR="006F1974" w:rsidRPr="00246F3A">
        <w:rPr>
          <w:color w:val="auto"/>
        </w:rPr>
        <w:t>.</w:t>
      </w:r>
      <w:bookmarkEnd w:id="7"/>
      <w:bookmarkEnd w:id="8"/>
    </w:p>
    <w:p w:rsidR="00F33618" w:rsidRPr="00F33618" w:rsidRDefault="00F33618" w:rsidP="00F33618"/>
    <w:p w:rsidR="00D2440D" w:rsidRPr="00FF3344" w:rsidRDefault="0000459A" w:rsidP="00FF3344">
      <w:pPr>
        <w:spacing w:line="360" w:lineRule="auto"/>
        <w:jc w:val="both"/>
        <w:rPr>
          <w:rFonts w:ascii="Arial" w:hAnsi="Arial" w:cs="Arial"/>
          <w:sz w:val="24"/>
        </w:rPr>
      </w:pPr>
      <w:r w:rsidRPr="00FF3344">
        <w:rPr>
          <w:rFonts w:ascii="Arial" w:hAnsi="Arial" w:cs="Arial"/>
          <w:sz w:val="24"/>
        </w:rPr>
        <w:t>Un estudio realizado por Campos y Cheves</w:t>
      </w:r>
      <w:r w:rsidRPr="00FF3344">
        <w:rPr>
          <w:rStyle w:val="Refdenotaalpie"/>
          <w:rFonts w:ascii="Arial" w:hAnsi="Arial" w:cs="Arial"/>
          <w:sz w:val="24"/>
        </w:rPr>
        <w:footnoteReference w:id="1"/>
      </w:r>
      <w:r w:rsidRPr="00FF3344">
        <w:rPr>
          <w:rFonts w:ascii="Arial" w:hAnsi="Arial" w:cs="Arial"/>
          <w:sz w:val="24"/>
        </w:rPr>
        <w:t xml:space="preserve"> </w:t>
      </w:r>
      <w:r w:rsidR="0083618C" w:rsidRPr="00FF3344">
        <w:rPr>
          <w:rFonts w:ascii="Arial" w:hAnsi="Arial" w:cs="Arial"/>
          <w:sz w:val="24"/>
        </w:rPr>
        <w:t>coincidió con las investigaciones de Antonio Rodríguez y Armelany</w:t>
      </w:r>
      <w:r w:rsidR="0083618C" w:rsidRPr="00FF3344">
        <w:rPr>
          <w:rStyle w:val="Refdenotaalpie"/>
          <w:rFonts w:ascii="Arial" w:hAnsi="Arial" w:cs="Arial"/>
          <w:sz w:val="24"/>
        </w:rPr>
        <w:footnoteReference w:id="2"/>
      </w:r>
      <w:r w:rsidR="0083618C" w:rsidRPr="00FF3344">
        <w:rPr>
          <w:rFonts w:ascii="Arial" w:hAnsi="Arial" w:cs="Arial"/>
          <w:sz w:val="24"/>
        </w:rPr>
        <w:t xml:space="preserve"> en donde establecieron que el contrato de reporto tiene su origen en el contrato de Mohatra</w:t>
      </w:r>
      <w:r w:rsidR="009A3C68">
        <w:rPr>
          <w:rFonts w:ascii="Arial" w:hAnsi="Arial" w:cs="Arial"/>
          <w:sz w:val="24"/>
        </w:rPr>
        <w:t>,</w:t>
      </w:r>
      <w:r w:rsidR="0083618C" w:rsidRPr="00FF3344">
        <w:rPr>
          <w:rFonts w:ascii="Arial" w:hAnsi="Arial" w:cs="Arial"/>
          <w:sz w:val="24"/>
        </w:rPr>
        <w:t xml:space="preserve"> que fue una forma para ocultar</w:t>
      </w:r>
      <w:r w:rsidR="00D2440D" w:rsidRPr="00FF3344">
        <w:rPr>
          <w:rFonts w:ascii="Arial" w:hAnsi="Arial" w:cs="Arial"/>
          <w:sz w:val="24"/>
        </w:rPr>
        <w:t xml:space="preserve"> prestamos usurarios, aparentando una venta. En efecto el prestamista se hacía revender en precio superior una mercancía que había vendido a crédito a su deudor en un precio mayor, la diferencia entre precios resultaba para el prestamista ser el importe de los intereses de la cantidad prestada</w:t>
      </w:r>
      <w:r w:rsidR="00D2440D" w:rsidRPr="00FF3344">
        <w:rPr>
          <w:rStyle w:val="Refdenotaalpie"/>
          <w:rFonts w:ascii="Arial" w:hAnsi="Arial" w:cs="Arial"/>
          <w:sz w:val="24"/>
        </w:rPr>
        <w:footnoteReference w:id="3"/>
      </w:r>
      <w:r w:rsidR="00D2440D" w:rsidRPr="00FF3344">
        <w:rPr>
          <w:rFonts w:ascii="Arial" w:hAnsi="Arial" w:cs="Arial"/>
          <w:sz w:val="24"/>
        </w:rPr>
        <w:t>.</w:t>
      </w:r>
    </w:p>
    <w:p w:rsidR="00D2440D" w:rsidRPr="00FF3344" w:rsidRDefault="00D2440D" w:rsidP="00FF3344">
      <w:pPr>
        <w:spacing w:line="360" w:lineRule="auto"/>
        <w:jc w:val="both"/>
        <w:rPr>
          <w:rFonts w:ascii="Arial" w:hAnsi="Arial" w:cs="Arial"/>
          <w:sz w:val="24"/>
        </w:rPr>
      </w:pPr>
      <w:r w:rsidRPr="00FF3344">
        <w:rPr>
          <w:rFonts w:ascii="Arial" w:hAnsi="Arial" w:cs="Arial"/>
          <w:sz w:val="24"/>
        </w:rPr>
        <w:t>En las últimas dos décadas en El Salvador el Contrato de Reporto ha tenido un progreso intensivo, debido a la creciente actividad económica en cuanto a las operaciones bursátiles, no obstante; se carece de conocimiento de los antecedentes históricos del contrato de reporto en el Derecho Romano porque no se cuenta con ningún tipo de negocio realizado en la antigüedad con este nombre.</w:t>
      </w:r>
    </w:p>
    <w:p w:rsidR="00FF3344" w:rsidRPr="00FF3344" w:rsidRDefault="002E0A8A" w:rsidP="00FF3344">
      <w:pPr>
        <w:spacing w:line="360" w:lineRule="auto"/>
        <w:jc w:val="both"/>
        <w:rPr>
          <w:rFonts w:ascii="Arial" w:hAnsi="Arial" w:cs="Arial"/>
          <w:sz w:val="24"/>
        </w:rPr>
      </w:pPr>
      <w:r>
        <w:rPr>
          <w:rFonts w:ascii="Arial" w:hAnsi="Arial" w:cs="Arial"/>
          <w:sz w:val="24"/>
        </w:rPr>
        <w:t>Aun</w:t>
      </w:r>
      <w:r w:rsidR="00FF3344" w:rsidRPr="00FF3344">
        <w:rPr>
          <w:rFonts w:ascii="Arial" w:hAnsi="Arial" w:cs="Arial"/>
          <w:sz w:val="24"/>
        </w:rPr>
        <w:t>que existe una aproximación jurídica con el pacto de recompra, el cual sí se utilizaba en la época grecorromana, este mecanismo era sencillo porque se daba en venta un bien y se firmaba un pacto de recompra por un precio superior al de la venta, creando satisfacción para ambas partes, ya que la persona que tenía el efectivo recaudaba un rendimiento por la operación.</w:t>
      </w:r>
    </w:p>
    <w:p w:rsidR="00FF3344" w:rsidRPr="00FF3344" w:rsidRDefault="002E0A8A" w:rsidP="00FF3344">
      <w:pPr>
        <w:spacing w:line="360" w:lineRule="auto"/>
        <w:jc w:val="both"/>
        <w:rPr>
          <w:rFonts w:ascii="Arial" w:hAnsi="Arial" w:cs="Arial"/>
          <w:sz w:val="24"/>
        </w:rPr>
      </w:pPr>
      <w:r>
        <w:rPr>
          <w:rFonts w:ascii="Arial" w:hAnsi="Arial" w:cs="Arial"/>
          <w:sz w:val="24"/>
        </w:rPr>
        <w:t>En el Reino U</w:t>
      </w:r>
      <w:r w:rsidR="00FF3344" w:rsidRPr="00FF3344">
        <w:rPr>
          <w:rFonts w:ascii="Arial" w:hAnsi="Arial" w:cs="Arial"/>
          <w:sz w:val="24"/>
        </w:rPr>
        <w:t>nido en el siglo XIX se introduce la operación en el mundo del mercado de valores, creando un mercado exclusivo para la financiación de las operaciones de reporto, esto con intenciones de la generación de un flujo rápido de dinero y grandes capitalizaciones para mantener el ritmo de crecimiento de la sociedad consumista.</w:t>
      </w:r>
    </w:p>
    <w:p w:rsidR="00FF3344" w:rsidRPr="00FF3344" w:rsidRDefault="00FF3344" w:rsidP="00FF3344">
      <w:pPr>
        <w:spacing w:line="360" w:lineRule="auto"/>
        <w:jc w:val="both"/>
        <w:rPr>
          <w:rFonts w:ascii="Arial" w:hAnsi="Arial" w:cs="Arial"/>
          <w:sz w:val="24"/>
        </w:rPr>
      </w:pPr>
      <w:r w:rsidRPr="00FF3344">
        <w:rPr>
          <w:rFonts w:ascii="Arial" w:hAnsi="Arial" w:cs="Arial"/>
          <w:sz w:val="24"/>
        </w:rPr>
        <w:lastRenderedPageBreak/>
        <w:t>En 1960 ya se tenía un modelo formal de comercialización de valores y en las bolsas más importantes del mundo se transaban a grandes escalas donde se necesitaba de esta operación.</w:t>
      </w:r>
      <w:r w:rsidRPr="00FF3344">
        <w:rPr>
          <w:rStyle w:val="Refdenotaalpie"/>
          <w:rFonts w:ascii="Arial" w:hAnsi="Arial" w:cs="Arial"/>
          <w:sz w:val="24"/>
        </w:rPr>
        <w:footnoteReference w:id="4"/>
      </w:r>
    </w:p>
    <w:p w:rsidR="00FF3344" w:rsidRPr="00FF3344" w:rsidRDefault="00FF3344" w:rsidP="00FF3344">
      <w:pPr>
        <w:spacing w:line="360" w:lineRule="auto"/>
        <w:jc w:val="both"/>
        <w:rPr>
          <w:rFonts w:ascii="Arial" w:hAnsi="Arial" w:cs="Arial"/>
          <w:sz w:val="24"/>
        </w:rPr>
      </w:pPr>
      <w:r w:rsidRPr="00FF3344">
        <w:rPr>
          <w:rFonts w:ascii="Arial" w:hAnsi="Arial" w:cs="Arial"/>
          <w:sz w:val="24"/>
        </w:rPr>
        <w:t>En el Salvador el 22 de junio de 1992 se inician las operaciones de reporto en la bolsa de valor</w:t>
      </w:r>
      <w:r w:rsidR="002E0A8A">
        <w:rPr>
          <w:rFonts w:ascii="Arial" w:hAnsi="Arial" w:cs="Arial"/>
          <w:sz w:val="24"/>
        </w:rPr>
        <w:t>es de El S</w:t>
      </w:r>
      <w:r w:rsidRPr="00FF3344">
        <w:rPr>
          <w:rFonts w:ascii="Arial" w:hAnsi="Arial" w:cs="Arial"/>
          <w:sz w:val="24"/>
        </w:rPr>
        <w:t>alvador, las cuales fortalecieron el crecimiento económico del país, tanto que las negociaciones sobrepasaron los 55 millones de colones.</w:t>
      </w:r>
      <w:r w:rsidRPr="00FF3344">
        <w:rPr>
          <w:rStyle w:val="Refdenotaalpie"/>
          <w:rFonts w:ascii="Arial" w:hAnsi="Arial" w:cs="Arial"/>
          <w:sz w:val="24"/>
        </w:rPr>
        <w:footnoteReference w:id="5"/>
      </w:r>
    </w:p>
    <w:p w:rsidR="00FF3344" w:rsidRDefault="00FF3344" w:rsidP="00FF3344">
      <w:pPr>
        <w:spacing w:line="360" w:lineRule="auto"/>
        <w:jc w:val="both"/>
        <w:rPr>
          <w:rFonts w:ascii="Arial" w:hAnsi="Arial" w:cs="Arial"/>
          <w:sz w:val="24"/>
        </w:rPr>
      </w:pPr>
      <w:r w:rsidRPr="00FF3344">
        <w:rPr>
          <w:rFonts w:ascii="Arial" w:hAnsi="Arial" w:cs="Arial"/>
          <w:sz w:val="24"/>
        </w:rPr>
        <w:t xml:space="preserve">Actualmente el contrato </w:t>
      </w:r>
      <w:r w:rsidR="002E0A8A">
        <w:rPr>
          <w:rFonts w:ascii="Arial" w:hAnsi="Arial" w:cs="Arial"/>
          <w:sz w:val="24"/>
        </w:rPr>
        <w:t>de reporto está regulado en el Código de Comercio de El S</w:t>
      </w:r>
      <w:r w:rsidRPr="00FF3344">
        <w:rPr>
          <w:rFonts w:ascii="Arial" w:hAnsi="Arial" w:cs="Arial"/>
          <w:sz w:val="24"/>
        </w:rPr>
        <w:t>alvador en los artículos 1159 a 1166.</w:t>
      </w:r>
      <w:r w:rsidRPr="00FF3344">
        <w:rPr>
          <w:rStyle w:val="Refdenotaalpie"/>
          <w:rFonts w:ascii="Arial" w:hAnsi="Arial" w:cs="Arial"/>
          <w:sz w:val="24"/>
        </w:rPr>
        <w:footnoteReference w:id="6"/>
      </w:r>
    </w:p>
    <w:p w:rsidR="00737D38" w:rsidRDefault="00737D38" w:rsidP="002E5586"/>
    <w:p w:rsidR="00D80939" w:rsidRPr="00737D38" w:rsidRDefault="006F1974" w:rsidP="00737D38">
      <w:pPr>
        <w:pStyle w:val="Ttulo2"/>
        <w:numPr>
          <w:ilvl w:val="1"/>
          <w:numId w:val="21"/>
        </w:numPr>
        <w:ind w:left="709"/>
        <w:rPr>
          <w:color w:val="auto"/>
          <w:sz w:val="32"/>
          <w:szCs w:val="32"/>
        </w:rPr>
      </w:pPr>
      <w:bookmarkStart w:id="9" w:name="_Toc484937335"/>
      <w:r w:rsidRPr="00737D38">
        <w:rPr>
          <w:color w:val="auto"/>
        </w:rPr>
        <w:t>DEFINICIONES DOCTRINARIAS.</w:t>
      </w:r>
      <w:bookmarkEnd w:id="9"/>
    </w:p>
    <w:p w:rsidR="006F1974" w:rsidRPr="006F1974" w:rsidRDefault="006F1974" w:rsidP="006F1974"/>
    <w:p w:rsidR="00D80939" w:rsidRDefault="00D80939" w:rsidP="00FF3344">
      <w:pPr>
        <w:spacing w:line="360" w:lineRule="auto"/>
        <w:jc w:val="both"/>
        <w:rPr>
          <w:rFonts w:ascii="Arial" w:hAnsi="Arial" w:cs="Arial"/>
          <w:sz w:val="24"/>
        </w:rPr>
      </w:pPr>
      <w:r>
        <w:rPr>
          <w:rFonts w:ascii="Arial" w:hAnsi="Arial" w:cs="Arial"/>
          <w:sz w:val="24"/>
        </w:rPr>
        <w:t>Es una venta con una obligación de recompra a un plazo establecido y a una tasa determin</w:t>
      </w:r>
      <w:r w:rsidR="006F1974">
        <w:rPr>
          <w:rFonts w:ascii="Arial" w:hAnsi="Arial" w:cs="Arial"/>
          <w:sz w:val="24"/>
        </w:rPr>
        <w:t>ada, en donde se venden títulos valores</w:t>
      </w:r>
      <w:r w:rsidR="000D4518">
        <w:rPr>
          <w:rFonts w:ascii="Arial" w:hAnsi="Arial" w:cs="Arial"/>
          <w:sz w:val="24"/>
        </w:rPr>
        <w:t>,</w:t>
      </w:r>
      <w:r>
        <w:rPr>
          <w:rFonts w:ascii="Arial" w:hAnsi="Arial" w:cs="Arial"/>
          <w:sz w:val="24"/>
        </w:rPr>
        <w:t xml:space="preserve"> pero </w:t>
      </w:r>
      <w:r w:rsidR="002B2ACA">
        <w:rPr>
          <w:rFonts w:ascii="Arial" w:hAnsi="Arial" w:cs="Arial"/>
          <w:sz w:val="24"/>
        </w:rPr>
        <w:t>con la obligación de recomprarlos a un precio superior, la diferencia entre precios genera un rendimiento, dicho rendimiento es un interés o una comisión.</w:t>
      </w:r>
      <w:r w:rsidR="002B2ACA">
        <w:rPr>
          <w:rStyle w:val="Refdenotaalpie"/>
          <w:rFonts w:ascii="Arial" w:hAnsi="Arial" w:cs="Arial"/>
          <w:sz w:val="24"/>
        </w:rPr>
        <w:footnoteReference w:id="7"/>
      </w:r>
    </w:p>
    <w:p w:rsidR="002B2ACA" w:rsidRPr="002B2ACA" w:rsidRDefault="002B2ACA" w:rsidP="002B2ACA">
      <w:pPr>
        <w:autoSpaceDE w:val="0"/>
        <w:autoSpaceDN w:val="0"/>
        <w:adjustRightInd w:val="0"/>
        <w:spacing w:after="0" w:line="360" w:lineRule="auto"/>
        <w:jc w:val="both"/>
        <w:rPr>
          <w:rFonts w:ascii="Arial" w:hAnsi="Arial" w:cs="Arial"/>
          <w:sz w:val="24"/>
          <w:szCs w:val="24"/>
        </w:rPr>
      </w:pPr>
      <w:r w:rsidRPr="002B2ACA">
        <w:rPr>
          <w:rFonts w:ascii="Arial" w:hAnsi="Arial" w:cs="Arial"/>
          <w:sz w:val="24"/>
          <w:szCs w:val="24"/>
        </w:rPr>
        <w:t xml:space="preserve">Otra definición </w:t>
      </w:r>
      <w:r w:rsidR="002A0356">
        <w:rPr>
          <w:rFonts w:ascii="Arial" w:hAnsi="Arial" w:cs="Arial"/>
          <w:sz w:val="24"/>
          <w:szCs w:val="24"/>
        </w:rPr>
        <w:t>prominen</w:t>
      </w:r>
      <w:r w:rsidRPr="002B2ACA">
        <w:rPr>
          <w:rFonts w:ascii="Arial" w:hAnsi="Arial" w:cs="Arial"/>
          <w:sz w:val="24"/>
          <w:szCs w:val="24"/>
        </w:rPr>
        <w:t xml:space="preserve">te es la que expresó </w:t>
      </w:r>
      <w:r w:rsidR="00C12BB6" w:rsidRPr="002B2ACA">
        <w:rPr>
          <w:rFonts w:ascii="Arial" w:hAnsi="Arial" w:cs="Arial"/>
          <w:sz w:val="24"/>
          <w:szCs w:val="24"/>
        </w:rPr>
        <w:t xml:space="preserve">ANDRÉS </w:t>
      </w:r>
      <w:r w:rsidR="00C12BB6">
        <w:rPr>
          <w:rFonts w:ascii="Arial" w:hAnsi="Arial" w:cs="Arial"/>
          <w:sz w:val="24"/>
          <w:szCs w:val="24"/>
        </w:rPr>
        <w:t>VELÁS</w:t>
      </w:r>
      <w:r w:rsidR="00C12BB6" w:rsidRPr="002B2ACA">
        <w:rPr>
          <w:rFonts w:ascii="Arial" w:hAnsi="Arial" w:cs="Arial"/>
          <w:sz w:val="24"/>
          <w:szCs w:val="24"/>
        </w:rPr>
        <w:t>QUEZ PULGARÍN</w:t>
      </w:r>
      <w:r w:rsidRPr="002B2ACA">
        <w:rPr>
          <w:rFonts w:ascii="Arial" w:hAnsi="Arial" w:cs="Arial"/>
          <w:sz w:val="24"/>
          <w:szCs w:val="24"/>
        </w:rPr>
        <w:t xml:space="preserve">: </w:t>
      </w:r>
      <w:r w:rsidRPr="002B2ACA">
        <w:rPr>
          <w:rFonts w:ascii="Arial" w:hAnsi="Arial" w:cs="Arial"/>
          <w:color w:val="000000"/>
          <w:sz w:val="24"/>
          <w:szCs w:val="24"/>
        </w:rPr>
        <w:t>Las llamadas operaciones de reporto, en el mundo bursátil, son simplemente un préstamo entre personas naturales o jurídicas por medio de una venta con pacto de Recompra por un precio mayor, en donde el vendedor (deudor) entrega como garantía al comprador (acreedor)</w:t>
      </w:r>
      <w:r w:rsidR="00225342">
        <w:rPr>
          <w:rFonts w:ascii="Arial" w:hAnsi="Arial" w:cs="Arial"/>
          <w:color w:val="000000"/>
          <w:sz w:val="24"/>
          <w:szCs w:val="24"/>
        </w:rPr>
        <w:t>,</w:t>
      </w:r>
      <w:r w:rsidRPr="002B2ACA">
        <w:rPr>
          <w:rFonts w:ascii="Arial" w:hAnsi="Arial" w:cs="Arial"/>
          <w:color w:val="000000"/>
          <w:sz w:val="24"/>
          <w:szCs w:val="24"/>
        </w:rPr>
        <w:t xml:space="preserve"> acciones de su propiedad, para que el acreedor le suministre un dinero; en contraprestación, el deudor debe pagarle un interés, a título de recompra, hasta que reembolse el dinero prestado inicialmente.</w:t>
      </w:r>
      <w:r w:rsidR="002A0356">
        <w:rPr>
          <w:rStyle w:val="Refdenotaalpie"/>
          <w:rFonts w:ascii="Arial" w:hAnsi="Arial" w:cs="Arial"/>
          <w:color w:val="000000"/>
          <w:sz w:val="24"/>
          <w:szCs w:val="24"/>
        </w:rPr>
        <w:footnoteReference w:id="8"/>
      </w:r>
    </w:p>
    <w:p w:rsidR="00C70143" w:rsidRDefault="00C70143" w:rsidP="00C70143">
      <w:pPr>
        <w:spacing w:line="360" w:lineRule="auto"/>
        <w:jc w:val="both"/>
        <w:rPr>
          <w:rFonts w:ascii="Arial" w:hAnsi="Arial" w:cs="Arial"/>
          <w:b/>
          <w:sz w:val="24"/>
        </w:rPr>
      </w:pPr>
    </w:p>
    <w:p w:rsidR="00FF3344" w:rsidRDefault="00C70143" w:rsidP="00C70143">
      <w:pPr>
        <w:spacing w:line="360" w:lineRule="auto"/>
        <w:jc w:val="both"/>
        <w:rPr>
          <w:rFonts w:ascii="Arial" w:hAnsi="Arial" w:cs="Arial"/>
          <w:sz w:val="24"/>
        </w:rPr>
      </w:pPr>
      <w:r w:rsidRPr="00C70143">
        <w:rPr>
          <w:rFonts w:ascii="Arial" w:hAnsi="Arial" w:cs="Arial"/>
          <w:sz w:val="24"/>
        </w:rPr>
        <w:lastRenderedPageBreak/>
        <w:t>Para CARLOS VILLEGAS “es una operación por la cual una persona entrega en venta al contado</w:t>
      </w:r>
      <w:r>
        <w:rPr>
          <w:rFonts w:ascii="Arial" w:hAnsi="Arial" w:cs="Arial"/>
          <w:sz w:val="24"/>
        </w:rPr>
        <w:t xml:space="preserve"> </w:t>
      </w:r>
      <w:r w:rsidRPr="00C70143">
        <w:rPr>
          <w:rFonts w:ascii="Arial" w:hAnsi="Arial" w:cs="Arial"/>
          <w:sz w:val="24"/>
        </w:rPr>
        <w:t>a otra</w:t>
      </w:r>
      <w:r w:rsidR="004D2E03">
        <w:rPr>
          <w:rFonts w:ascii="Arial" w:hAnsi="Arial" w:cs="Arial"/>
          <w:sz w:val="24"/>
        </w:rPr>
        <w:t>,</w:t>
      </w:r>
      <w:r w:rsidRPr="00C70143">
        <w:rPr>
          <w:rFonts w:ascii="Arial" w:hAnsi="Arial" w:cs="Arial"/>
          <w:sz w:val="24"/>
        </w:rPr>
        <w:t xml:space="preserve"> valores negociables (generalmente bonos del Tesoro, obligaciones negociables o</w:t>
      </w:r>
      <w:r>
        <w:rPr>
          <w:rFonts w:ascii="Arial" w:hAnsi="Arial" w:cs="Arial"/>
          <w:sz w:val="24"/>
        </w:rPr>
        <w:t xml:space="preserve"> </w:t>
      </w:r>
      <w:r w:rsidRPr="00C70143">
        <w:rPr>
          <w:rFonts w:ascii="Arial" w:hAnsi="Arial" w:cs="Arial"/>
          <w:sz w:val="24"/>
        </w:rPr>
        <w:t>acciones con cotización bursátil), de contado, por el precio de mercado; y simultáneamente y</w:t>
      </w:r>
      <w:r>
        <w:rPr>
          <w:rFonts w:ascii="Arial" w:hAnsi="Arial" w:cs="Arial"/>
          <w:sz w:val="24"/>
        </w:rPr>
        <w:t xml:space="preserve"> </w:t>
      </w:r>
      <w:r w:rsidRPr="00C70143">
        <w:rPr>
          <w:rFonts w:ascii="Arial" w:hAnsi="Arial" w:cs="Arial"/>
          <w:sz w:val="24"/>
        </w:rPr>
        <w:t>entre las mismas partes, se celebra una operación inversa de compra a plazo, de la misma</w:t>
      </w:r>
      <w:r>
        <w:rPr>
          <w:rFonts w:ascii="Arial" w:hAnsi="Arial" w:cs="Arial"/>
          <w:sz w:val="24"/>
        </w:rPr>
        <w:t xml:space="preserve"> </w:t>
      </w:r>
      <w:r w:rsidRPr="00C70143">
        <w:rPr>
          <w:rFonts w:ascii="Arial" w:hAnsi="Arial" w:cs="Arial"/>
          <w:sz w:val="24"/>
        </w:rPr>
        <w:t>especie de valores negociables e igual cantidad a un precio convenido</w:t>
      </w:r>
      <w:r w:rsidR="00225342">
        <w:rPr>
          <w:rFonts w:ascii="Arial" w:hAnsi="Arial" w:cs="Arial"/>
          <w:sz w:val="24"/>
        </w:rPr>
        <w:t>”</w:t>
      </w:r>
      <w:r>
        <w:rPr>
          <w:rStyle w:val="Refdenotaalpie"/>
          <w:rFonts w:ascii="Arial" w:hAnsi="Arial" w:cs="Arial"/>
          <w:sz w:val="24"/>
        </w:rPr>
        <w:footnoteReference w:id="9"/>
      </w:r>
    </w:p>
    <w:p w:rsidR="00C70143" w:rsidRDefault="00C12BB6" w:rsidP="003274FD">
      <w:pPr>
        <w:spacing w:line="360" w:lineRule="auto"/>
        <w:jc w:val="both"/>
        <w:rPr>
          <w:rFonts w:ascii="Arial" w:hAnsi="Arial" w:cs="Arial"/>
          <w:sz w:val="24"/>
        </w:rPr>
      </w:pPr>
      <w:r>
        <w:rPr>
          <w:rFonts w:ascii="Arial" w:hAnsi="Arial" w:cs="Arial"/>
          <w:sz w:val="24"/>
        </w:rPr>
        <w:t>Sin embargo</w:t>
      </w:r>
      <w:r w:rsidR="00AE02D8">
        <w:rPr>
          <w:rFonts w:ascii="Arial" w:hAnsi="Arial" w:cs="Arial"/>
          <w:sz w:val="24"/>
        </w:rPr>
        <w:t>,</w:t>
      </w:r>
      <w:r>
        <w:rPr>
          <w:rFonts w:ascii="Arial" w:hAnsi="Arial" w:cs="Arial"/>
          <w:sz w:val="24"/>
        </w:rPr>
        <w:t xml:space="preserve"> </w:t>
      </w:r>
      <w:r w:rsidR="003274FD">
        <w:rPr>
          <w:rFonts w:ascii="Arial" w:hAnsi="Arial" w:cs="Arial"/>
          <w:sz w:val="24"/>
        </w:rPr>
        <w:t xml:space="preserve">ARMANDO VILLACORTA define al contrato de reporto como dos operaciones simultáneas: </w:t>
      </w:r>
      <w:r w:rsidR="003274FD" w:rsidRPr="003274FD">
        <w:rPr>
          <w:rFonts w:ascii="Arial" w:hAnsi="Arial" w:cs="Arial"/>
          <w:sz w:val="24"/>
        </w:rPr>
        <w:t>La primera es una operación al contado o a plazo fijo; y la segunda</w:t>
      </w:r>
      <w:r w:rsidR="003274FD">
        <w:rPr>
          <w:rFonts w:ascii="Arial" w:hAnsi="Arial" w:cs="Arial"/>
          <w:sz w:val="24"/>
        </w:rPr>
        <w:t xml:space="preserve"> </w:t>
      </w:r>
      <w:r w:rsidR="003274FD" w:rsidRPr="003274FD">
        <w:rPr>
          <w:rFonts w:ascii="Arial" w:hAnsi="Arial" w:cs="Arial"/>
          <w:sz w:val="24"/>
        </w:rPr>
        <w:t>es una operación inversa, mediante la cual los intervinientes se comprometen a revender o</w:t>
      </w:r>
      <w:r w:rsidR="003274FD">
        <w:rPr>
          <w:rFonts w:ascii="Arial" w:hAnsi="Arial" w:cs="Arial"/>
          <w:sz w:val="24"/>
        </w:rPr>
        <w:t xml:space="preserve"> </w:t>
      </w:r>
      <w:r w:rsidR="003274FD" w:rsidRPr="003274FD">
        <w:rPr>
          <w:rFonts w:ascii="Arial" w:hAnsi="Arial" w:cs="Arial"/>
          <w:sz w:val="24"/>
        </w:rPr>
        <w:t>recomprar los mismos valores a un plazo determinado y a un precio previamente pactado.</w:t>
      </w:r>
      <w:r w:rsidR="003274FD">
        <w:rPr>
          <w:rFonts w:ascii="Arial" w:hAnsi="Arial" w:cs="Arial"/>
          <w:sz w:val="24"/>
        </w:rPr>
        <w:t xml:space="preserve"> </w:t>
      </w:r>
      <w:r w:rsidR="003274FD" w:rsidRPr="003274FD">
        <w:rPr>
          <w:rFonts w:ascii="Arial" w:hAnsi="Arial" w:cs="Arial"/>
          <w:sz w:val="24"/>
        </w:rPr>
        <w:t>Ambas operaciones se instrumentan a la vez en un mismo documento</w:t>
      </w:r>
      <w:r w:rsidR="003274FD">
        <w:rPr>
          <w:rFonts w:ascii="Arial" w:hAnsi="Arial" w:cs="Arial"/>
          <w:sz w:val="24"/>
        </w:rPr>
        <w:t>.</w:t>
      </w:r>
      <w:r w:rsidR="006138AC">
        <w:rPr>
          <w:rStyle w:val="Refdenotaalpie"/>
          <w:rFonts w:ascii="Arial" w:hAnsi="Arial" w:cs="Arial"/>
          <w:sz w:val="24"/>
        </w:rPr>
        <w:footnoteReference w:id="10"/>
      </w:r>
    </w:p>
    <w:p w:rsidR="006138AC" w:rsidRDefault="006138AC" w:rsidP="003274FD">
      <w:pPr>
        <w:spacing w:line="360" w:lineRule="auto"/>
        <w:jc w:val="both"/>
        <w:rPr>
          <w:rFonts w:ascii="Arial" w:hAnsi="Arial" w:cs="Arial"/>
          <w:sz w:val="24"/>
        </w:rPr>
      </w:pPr>
      <w:r>
        <w:rPr>
          <w:rFonts w:ascii="Arial" w:hAnsi="Arial" w:cs="Arial"/>
          <w:sz w:val="24"/>
        </w:rPr>
        <w:t xml:space="preserve">En conclusión se puede decir que el contrato de reporto es una operación </w:t>
      </w:r>
      <w:r w:rsidR="008F2A9C">
        <w:rPr>
          <w:rFonts w:ascii="Arial" w:hAnsi="Arial" w:cs="Arial"/>
          <w:sz w:val="24"/>
        </w:rPr>
        <w:t>en el cual el reportado traspasa en propiedad, al repo</w:t>
      </w:r>
      <w:r w:rsidR="009A3C68">
        <w:rPr>
          <w:rFonts w:ascii="Arial" w:hAnsi="Arial" w:cs="Arial"/>
          <w:sz w:val="24"/>
        </w:rPr>
        <w:t>rtador, Títulos Valores de una e</w:t>
      </w:r>
      <w:r w:rsidR="008F2A9C">
        <w:rPr>
          <w:rFonts w:ascii="Arial" w:hAnsi="Arial" w:cs="Arial"/>
          <w:sz w:val="24"/>
        </w:rPr>
        <w:t>specie dada, a un determinado precio y el reportador, asume la obligación de traspasar al reportado, al vencimiento del plaz</w:t>
      </w:r>
      <w:r w:rsidR="00AE02D8">
        <w:rPr>
          <w:rFonts w:ascii="Arial" w:hAnsi="Arial" w:cs="Arial"/>
          <w:sz w:val="24"/>
        </w:rPr>
        <w:t xml:space="preserve">o establecido, la propiedad de </w:t>
      </w:r>
      <w:r w:rsidR="008F2A9C">
        <w:rPr>
          <w:rFonts w:ascii="Arial" w:hAnsi="Arial" w:cs="Arial"/>
          <w:sz w:val="24"/>
        </w:rPr>
        <w:t>Títulos de la misma especie, contra el reembolso del precio quedando el reportado obligado a reembolsar el precio, que puede ser aumentado o disminuido en la medida convenida.</w:t>
      </w:r>
    </w:p>
    <w:p w:rsidR="000D4518" w:rsidRDefault="00F011F1" w:rsidP="000D4518">
      <w:pPr>
        <w:spacing w:line="360" w:lineRule="auto"/>
        <w:jc w:val="both"/>
        <w:rPr>
          <w:rFonts w:ascii="Arial" w:hAnsi="Arial" w:cs="Arial"/>
          <w:sz w:val="24"/>
        </w:rPr>
      </w:pPr>
      <w:r>
        <w:rPr>
          <w:rFonts w:ascii="Arial" w:hAnsi="Arial" w:cs="Arial"/>
          <w:sz w:val="24"/>
        </w:rPr>
        <w:t>Para</w:t>
      </w:r>
      <w:r w:rsidR="008F2A9C">
        <w:rPr>
          <w:rFonts w:ascii="Arial" w:hAnsi="Arial" w:cs="Arial"/>
          <w:sz w:val="24"/>
        </w:rPr>
        <w:t xml:space="preserve"> efectos legales</w:t>
      </w:r>
      <w:r>
        <w:rPr>
          <w:rFonts w:ascii="Arial" w:hAnsi="Arial" w:cs="Arial"/>
          <w:sz w:val="24"/>
        </w:rPr>
        <w:t xml:space="preserve"> El</w:t>
      </w:r>
      <w:r w:rsidR="008F2A9C">
        <w:rPr>
          <w:rFonts w:ascii="Arial" w:hAnsi="Arial" w:cs="Arial"/>
          <w:sz w:val="24"/>
        </w:rPr>
        <w:t xml:space="preserve"> </w:t>
      </w:r>
      <w:r>
        <w:rPr>
          <w:rFonts w:ascii="Arial" w:hAnsi="Arial" w:cs="Arial"/>
          <w:sz w:val="24"/>
        </w:rPr>
        <w:t>C</w:t>
      </w:r>
      <w:r w:rsidR="008F2A9C">
        <w:rPr>
          <w:rFonts w:ascii="Arial" w:hAnsi="Arial" w:cs="Arial"/>
          <w:sz w:val="24"/>
        </w:rPr>
        <w:t xml:space="preserve">ódigo </w:t>
      </w:r>
      <w:r>
        <w:rPr>
          <w:rFonts w:ascii="Arial" w:hAnsi="Arial" w:cs="Arial"/>
          <w:sz w:val="24"/>
        </w:rPr>
        <w:t>de C</w:t>
      </w:r>
      <w:r w:rsidR="008F2A9C">
        <w:rPr>
          <w:rFonts w:ascii="Arial" w:hAnsi="Arial" w:cs="Arial"/>
          <w:sz w:val="24"/>
        </w:rPr>
        <w:t xml:space="preserve">omercio </w:t>
      </w:r>
      <w:r>
        <w:rPr>
          <w:rFonts w:ascii="Arial" w:hAnsi="Arial" w:cs="Arial"/>
          <w:sz w:val="24"/>
        </w:rPr>
        <w:t xml:space="preserve">de El Salvador </w:t>
      </w:r>
      <w:r w:rsidR="00BD797B">
        <w:rPr>
          <w:rFonts w:ascii="Arial" w:hAnsi="Arial" w:cs="Arial"/>
          <w:sz w:val="24"/>
        </w:rPr>
        <w:t xml:space="preserve">regula en el </w:t>
      </w:r>
      <w:r w:rsidR="00BD797B" w:rsidRPr="00BD797B">
        <w:rPr>
          <w:rFonts w:ascii="Arial" w:hAnsi="Arial" w:cs="Arial"/>
          <w:sz w:val="24"/>
        </w:rPr>
        <w:t xml:space="preserve">Art. 1159.- </w:t>
      </w:r>
      <w:r w:rsidR="00225342">
        <w:rPr>
          <w:rFonts w:ascii="Arial" w:hAnsi="Arial" w:cs="Arial"/>
          <w:sz w:val="24"/>
        </w:rPr>
        <w:t>“</w:t>
      </w:r>
      <w:r w:rsidR="00BD797B" w:rsidRPr="00BD797B">
        <w:rPr>
          <w:rFonts w:ascii="Arial" w:hAnsi="Arial" w:cs="Arial"/>
          <w:sz w:val="24"/>
        </w:rPr>
        <w:t>Por el contrato de reporto, el reportador adquiere, por una suma de dinero, la propiedad de títulos</w:t>
      </w:r>
      <w:r w:rsidR="00BD797B">
        <w:rPr>
          <w:rFonts w:ascii="Arial" w:hAnsi="Arial" w:cs="Arial"/>
          <w:sz w:val="24"/>
        </w:rPr>
        <w:t xml:space="preserve"> </w:t>
      </w:r>
      <w:r w:rsidR="00BD797B" w:rsidRPr="00BD797B">
        <w:rPr>
          <w:rFonts w:ascii="Arial" w:hAnsi="Arial" w:cs="Arial"/>
          <w:sz w:val="24"/>
        </w:rPr>
        <w:t>valores y se obliga a transferir al reportado la propiedad de igual número de títulos de la misma especie y sus accesorios, en el plazo convenido, contra reembolso del mismo precio más un premio.</w:t>
      </w:r>
      <w:r w:rsidR="00225342">
        <w:rPr>
          <w:rFonts w:ascii="Arial" w:hAnsi="Arial" w:cs="Arial"/>
          <w:sz w:val="24"/>
        </w:rPr>
        <w:t>”</w:t>
      </w:r>
      <w:r w:rsidR="00BD797B">
        <w:rPr>
          <w:rStyle w:val="Refdenotaalpie"/>
          <w:rFonts w:ascii="Arial" w:hAnsi="Arial" w:cs="Arial"/>
          <w:sz w:val="24"/>
        </w:rPr>
        <w:footnoteReference w:id="11"/>
      </w:r>
    </w:p>
    <w:p w:rsidR="00F33618" w:rsidRPr="000D4518" w:rsidRDefault="000D4518" w:rsidP="000D4518">
      <w:r>
        <w:br w:type="page"/>
      </w:r>
    </w:p>
    <w:p w:rsidR="00F540BE" w:rsidRPr="00053E9C" w:rsidRDefault="006F1974" w:rsidP="00053E9C">
      <w:pPr>
        <w:pStyle w:val="Ttulo1"/>
        <w:numPr>
          <w:ilvl w:val="1"/>
          <w:numId w:val="21"/>
        </w:numPr>
        <w:ind w:left="709"/>
        <w:rPr>
          <w:color w:val="auto"/>
        </w:rPr>
      </w:pPr>
      <w:bookmarkStart w:id="10" w:name="_Toc484898964"/>
      <w:bookmarkStart w:id="11" w:name="_Toc484937336"/>
      <w:r w:rsidRPr="00053E9C">
        <w:rPr>
          <w:rStyle w:val="Ttulo2Car"/>
          <w:color w:val="auto"/>
        </w:rPr>
        <w:lastRenderedPageBreak/>
        <w:t>SUJETOS QUE INTERVIENEN EN EL CONTRATO DE REPORTO</w:t>
      </w:r>
      <w:r w:rsidRPr="00053E9C">
        <w:rPr>
          <w:color w:val="auto"/>
        </w:rPr>
        <w:t>.</w:t>
      </w:r>
      <w:bookmarkEnd w:id="10"/>
      <w:bookmarkEnd w:id="11"/>
    </w:p>
    <w:p w:rsidR="006F1974" w:rsidRPr="006F1974" w:rsidRDefault="006F1974" w:rsidP="006F1974"/>
    <w:p w:rsidR="000E77CA" w:rsidRPr="009A3C68" w:rsidRDefault="00F540BE" w:rsidP="003274FD">
      <w:pPr>
        <w:spacing w:line="360" w:lineRule="auto"/>
        <w:jc w:val="both"/>
        <w:rPr>
          <w:rFonts w:ascii="Arial" w:hAnsi="Arial" w:cs="Arial"/>
          <w:color w:val="FF0000"/>
          <w:sz w:val="24"/>
        </w:rPr>
      </w:pPr>
      <w:r>
        <w:rPr>
          <w:rFonts w:ascii="Arial" w:hAnsi="Arial" w:cs="Arial"/>
          <w:sz w:val="24"/>
        </w:rPr>
        <w:t xml:space="preserve">Para que se realicen las operaciones de reporto se requiere de una persona demandante de recursos monetarios, el cual carece de </w:t>
      </w:r>
      <w:r w:rsidR="00AE02D8">
        <w:rPr>
          <w:rFonts w:ascii="Arial" w:hAnsi="Arial" w:cs="Arial"/>
          <w:sz w:val="24"/>
        </w:rPr>
        <w:t>liquidez,</w:t>
      </w:r>
      <w:r>
        <w:rPr>
          <w:rFonts w:ascii="Arial" w:hAnsi="Arial" w:cs="Arial"/>
          <w:sz w:val="24"/>
        </w:rPr>
        <w:t xml:space="preserve"> pero posee Títulos Valores y a manera de la obtención de financiamiento</w:t>
      </w:r>
      <w:r w:rsidR="006A18FF">
        <w:rPr>
          <w:rFonts w:ascii="Arial" w:hAnsi="Arial" w:cs="Arial"/>
          <w:sz w:val="24"/>
        </w:rPr>
        <w:t>, emite dichos títulos</w:t>
      </w:r>
      <w:r w:rsidR="009823B3">
        <w:rPr>
          <w:rFonts w:ascii="Arial" w:hAnsi="Arial" w:cs="Arial"/>
          <w:sz w:val="24"/>
        </w:rPr>
        <w:t>,</w:t>
      </w:r>
      <w:r w:rsidR="006A18FF">
        <w:rPr>
          <w:rFonts w:ascii="Arial" w:hAnsi="Arial" w:cs="Arial"/>
          <w:sz w:val="24"/>
        </w:rPr>
        <w:t xml:space="preserve"> actuando en calidad de repo</w:t>
      </w:r>
      <w:r w:rsidR="000E77CA">
        <w:rPr>
          <w:rFonts w:ascii="Arial" w:hAnsi="Arial" w:cs="Arial"/>
          <w:sz w:val="24"/>
        </w:rPr>
        <w:t>rtado; de igual forma</w:t>
      </w:r>
      <w:r w:rsidR="006A18FF">
        <w:rPr>
          <w:rFonts w:ascii="Arial" w:hAnsi="Arial" w:cs="Arial"/>
          <w:sz w:val="24"/>
        </w:rPr>
        <w:t xml:space="preserve"> </w:t>
      </w:r>
      <w:r w:rsidR="000E77CA">
        <w:rPr>
          <w:rFonts w:ascii="Arial" w:hAnsi="Arial" w:cs="Arial"/>
          <w:sz w:val="24"/>
        </w:rPr>
        <w:t>la persona que invierte en los Títulos Valores</w:t>
      </w:r>
      <w:r w:rsidR="009823B3">
        <w:rPr>
          <w:rFonts w:ascii="Arial" w:hAnsi="Arial" w:cs="Arial"/>
          <w:sz w:val="24"/>
        </w:rPr>
        <w:t>,</w:t>
      </w:r>
      <w:r w:rsidR="000E77CA">
        <w:rPr>
          <w:rFonts w:ascii="Arial" w:hAnsi="Arial" w:cs="Arial"/>
          <w:sz w:val="24"/>
        </w:rPr>
        <w:t xml:space="preserve"> posee los recursos monetarios y con intenciones de obtener una tasa </w:t>
      </w:r>
      <w:r w:rsidR="000E77CA" w:rsidRPr="009A3C68">
        <w:rPr>
          <w:rFonts w:ascii="Arial" w:hAnsi="Arial" w:cs="Arial"/>
          <w:sz w:val="24"/>
        </w:rPr>
        <w:t>de rentabilidad realiza la operación actuando en calidad de Reportador.</w:t>
      </w:r>
    </w:p>
    <w:p w:rsidR="00053E9C" w:rsidRDefault="00053E9C" w:rsidP="003274FD">
      <w:pPr>
        <w:spacing w:line="360" w:lineRule="auto"/>
        <w:jc w:val="both"/>
        <w:rPr>
          <w:rFonts w:ascii="Arial" w:hAnsi="Arial" w:cs="Arial"/>
          <w:sz w:val="24"/>
        </w:rPr>
      </w:pPr>
    </w:p>
    <w:p w:rsidR="000E77CA" w:rsidRPr="00053E9C" w:rsidRDefault="00737D38" w:rsidP="00737D38">
      <w:pPr>
        <w:pStyle w:val="Ttulo3"/>
        <w:rPr>
          <w:color w:val="auto"/>
        </w:rPr>
      </w:pPr>
      <w:bookmarkStart w:id="12" w:name="_Toc484937337"/>
      <w:r w:rsidRPr="00053E9C">
        <w:rPr>
          <w:color w:val="auto"/>
        </w:rPr>
        <w:t>1.3.1    REPORTADOR</w:t>
      </w:r>
      <w:bookmarkEnd w:id="12"/>
    </w:p>
    <w:p w:rsidR="00053E9C" w:rsidRDefault="00053E9C" w:rsidP="003274FD">
      <w:pPr>
        <w:spacing w:line="360" w:lineRule="auto"/>
        <w:jc w:val="both"/>
        <w:rPr>
          <w:rFonts w:ascii="Arial" w:hAnsi="Arial" w:cs="Arial"/>
          <w:sz w:val="24"/>
        </w:rPr>
      </w:pPr>
    </w:p>
    <w:p w:rsidR="00814537" w:rsidRDefault="000E77CA" w:rsidP="003274FD">
      <w:pPr>
        <w:spacing w:line="360" w:lineRule="auto"/>
        <w:jc w:val="both"/>
        <w:rPr>
          <w:rFonts w:ascii="Arial" w:hAnsi="Arial" w:cs="Arial"/>
          <w:sz w:val="24"/>
        </w:rPr>
      </w:pPr>
      <w:r>
        <w:rPr>
          <w:rFonts w:ascii="Arial" w:hAnsi="Arial" w:cs="Arial"/>
          <w:sz w:val="24"/>
        </w:rPr>
        <w:t>El reportador</w:t>
      </w:r>
      <w:r w:rsidR="00814537">
        <w:rPr>
          <w:rFonts w:ascii="Arial" w:hAnsi="Arial" w:cs="Arial"/>
          <w:sz w:val="24"/>
        </w:rPr>
        <w:t xml:space="preserve"> es el que posee los recursos monetarios</w:t>
      </w:r>
      <w:r w:rsidR="009823B3">
        <w:rPr>
          <w:rFonts w:ascii="Arial" w:hAnsi="Arial" w:cs="Arial"/>
          <w:sz w:val="24"/>
        </w:rPr>
        <w:t>,</w:t>
      </w:r>
      <w:r w:rsidR="00814537">
        <w:rPr>
          <w:rFonts w:ascii="Arial" w:hAnsi="Arial" w:cs="Arial"/>
          <w:sz w:val="24"/>
        </w:rPr>
        <w:t xml:space="preserve"> que</w:t>
      </w:r>
      <w:r>
        <w:rPr>
          <w:rFonts w:ascii="Arial" w:hAnsi="Arial" w:cs="Arial"/>
          <w:sz w:val="24"/>
        </w:rPr>
        <w:t xml:space="preserve"> también se le conoce como el client</w:t>
      </w:r>
      <w:r w:rsidR="00814537">
        <w:rPr>
          <w:rFonts w:ascii="Arial" w:hAnsi="Arial" w:cs="Arial"/>
          <w:sz w:val="24"/>
        </w:rPr>
        <w:t>e, reportante</w:t>
      </w:r>
      <w:bookmarkStart w:id="13" w:name="_GoBack"/>
      <w:bookmarkEnd w:id="13"/>
      <w:r w:rsidR="00225342">
        <w:rPr>
          <w:rFonts w:ascii="Arial" w:hAnsi="Arial" w:cs="Arial"/>
          <w:sz w:val="24"/>
        </w:rPr>
        <w:t>, c</w:t>
      </w:r>
      <w:r w:rsidR="00DE16C5">
        <w:rPr>
          <w:rFonts w:ascii="Arial" w:hAnsi="Arial" w:cs="Arial"/>
          <w:sz w:val="24"/>
        </w:rPr>
        <w:t>olocador o inv</w:t>
      </w:r>
      <w:r w:rsidR="0080557C">
        <w:rPr>
          <w:rFonts w:ascii="Arial" w:hAnsi="Arial" w:cs="Arial"/>
          <w:sz w:val="24"/>
        </w:rPr>
        <w:t>ersionista temporal</w:t>
      </w:r>
      <w:r w:rsidR="00814537">
        <w:rPr>
          <w:rFonts w:ascii="Arial" w:hAnsi="Arial" w:cs="Arial"/>
          <w:sz w:val="24"/>
        </w:rPr>
        <w:t>,</w:t>
      </w:r>
      <w:r w:rsidR="0080557C">
        <w:rPr>
          <w:rFonts w:ascii="Arial" w:hAnsi="Arial" w:cs="Arial"/>
          <w:sz w:val="24"/>
        </w:rPr>
        <w:t xml:space="preserve"> quien tiene por objetivo obtener un rendimiento ya sea un interés, una comisión, o incluso su rentabilidad puede depender de una tasa de descuento predeterminada.</w:t>
      </w:r>
    </w:p>
    <w:p w:rsidR="00053E9C" w:rsidRDefault="00053E9C" w:rsidP="003274FD">
      <w:pPr>
        <w:spacing w:line="360" w:lineRule="auto"/>
        <w:jc w:val="both"/>
        <w:rPr>
          <w:rFonts w:ascii="Arial" w:hAnsi="Arial" w:cs="Arial"/>
          <w:sz w:val="24"/>
        </w:rPr>
      </w:pPr>
    </w:p>
    <w:p w:rsidR="00814537" w:rsidRPr="00053E9C" w:rsidRDefault="00737D38" w:rsidP="00737D38">
      <w:pPr>
        <w:pStyle w:val="Ttulo3"/>
        <w:rPr>
          <w:rFonts w:ascii="Arial" w:hAnsi="Arial" w:cs="Arial"/>
        </w:rPr>
      </w:pPr>
      <w:bookmarkStart w:id="14" w:name="_Toc484937338"/>
      <w:r w:rsidRPr="00053E9C">
        <w:rPr>
          <w:rStyle w:val="Ttulo3Car"/>
          <w:color w:val="auto"/>
        </w:rPr>
        <w:t>1.3.2</w:t>
      </w:r>
      <w:r w:rsidRPr="00053E9C">
        <w:rPr>
          <w:rFonts w:ascii="Arial" w:hAnsi="Arial" w:cs="Arial"/>
        </w:rPr>
        <w:t xml:space="preserve">    </w:t>
      </w:r>
      <w:r w:rsidRPr="00053E9C">
        <w:rPr>
          <w:rStyle w:val="Ttulo3Car"/>
          <w:color w:val="auto"/>
        </w:rPr>
        <w:t>REPORTADO</w:t>
      </w:r>
      <w:bookmarkEnd w:id="14"/>
    </w:p>
    <w:p w:rsidR="00053E9C" w:rsidRDefault="00053E9C" w:rsidP="003274FD">
      <w:pPr>
        <w:spacing w:line="360" w:lineRule="auto"/>
        <w:jc w:val="both"/>
        <w:rPr>
          <w:rFonts w:ascii="Arial" w:hAnsi="Arial" w:cs="Arial"/>
          <w:sz w:val="24"/>
        </w:rPr>
      </w:pPr>
    </w:p>
    <w:p w:rsidR="00814537" w:rsidRDefault="00814537" w:rsidP="003274FD">
      <w:pPr>
        <w:spacing w:line="360" w:lineRule="auto"/>
        <w:jc w:val="both"/>
        <w:rPr>
          <w:rFonts w:ascii="Arial" w:hAnsi="Arial" w:cs="Arial"/>
          <w:sz w:val="24"/>
        </w:rPr>
      </w:pPr>
      <w:r>
        <w:rPr>
          <w:rFonts w:ascii="Arial" w:hAnsi="Arial" w:cs="Arial"/>
          <w:sz w:val="24"/>
        </w:rPr>
        <w:t xml:space="preserve">A diferencia del reportador, este carece de recursos monetarios, pero es poseedor de títulos valores, el cual realiza una venta temporal de dichos títulos, con la obligación de readquirirlos con el mismo valor inicial, más un premio que favorece al reportador por haberle financiado recursos monetarios. </w:t>
      </w:r>
    </w:p>
    <w:p w:rsidR="00053E9C" w:rsidRDefault="00814537" w:rsidP="003274FD">
      <w:pPr>
        <w:spacing w:line="360" w:lineRule="auto"/>
        <w:jc w:val="both"/>
        <w:rPr>
          <w:rFonts w:ascii="Arial" w:hAnsi="Arial" w:cs="Arial"/>
          <w:sz w:val="24"/>
        </w:rPr>
      </w:pPr>
      <w:r>
        <w:rPr>
          <w:rFonts w:ascii="Arial" w:hAnsi="Arial" w:cs="Arial"/>
          <w:sz w:val="24"/>
        </w:rPr>
        <w:t>Si bien es cierto la operación genera un beneficio para ambas partes</w:t>
      </w:r>
      <w:r w:rsidR="009225BD">
        <w:rPr>
          <w:rFonts w:ascii="Arial" w:hAnsi="Arial" w:cs="Arial"/>
          <w:sz w:val="24"/>
        </w:rPr>
        <w:t xml:space="preserve">,  existe la posibilidad de incurrir en </w:t>
      </w:r>
      <w:r w:rsidR="009225BD" w:rsidRPr="008D692A">
        <w:rPr>
          <w:rFonts w:ascii="Arial" w:hAnsi="Arial" w:cs="Arial"/>
          <w:i/>
          <w:sz w:val="24"/>
        </w:rPr>
        <w:t>incumplimiento de pagos</w:t>
      </w:r>
      <w:r w:rsidR="009225BD">
        <w:rPr>
          <w:rFonts w:ascii="Arial" w:hAnsi="Arial" w:cs="Arial"/>
          <w:sz w:val="24"/>
        </w:rPr>
        <w:t>, que surge cuando el reportado no cumpla con la obligación de readquirir los títulos valores, aunque la operación se haya realizado por medio de un contrato legal, será necesario actuar por vía</w:t>
      </w:r>
      <w:r w:rsidR="006F5BF6">
        <w:rPr>
          <w:rFonts w:ascii="Arial" w:hAnsi="Arial" w:cs="Arial"/>
          <w:sz w:val="24"/>
        </w:rPr>
        <w:t xml:space="preserve"> judicial, </w:t>
      </w:r>
      <w:r w:rsidR="009225BD">
        <w:rPr>
          <w:rFonts w:ascii="Arial" w:hAnsi="Arial" w:cs="Arial"/>
          <w:sz w:val="24"/>
        </w:rPr>
        <w:t xml:space="preserve">lo que implica gastos inherentes a la obligación, esto deja en desventaja al </w:t>
      </w:r>
      <w:r w:rsidR="006F5BF6">
        <w:rPr>
          <w:rFonts w:ascii="Arial" w:hAnsi="Arial" w:cs="Arial"/>
          <w:sz w:val="24"/>
        </w:rPr>
        <w:t xml:space="preserve">inversionista, mientras el juez competente emita una sentencia en donde se </w:t>
      </w:r>
      <w:r w:rsidR="006F5BF6">
        <w:rPr>
          <w:rFonts w:ascii="Arial" w:hAnsi="Arial" w:cs="Arial"/>
          <w:sz w:val="24"/>
        </w:rPr>
        <w:lastRenderedPageBreak/>
        <w:t>obligue al reportado a cumplir con lo pactado en el contrato sumándole las co</w:t>
      </w:r>
      <w:r w:rsidR="00161257">
        <w:rPr>
          <w:rFonts w:ascii="Arial" w:hAnsi="Arial" w:cs="Arial"/>
          <w:sz w:val="24"/>
        </w:rPr>
        <w:t>stas procesales de la operación.</w:t>
      </w:r>
    </w:p>
    <w:p w:rsidR="00053E9C" w:rsidRDefault="00053E9C" w:rsidP="003274FD">
      <w:pPr>
        <w:spacing w:line="360" w:lineRule="auto"/>
        <w:jc w:val="both"/>
        <w:rPr>
          <w:rFonts w:ascii="Arial" w:hAnsi="Arial" w:cs="Arial"/>
          <w:sz w:val="24"/>
        </w:rPr>
      </w:pPr>
    </w:p>
    <w:p w:rsidR="008D692A" w:rsidRPr="00053E9C" w:rsidRDefault="00737D38" w:rsidP="00053E9C">
      <w:pPr>
        <w:pStyle w:val="Ttulo2"/>
        <w:numPr>
          <w:ilvl w:val="1"/>
          <w:numId w:val="21"/>
        </w:numPr>
        <w:ind w:left="709"/>
        <w:rPr>
          <w:color w:val="auto"/>
        </w:rPr>
      </w:pPr>
      <w:bookmarkStart w:id="15" w:name="_Toc484937339"/>
      <w:r w:rsidRPr="00053E9C">
        <w:rPr>
          <w:color w:val="auto"/>
        </w:rPr>
        <w:t>SUJETOS QUE INTERVIENEN EN EL MERCADO ORGANIZADO</w:t>
      </w:r>
      <w:bookmarkEnd w:id="15"/>
    </w:p>
    <w:p w:rsidR="00053E9C" w:rsidRDefault="00053E9C" w:rsidP="003274FD">
      <w:pPr>
        <w:spacing w:line="360" w:lineRule="auto"/>
        <w:jc w:val="both"/>
        <w:rPr>
          <w:rFonts w:ascii="Arial" w:hAnsi="Arial" w:cs="Arial"/>
          <w:sz w:val="24"/>
        </w:rPr>
      </w:pPr>
    </w:p>
    <w:p w:rsidR="00053E9C" w:rsidRDefault="00161257" w:rsidP="003274FD">
      <w:pPr>
        <w:spacing w:line="360" w:lineRule="auto"/>
        <w:jc w:val="both"/>
        <w:rPr>
          <w:rFonts w:ascii="Arial" w:hAnsi="Arial" w:cs="Arial"/>
          <w:sz w:val="24"/>
        </w:rPr>
      </w:pPr>
      <w:r>
        <w:rPr>
          <w:rFonts w:ascii="Arial" w:hAnsi="Arial" w:cs="Arial"/>
          <w:sz w:val="24"/>
        </w:rPr>
        <w:t>Cuando las operaciones de r</w:t>
      </w:r>
      <w:r w:rsidR="008D692A">
        <w:rPr>
          <w:rFonts w:ascii="Arial" w:hAnsi="Arial" w:cs="Arial"/>
          <w:sz w:val="24"/>
        </w:rPr>
        <w:t>eporto se realizan en el mercado organizado</w:t>
      </w:r>
      <w:r>
        <w:rPr>
          <w:rFonts w:ascii="Arial" w:hAnsi="Arial" w:cs="Arial"/>
          <w:sz w:val="24"/>
        </w:rPr>
        <w:t>, aparte del r</w:t>
      </w:r>
      <w:r w:rsidR="008D692A">
        <w:rPr>
          <w:rFonts w:ascii="Arial" w:hAnsi="Arial" w:cs="Arial"/>
          <w:sz w:val="24"/>
        </w:rPr>
        <w:t>eportado y el reportador, interactúan otras figuras privadas y públicas que d</w:t>
      </w:r>
      <w:r>
        <w:rPr>
          <w:rFonts w:ascii="Arial" w:hAnsi="Arial" w:cs="Arial"/>
          <w:sz w:val="24"/>
        </w:rPr>
        <w:t>esempeñan un papel sustancial, e</w:t>
      </w:r>
      <w:r w:rsidR="008D692A">
        <w:rPr>
          <w:rFonts w:ascii="Arial" w:hAnsi="Arial" w:cs="Arial"/>
          <w:sz w:val="24"/>
        </w:rPr>
        <w:t>ntre las que cua</w:t>
      </w:r>
      <w:r w:rsidR="005B18A0">
        <w:rPr>
          <w:rFonts w:ascii="Arial" w:hAnsi="Arial" w:cs="Arial"/>
          <w:sz w:val="24"/>
        </w:rPr>
        <w:t>les se mencionan las siguientes:</w:t>
      </w:r>
    </w:p>
    <w:p w:rsidR="00053E9C" w:rsidRDefault="00053E9C" w:rsidP="003274FD">
      <w:pPr>
        <w:spacing w:line="360" w:lineRule="auto"/>
        <w:jc w:val="both"/>
        <w:rPr>
          <w:rFonts w:ascii="Arial" w:hAnsi="Arial" w:cs="Arial"/>
          <w:sz w:val="24"/>
        </w:rPr>
      </w:pPr>
    </w:p>
    <w:p w:rsidR="005B18A0" w:rsidRPr="00053E9C" w:rsidRDefault="00053E9C" w:rsidP="00053E9C">
      <w:pPr>
        <w:pStyle w:val="Ttulo3"/>
        <w:numPr>
          <w:ilvl w:val="2"/>
          <w:numId w:val="21"/>
        </w:numPr>
        <w:rPr>
          <w:color w:val="auto"/>
        </w:rPr>
      </w:pPr>
      <w:bookmarkStart w:id="16" w:name="_Toc484937340"/>
      <w:r w:rsidRPr="00053E9C">
        <w:rPr>
          <w:color w:val="auto"/>
        </w:rPr>
        <w:t>BOLSA DE VALORES DE EL SALVADOR</w:t>
      </w:r>
      <w:bookmarkEnd w:id="16"/>
    </w:p>
    <w:p w:rsidR="00053E9C" w:rsidRDefault="00053E9C" w:rsidP="005B18A0">
      <w:pPr>
        <w:spacing w:line="360" w:lineRule="auto"/>
        <w:jc w:val="both"/>
        <w:rPr>
          <w:rFonts w:ascii="Arial" w:hAnsi="Arial" w:cs="Arial"/>
          <w:sz w:val="24"/>
        </w:rPr>
      </w:pPr>
    </w:p>
    <w:p w:rsidR="00361A4B" w:rsidRDefault="00161257" w:rsidP="005B18A0">
      <w:pPr>
        <w:spacing w:line="360" w:lineRule="auto"/>
        <w:jc w:val="both"/>
        <w:rPr>
          <w:rFonts w:ascii="Arial" w:hAnsi="Arial" w:cs="Arial"/>
          <w:sz w:val="24"/>
        </w:rPr>
      </w:pPr>
      <w:r>
        <w:rPr>
          <w:rFonts w:ascii="Arial" w:hAnsi="Arial" w:cs="Arial"/>
          <w:sz w:val="24"/>
        </w:rPr>
        <w:t>La Bolsa de Valores, es una sociedad de capital v</w:t>
      </w:r>
      <w:r w:rsidR="005B18A0">
        <w:rPr>
          <w:rFonts w:ascii="Arial" w:hAnsi="Arial" w:cs="Arial"/>
          <w:sz w:val="24"/>
        </w:rPr>
        <w:t>ariable, cuya finalidad es facilitar las transacciones con valores y procurar el desarrollo del Mercado Bursátil</w:t>
      </w:r>
      <w:r w:rsidR="005B18A0">
        <w:rPr>
          <w:rStyle w:val="Refdenotaalpie"/>
          <w:rFonts w:ascii="Arial" w:hAnsi="Arial" w:cs="Arial"/>
          <w:sz w:val="24"/>
        </w:rPr>
        <w:footnoteReference w:id="12"/>
      </w:r>
      <w:r>
        <w:rPr>
          <w:rFonts w:ascii="Arial" w:hAnsi="Arial" w:cs="Arial"/>
          <w:sz w:val="24"/>
        </w:rPr>
        <w:t>, e</w:t>
      </w:r>
      <w:r w:rsidR="005B18A0">
        <w:rPr>
          <w:rFonts w:ascii="Arial" w:hAnsi="Arial" w:cs="Arial"/>
          <w:sz w:val="24"/>
        </w:rPr>
        <w:t>n la que converge la oferta y la demanda de valores, a</w:t>
      </w:r>
      <w:r w:rsidR="00AE02D8">
        <w:rPr>
          <w:rFonts w:ascii="Arial" w:hAnsi="Arial" w:cs="Arial"/>
          <w:sz w:val="24"/>
        </w:rPr>
        <w:t xml:space="preserve"> través</w:t>
      </w:r>
      <w:r w:rsidR="005B18A0">
        <w:rPr>
          <w:rFonts w:ascii="Arial" w:hAnsi="Arial" w:cs="Arial"/>
          <w:sz w:val="24"/>
        </w:rPr>
        <w:t xml:space="preserve"> d</w:t>
      </w:r>
      <w:r w:rsidR="00361A4B">
        <w:rPr>
          <w:rFonts w:ascii="Arial" w:hAnsi="Arial" w:cs="Arial"/>
          <w:sz w:val="24"/>
        </w:rPr>
        <w:t>e las casas corredoras de bolsa.</w:t>
      </w:r>
      <w:r w:rsidR="001B54F6">
        <w:rPr>
          <w:rFonts w:ascii="Arial" w:hAnsi="Arial" w:cs="Arial"/>
          <w:sz w:val="24"/>
        </w:rPr>
        <w:t xml:space="preserve"> </w:t>
      </w:r>
    </w:p>
    <w:p w:rsidR="005B18A0" w:rsidRDefault="00361A4B" w:rsidP="005B18A0">
      <w:pPr>
        <w:spacing w:line="360" w:lineRule="auto"/>
        <w:jc w:val="both"/>
        <w:rPr>
          <w:rFonts w:ascii="Arial" w:hAnsi="Arial" w:cs="Arial"/>
          <w:sz w:val="24"/>
        </w:rPr>
      </w:pPr>
      <w:r>
        <w:rPr>
          <w:rFonts w:ascii="Arial" w:hAnsi="Arial" w:cs="Arial"/>
          <w:sz w:val="24"/>
        </w:rPr>
        <w:t>La Bolsa de Valores, pertenece a un mercado organizado, que es vigilado por la Superintendencia del Sistema Financiero, quien se rige por la Ley de Mercado d</w:t>
      </w:r>
      <w:r w:rsidR="00B935BB">
        <w:rPr>
          <w:rFonts w:ascii="Arial" w:hAnsi="Arial" w:cs="Arial"/>
          <w:sz w:val="24"/>
        </w:rPr>
        <w:t xml:space="preserve">e Valores y otros instructivos. Esta entidad para </w:t>
      </w:r>
      <w:r w:rsidR="00225342">
        <w:rPr>
          <w:rFonts w:ascii="Arial" w:hAnsi="Arial" w:cs="Arial"/>
          <w:sz w:val="24"/>
        </w:rPr>
        <w:t>desarrollar sus funciones,</w:t>
      </w:r>
      <w:r w:rsidR="00B935BB">
        <w:rPr>
          <w:rFonts w:ascii="Arial" w:hAnsi="Arial" w:cs="Arial"/>
          <w:sz w:val="24"/>
        </w:rPr>
        <w:t xml:space="preserve"> cobra una comisión a la Casa Corredora</w:t>
      </w:r>
      <w:r w:rsidR="001B54F6">
        <w:rPr>
          <w:rFonts w:ascii="Arial" w:hAnsi="Arial" w:cs="Arial"/>
          <w:sz w:val="24"/>
        </w:rPr>
        <w:t>, esta comisión es de libre negociación, respetando las reglas de libre competencia del mercado.</w:t>
      </w:r>
      <w:r w:rsidR="00B935BB">
        <w:rPr>
          <w:rFonts w:ascii="Arial" w:hAnsi="Arial" w:cs="Arial"/>
          <w:sz w:val="24"/>
        </w:rPr>
        <w:t xml:space="preserve"> </w:t>
      </w:r>
    </w:p>
    <w:p w:rsidR="00053E9C" w:rsidRPr="00861496" w:rsidRDefault="00053E9C" w:rsidP="005B18A0">
      <w:pPr>
        <w:spacing w:line="360" w:lineRule="auto"/>
        <w:jc w:val="both"/>
        <w:rPr>
          <w:rFonts w:ascii="Arial" w:hAnsi="Arial" w:cs="Arial"/>
          <w:sz w:val="24"/>
        </w:rPr>
      </w:pPr>
    </w:p>
    <w:p w:rsidR="005B18A0" w:rsidRPr="00053E9C" w:rsidRDefault="00053E9C" w:rsidP="00053E9C">
      <w:pPr>
        <w:pStyle w:val="Ttulo3"/>
        <w:numPr>
          <w:ilvl w:val="2"/>
          <w:numId w:val="21"/>
        </w:numPr>
        <w:rPr>
          <w:color w:val="auto"/>
        </w:rPr>
      </w:pPr>
      <w:bookmarkStart w:id="17" w:name="_Toc484937341"/>
      <w:r w:rsidRPr="00053E9C">
        <w:rPr>
          <w:color w:val="auto"/>
        </w:rPr>
        <w:t>CASA CORREDORA DE BOLSA</w:t>
      </w:r>
      <w:bookmarkEnd w:id="17"/>
    </w:p>
    <w:p w:rsidR="00053E9C" w:rsidRDefault="00053E9C" w:rsidP="005B18A0">
      <w:pPr>
        <w:spacing w:line="360" w:lineRule="auto"/>
        <w:jc w:val="both"/>
        <w:rPr>
          <w:rFonts w:ascii="Arial" w:hAnsi="Arial" w:cs="Arial"/>
          <w:sz w:val="24"/>
        </w:rPr>
      </w:pPr>
    </w:p>
    <w:p w:rsidR="00B935BB" w:rsidRDefault="00B935BB" w:rsidP="005B18A0">
      <w:pPr>
        <w:spacing w:line="360" w:lineRule="auto"/>
        <w:jc w:val="both"/>
        <w:rPr>
          <w:rFonts w:ascii="Arial" w:hAnsi="Arial" w:cs="Arial"/>
          <w:sz w:val="24"/>
        </w:rPr>
      </w:pPr>
      <w:r>
        <w:rPr>
          <w:rFonts w:ascii="Arial" w:hAnsi="Arial" w:cs="Arial"/>
          <w:sz w:val="24"/>
        </w:rPr>
        <w:t xml:space="preserve">Es un ente autorizado </w:t>
      </w:r>
      <w:r w:rsidR="00161257">
        <w:rPr>
          <w:rFonts w:ascii="Arial" w:hAnsi="Arial" w:cs="Arial"/>
          <w:sz w:val="24"/>
        </w:rPr>
        <w:t>para realizar operaciones con v</w:t>
      </w:r>
      <w:r w:rsidR="000B66F2">
        <w:rPr>
          <w:rFonts w:ascii="Arial" w:hAnsi="Arial" w:cs="Arial"/>
          <w:sz w:val="24"/>
        </w:rPr>
        <w:t>alores por instrucciones de sus clientes</w:t>
      </w:r>
      <w:r w:rsidR="00FB010A">
        <w:rPr>
          <w:rFonts w:ascii="Arial" w:hAnsi="Arial" w:cs="Arial"/>
          <w:sz w:val="24"/>
        </w:rPr>
        <w:t xml:space="preserve"> que </w:t>
      </w:r>
      <w:r w:rsidR="00161257">
        <w:rPr>
          <w:rFonts w:ascii="Arial" w:hAnsi="Arial" w:cs="Arial"/>
          <w:sz w:val="24"/>
        </w:rPr>
        <w:t>pueden</w:t>
      </w:r>
      <w:r w:rsidR="00FB010A">
        <w:rPr>
          <w:rFonts w:ascii="Arial" w:hAnsi="Arial" w:cs="Arial"/>
          <w:sz w:val="24"/>
        </w:rPr>
        <w:t xml:space="preserve"> ser el reportado o reportador</w:t>
      </w:r>
      <w:r w:rsidR="00225342">
        <w:rPr>
          <w:rFonts w:ascii="Arial" w:hAnsi="Arial" w:cs="Arial"/>
          <w:sz w:val="24"/>
        </w:rPr>
        <w:t>.</w:t>
      </w:r>
      <w:r w:rsidR="00161257">
        <w:rPr>
          <w:rFonts w:ascii="Arial" w:hAnsi="Arial" w:cs="Arial"/>
          <w:sz w:val="24"/>
        </w:rPr>
        <w:t xml:space="preserve"> En el contrato de reporto la casa c</w:t>
      </w:r>
      <w:r w:rsidR="000B66F2">
        <w:rPr>
          <w:rFonts w:ascii="Arial" w:hAnsi="Arial" w:cs="Arial"/>
          <w:sz w:val="24"/>
        </w:rPr>
        <w:t xml:space="preserve">orredora se encarga </w:t>
      </w:r>
      <w:r w:rsidR="00CF45F2">
        <w:rPr>
          <w:rFonts w:ascii="Arial" w:hAnsi="Arial" w:cs="Arial"/>
          <w:sz w:val="24"/>
        </w:rPr>
        <w:t>de prestar</w:t>
      </w:r>
      <w:r w:rsidR="000B66F2">
        <w:rPr>
          <w:rFonts w:ascii="Arial" w:hAnsi="Arial" w:cs="Arial"/>
          <w:sz w:val="24"/>
        </w:rPr>
        <w:t xml:space="preserve"> servicios de intermediación, por medio de </w:t>
      </w:r>
      <w:r w:rsidR="000B66F2">
        <w:rPr>
          <w:rFonts w:ascii="Arial" w:hAnsi="Arial" w:cs="Arial"/>
          <w:sz w:val="24"/>
        </w:rPr>
        <w:lastRenderedPageBreak/>
        <w:t>sus ag</w:t>
      </w:r>
      <w:r w:rsidR="00161257">
        <w:rPr>
          <w:rFonts w:ascii="Arial" w:hAnsi="Arial" w:cs="Arial"/>
          <w:sz w:val="24"/>
        </w:rPr>
        <w:t>entes corredores, al reportado y</w:t>
      </w:r>
      <w:r w:rsidR="000B66F2">
        <w:rPr>
          <w:rFonts w:ascii="Arial" w:hAnsi="Arial" w:cs="Arial"/>
          <w:sz w:val="24"/>
        </w:rPr>
        <w:t xml:space="preserve"> reportador, siempre y cuando, la bolsa de valores haya emitido a su favor, una certificación autorizada por la superintendencia de valores.</w:t>
      </w:r>
    </w:p>
    <w:p w:rsidR="001B54F6" w:rsidRDefault="001B54F6" w:rsidP="005B18A0">
      <w:pPr>
        <w:spacing w:line="360" w:lineRule="auto"/>
        <w:jc w:val="both"/>
        <w:rPr>
          <w:rFonts w:ascii="Arial" w:hAnsi="Arial" w:cs="Arial"/>
          <w:sz w:val="24"/>
        </w:rPr>
      </w:pPr>
      <w:r>
        <w:rPr>
          <w:rFonts w:ascii="Arial" w:hAnsi="Arial" w:cs="Arial"/>
          <w:sz w:val="24"/>
        </w:rPr>
        <w:t xml:space="preserve">La casa corredora de bolsa está </w:t>
      </w:r>
      <w:r w:rsidR="00AE02D8">
        <w:rPr>
          <w:rFonts w:ascii="Arial" w:hAnsi="Arial" w:cs="Arial"/>
          <w:sz w:val="24"/>
        </w:rPr>
        <w:t>facultada</w:t>
      </w:r>
      <w:r>
        <w:rPr>
          <w:rFonts w:ascii="Arial" w:hAnsi="Arial" w:cs="Arial"/>
          <w:sz w:val="24"/>
        </w:rPr>
        <w:t xml:space="preserve"> para recibir de sus clientes</w:t>
      </w:r>
      <w:r w:rsidR="004519A4">
        <w:rPr>
          <w:rFonts w:ascii="Arial" w:hAnsi="Arial" w:cs="Arial"/>
          <w:sz w:val="24"/>
        </w:rPr>
        <w:t>,</w:t>
      </w:r>
      <w:r>
        <w:rPr>
          <w:rFonts w:ascii="Arial" w:hAnsi="Arial" w:cs="Arial"/>
          <w:sz w:val="24"/>
        </w:rPr>
        <w:t xml:space="preserve"> una comisión, que le sirve para desarrollar sus funciones, dicha comisión es de libre negociación, de acuerdo común entre las partes.</w:t>
      </w:r>
    </w:p>
    <w:p w:rsidR="00093DD6" w:rsidRDefault="001B54F6" w:rsidP="00093DD6">
      <w:pPr>
        <w:spacing w:line="360" w:lineRule="auto"/>
        <w:jc w:val="both"/>
        <w:rPr>
          <w:rFonts w:ascii="Arial" w:hAnsi="Arial" w:cs="Arial"/>
          <w:bCs/>
          <w:sz w:val="24"/>
        </w:rPr>
      </w:pPr>
      <w:r>
        <w:rPr>
          <w:rFonts w:ascii="Arial" w:hAnsi="Arial" w:cs="Arial"/>
          <w:sz w:val="24"/>
        </w:rPr>
        <w:t>Cuando la Casa Corredora de bolsa quiere realizar operaciones de reporto, primero debe solicitar, autorización a la Bolsa de Valores, y que ésta a su vez lo tramitará en la Superintendencia de Valores, quien concederá la autorización para operar de manera legal</w:t>
      </w:r>
      <w:r w:rsidRPr="00093DD6">
        <w:rPr>
          <w:rFonts w:ascii="Arial" w:hAnsi="Arial" w:cs="Arial"/>
          <w:b/>
          <w:sz w:val="24"/>
        </w:rPr>
        <w:t>.</w:t>
      </w:r>
      <w:r w:rsidR="00093DD6" w:rsidRPr="00093DD6">
        <w:rPr>
          <w:rFonts w:ascii="Arial" w:hAnsi="Arial" w:cs="Arial"/>
          <w:b/>
          <w:sz w:val="24"/>
        </w:rPr>
        <w:t xml:space="preserve"> </w:t>
      </w:r>
      <w:r w:rsidR="00AE02D8">
        <w:rPr>
          <w:rFonts w:ascii="Arial" w:hAnsi="Arial" w:cs="Arial"/>
          <w:bCs/>
          <w:sz w:val="24"/>
        </w:rPr>
        <w:t xml:space="preserve">Para tal efecto bastará </w:t>
      </w:r>
      <w:r w:rsidR="00093DD6" w:rsidRPr="00093DD6">
        <w:rPr>
          <w:rFonts w:ascii="Arial" w:hAnsi="Arial" w:cs="Arial"/>
          <w:bCs/>
          <w:sz w:val="24"/>
        </w:rPr>
        <w:t>con una</w:t>
      </w:r>
      <w:r w:rsidR="00093DD6" w:rsidRPr="00093DD6">
        <w:rPr>
          <w:rFonts w:ascii="Arial" w:hAnsi="Arial" w:cs="Arial"/>
          <w:sz w:val="24"/>
        </w:rPr>
        <w:t xml:space="preserve"> </w:t>
      </w:r>
      <w:r w:rsidR="00093DD6" w:rsidRPr="00093DD6">
        <w:rPr>
          <w:rFonts w:ascii="Arial" w:hAnsi="Arial" w:cs="Arial"/>
          <w:bCs/>
          <w:sz w:val="24"/>
        </w:rPr>
        <w:t>constancia expedida por la Bolsa de Valores en la que se listaron originalmente los mismos o copia del acuerdo que</w:t>
      </w:r>
      <w:r w:rsidR="00093DD6" w:rsidRPr="00093DD6">
        <w:rPr>
          <w:rFonts w:ascii="Arial" w:hAnsi="Arial" w:cs="Arial"/>
          <w:sz w:val="24"/>
        </w:rPr>
        <w:t xml:space="preserve"> </w:t>
      </w:r>
      <w:r w:rsidR="00093DD6" w:rsidRPr="00093DD6">
        <w:rPr>
          <w:rFonts w:ascii="Arial" w:hAnsi="Arial" w:cs="Arial"/>
          <w:bCs/>
          <w:sz w:val="24"/>
        </w:rPr>
        <w:t>autoriza la emisión de dichos valores o del respectivo decreto</w:t>
      </w:r>
      <w:r w:rsidR="00093DD6" w:rsidRPr="00093DD6">
        <w:rPr>
          <w:rFonts w:ascii="Arial" w:hAnsi="Arial" w:cs="Arial"/>
          <w:sz w:val="24"/>
        </w:rPr>
        <w:t xml:space="preserve"> </w:t>
      </w:r>
      <w:r w:rsidR="00093DD6" w:rsidRPr="00093DD6">
        <w:rPr>
          <w:rFonts w:ascii="Arial" w:hAnsi="Arial" w:cs="Arial"/>
          <w:bCs/>
          <w:sz w:val="24"/>
        </w:rPr>
        <w:t>legislativo. Una vez inscritos, podrán negociarse cuando la</w:t>
      </w:r>
      <w:r w:rsidR="00093DD6" w:rsidRPr="00093DD6">
        <w:rPr>
          <w:rFonts w:ascii="Arial" w:hAnsi="Arial" w:cs="Arial"/>
          <w:sz w:val="24"/>
        </w:rPr>
        <w:t xml:space="preserve"> </w:t>
      </w:r>
      <w:r w:rsidR="00093DD6" w:rsidRPr="00093DD6">
        <w:rPr>
          <w:rFonts w:ascii="Arial" w:hAnsi="Arial" w:cs="Arial"/>
          <w:bCs/>
          <w:sz w:val="24"/>
        </w:rPr>
        <w:t>Superintendencia de Valores lo autorice.</w:t>
      </w:r>
      <w:r w:rsidR="00BE6BFE">
        <w:rPr>
          <w:rStyle w:val="Refdenotaalpie"/>
          <w:rFonts w:ascii="Arial" w:hAnsi="Arial" w:cs="Arial"/>
          <w:bCs/>
          <w:sz w:val="24"/>
        </w:rPr>
        <w:footnoteReference w:id="13"/>
      </w:r>
    </w:p>
    <w:p w:rsidR="00053E9C" w:rsidRPr="00093DD6" w:rsidRDefault="00053E9C" w:rsidP="00093DD6">
      <w:pPr>
        <w:spacing w:line="360" w:lineRule="auto"/>
        <w:jc w:val="both"/>
        <w:rPr>
          <w:rFonts w:ascii="Arial" w:hAnsi="Arial" w:cs="Arial"/>
          <w:b/>
          <w:sz w:val="24"/>
        </w:rPr>
      </w:pPr>
    </w:p>
    <w:p w:rsidR="00CF45F2" w:rsidRDefault="00053E9C" w:rsidP="00053E9C">
      <w:pPr>
        <w:pStyle w:val="Ttulo3"/>
        <w:numPr>
          <w:ilvl w:val="2"/>
          <w:numId w:val="21"/>
        </w:numPr>
        <w:rPr>
          <w:color w:val="auto"/>
        </w:rPr>
      </w:pPr>
      <w:bookmarkStart w:id="18" w:name="_Toc484937342"/>
      <w:r w:rsidRPr="00053E9C">
        <w:rPr>
          <w:color w:val="auto"/>
        </w:rPr>
        <w:t>CENTRAL DE DEPÓSITO DE VALORES (CEDEVAL)</w:t>
      </w:r>
      <w:bookmarkEnd w:id="18"/>
      <w:r w:rsidRPr="00053E9C">
        <w:rPr>
          <w:color w:val="auto"/>
        </w:rPr>
        <w:t xml:space="preserve"> </w:t>
      </w:r>
    </w:p>
    <w:p w:rsidR="00053E9C" w:rsidRPr="00053E9C" w:rsidRDefault="00053E9C" w:rsidP="00053E9C"/>
    <w:p w:rsidR="009F0773" w:rsidRDefault="00B50122" w:rsidP="003274FD">
      <w:pPr>
        <w:spacing w:line="360" w:lineRule="auto"/>
        <w:jc w:val="both"/>
        <w:rPr>
          <w:rFonts w:ascii="Arial" w:hAnsi="Arial" w:cs="Arial"/>
          <w:sz w:val="24"/>
        </w:rPr>
      </w:pPr>
      <w:r w:rsidRPr="00B50122">
        <w:rPr>
          <w:rFonts w:ascii="Arial" w:hAnsi="Arial" w:cs="Arial"/>
          <w:sz w:val="24"/>
        </w:rPr>
        <w:t>CEDEVAL</w:t>
      </w:r>
      <w:r w:rsidR="00161257">
        <w:rPr>
          <w:rFonts w:ascii="Arial" w:hAnsi="Arial" w:cs="Arial"/>
          <w:sz w:val="24"/>
        </w:rPr>
        <w:t>,</w:t>
      </w:r>
      <w:r w:rsidRPr="00B50122">
        <w:rPr>
          <w:rFonts w:ascii="Arial" w:hAnsi="Arial" w:cs="Arial"/>
          <w:sz w:val="24"/>
        </w:rPr>
        <w:t xml:space="preserve"> es la Central de Depósito de Valores en la cual se pueden realizar operaciones de custodia, transferencia, compensación, liquidación y administración de </w:t>
      </w:r>
      <w:r w:rsidR="00161257">
        <w:rPr>
          <w:rFonts w:ascii="Arial" w:hAnsi="Arial" w:cs="Arial"/>
          <w:sz w:val="24"/>
        </w:rPr>
        <w:t xml:space="preserve">títulos </w:t>
      </w:r>
      <w:r w:rsidRPr="00B50122">
        <w:rPr>
          <w:rFonts w:ascii="Arial" w:hAnsi="Arial" w:cs="Arial"/>
          <w:sz w:val="24"/>
        </w:rPr>
        <w:t>valores</w:t>
      </w:r>
      <w:r w:rsidR="00263B30">
        <w:rPr>
          <w:rFonts w:ascii="Arial" w:hAnsi="Arial" w:cs="Arial"/>
          <w:sz w:val="24"/>
        </w:rPr>
        <w:t>.</w:t>
      </w:r>
      <w:r>
        <w:rPr>
          <w:rFonts w:ascii="Arial" w:hAnsi="Arial" w:cs="Arial"/>
          <w:sz w:val="24"/>
        </w:rPr>
        <w:t xml:space="preserve"> </w:t>
      </w:r>
      <w:r w:rsidR="009F0773" w:rsidRPr="009F0773">
        <w:rPr>
          <w:rFonts w:ascii="Arial" w:hAnsi="Arial" w:cs="Arial"/>
          <w:sz w:val="24"/>
        </w:rPr>
        <w:t>Es una sociedad privada que forma parte del mercado de valores salvadoreño y que opera en base a lo establecido en la Ley del Mercado de Valores</w:t>
      </w:r>
      <w:r w:rsidR="00ED4E88">
        <w:rPr>
          <w:rFonts w:ascii="Arial" w:hAnsi="Arial" w:cs="Arial"/>
          <w:sz w:val="24"/>
        </w:rPr>
        <w:t>.</w:t>
      </w:r>
      <w:r>
        <w:rPr>
          <w:rStyle w:val="Refdenotaalpie"/>
          <w:rFonts w:ascii="Arial" w:hAnsi="Arial" w:cs="Arial"/>
          <w:sz w:val="24"/>
        </w:rPr>
        <w:footnoteReference w:id="14"/>
      </w:r>
    </w:p>
    <w:p w:rsidR="00B62CE9" w:rsidRPr="00B62CE9" w:rsidRDefault="00B62CE9" w:rsidP="00B62CE9">
      <w:pPr>
        <w:spacing w:line="360" w:lineRule="auto"/>
        <w:jc w:val="both"/>
        <w:rPr>
          <w:rFonts w:ascii="Arial" w:hAnsi="Arial" w:cs="Arial"/>
          <w:sz w:val="24"/>
        </w:rPr>
      </w:pPr>
      <w:r>
        <w:rPr>
          <w:rFonts w:ascii="Arial" w:hAnsi="Arial" w:cs="Arial"/>
          <w:sz w:val="24"/>
        </w:rPr>
        <w:t>El Reportado o reportador</w:t>
      </w:r>
      <w:r w:rsidRPr="00B62CE9">
        <w:rPr>
          <w:rFonts w:ascii="Arial" w:hAnsi="Arial" w:cs="Arial"/>
          <w:sz w:val="24"/>
        </w:rPr>
        <w:t xml:space="preserve"> compra y/o vende </w:t>
      </w:r>
      <w:r w:rsidR="00161257">
        <w:rPr>
          <w:rFonts w:ascii="Arial" w:hAnsi="Arial" w:cs="Arial"/>
          <w:sz w:val="24"/>
        </w:rPr>
        <w:t xml:space="preserve">títulos valores </w:t>
      </w:r>
      <w:r w:rsidRPr="00B62CE9">
        <w:rPr>
          <w:rFonts w:ascii="Arial" w:hAnsi="Arial" w:cs="Arial"/>
          <w:sz w:val="24"/>
        </w:rPr>
        <w:t xml:space="preserve">a través de </w:t>
      </w:r>
      <w:r w:rsidR="00161257">
        <w:rPr>
          <w:rFonts w:ascii="Arial" w:hAnsi="Arial" w:cs="Arial"/>
          <w:sz w:val="24"/>
        </w:rPr>
        <w:t>una Casa de Corredores de Bolsa, e</w:t>
      </w:r>
      <w:r>
        <w:rPr>
          <w:rFonts w:ascii="Arial" w:hAnsi="Arial" w:cs="Arial"/>
          <w:sz w:val="24"/>
        </w:rPr>
        <w:t>sta contrata a l</w:t>
      </w:r>
      <w:r w:rsidR="00161257">
        <w:rPr>
          <w:rFonts w:ascii="Arial" w:hAnsi="Arial" w:cs="Arial"/>
          <w:sz w:val="24"/>
        </w:rPr>
        <w:t>os agentes corredores de bo</w:t>
      </w:r>
      <w:r w:rsidRPr="00B62CE9">
        <w:rPr>
          <w:rFonts w:ascii="Arial" w:hAnsi="Arial" w:cs="Arial"/>
          <w:sz w:val="24"/>
        </w:rPr>
        <w:t>lsa,</w:t>
      </w:r>
      <w:r>
        <w:rPr>
          <w:rFonts w:ascii="Arial" w:hAnsi="Arial" w:cs="Arial"/>
          <w:sz w:val="24"/>
        </w:rPr>
        <w:t xml:space="preserve"> quienes</w:t>
      </w:r>
      <w:r w:rsidRPr="00B62CE9">
        <w:rPr>
          <w:rFonts w:ascii="Arial" w:hAnsi="Arial" w:cs="Arial"/>
          <w:sz w:val="24"/>
        </w:rPr>
        <w:t xml:space="preserve"> depositan en la Central de Depósito de Valores (CEDEVAL) los títulos</w:t>
      </w:r>
      <w:r w:rsidR="00AE02D8">
        <w:rPr>
          <w:rFonts w:ascii="Arial" w:hAnsi="Arial" w:cs="Arial"/>
          <w:sz w:val="24"/>
        </w:rPr>
        <w:t xml:space="preserve"> valores </w:t>
      </w:r>
      <w:r>
        <w:rPr>
          <w:rFonts w:ascii="Arial" w:hAnsi="Arial" w:cs="Arial"/>
          <w:sz w:val="24"/>
        </w:rPr>
        <w:t>físicos de sus clientes (reportado o reportador)</w:t>
      </w:r>
      <w:r w:rsidR="00161257">
        <w:rPr>
          <w:rFonts w:ascii="Arial" w:hAnsi="Arial" w:cs="Arial"/>
          <w:sz w:val="24"/>
        </w:rPr>
        <w:t>,</w:t>
      </w:r>
      <w:r>
        <w:rPr>
          <w:rFonts w:ascii="Arial" w:hAnsi="Arial" w:cs="Arial"/>
          <w:sz w:val="24"/>
        </w:rPr>
        <w:t xml:space="preserve"> </w:t>
      </w:r>
      <w:r w:rsidRPr="00B62CE9">
        <w:rPr>
          <w:rFonts w:ascii="Arial" w:hAnsi="Arial" w:cs="Arial"/>
          <w:sz w:val="24"/>
        </w:rPr>
        <w:t xml:space="preserve">antes de realizar cualquier </w:t>
      </w:r>
      <w:r w:rsidR="00161257">
        <w:rPr>
          <w:rFonts w:ascii="Arial" w:hAnsi="Arial" w:cs="Arial"/>
          <w:sz w:val="24"/>
        </w:rPr>
        <w:lastRenderedPageBreak/>
        <w:t>transacción, esta m</w:t>
      </w:r>
      <w:r w:rsidRPr="00B62CE9">
        <w:rPr>
          <w:rFonts w:ascii="Arial" w:hAnsi="Arial" w:cs="Arial"/>
          <w:sz w:val="24"/>
        </w:rPr>
        <w:t>edida proporciona más seguridad y transparencia al proceso, ya que asegura que los títulos a negociarse existen.</w:t>
      </w:r>
    </w:p>
    <w:p w:rsidR="00FB010A" w:rsidRDefault="00B62CE9" w:rsidP="003274FD">
      <w:pPr>
        <w:spacing w:line="360" w:lineRule="auto"/>
        <w:jc w:val="both"/>
        <w:rPr>
          <w:rFonts w:ascii="Arial" w:hAnsi="Arial" w:cs="Arial"/>
          <w:sz w:val="24"/>
        </w:rPr>
      </w:pPr>
      <w:r w:rsidRPr="00B62CE9">
        <w:rPr>
          <w:rFonts w:ascii="Arial" w:hAnsi="Arial" w:cs="Arial"/>
          <w:sz w:val="24"/>
        </w:rPr>
        <w:t>Finalmente</w:t>
      </w:r>
      <w:r w:rsidR="00AE02D8">
        <w:rPr>
          <w:rFonts w:ascii="Arial" w:hAnsi="Arial" w:cs="Arial"/>
          <w:sz w:val="24"/>
        </w:rPr>
        <w:t>,</w:t>
      </w:r>
      <w:r w:rsidRPr="00B62CE9">
        <w:rPr>
          <w:rFonts w:ascii="Arial" w:hAnsi="Arial" w:cs="Arial"/>
          <w:sz w:val="24"/>
        </w:rPr>
        <w:t xml:space="preserve"> CEDEVAL se encarga de manejar los movimientos de los valores</w:t>
      </w:r>
      <w:r>
        <w:rPr>
          <w:rFonts w:ascii="Arial" w:hAnsi="Arial" w:cs="Arial"/>
          <w:sz w:val="24"/>
        </w:rPr>
        <w:t xml:space="preserve"> (traspasos o inmovilizaciones) y l</w:t>
      </w:r>
      <w:r w:rsidRPr="00B62CE9">
        <w:rPr>
          <w:rFonts w:ascii="Arial" w:hAnsi="Arial" w:cs="Arial"/>
          <w:sz w:val="24"/>
        </w:rPr>
        <w:t>leva cuentas de los valores a nombre de cada depositante y disponen de un sistema de transferencia de valores, que les permite traspasar los títulos de una cuenta a otra en el momento en el que se realiza una operación.</w:t>
      </w:r>
    </w:p>
    <w:p w:rsidR="00053E9C" w:rsidRPr="00B62CE9" w:rsidRDefault="00053E9C" w:rsidP="003274FD">
      <w:pPr>
        <w:spacing w:line="360" w:lineRule="auto"/>
        <w:jc w:val="both"/>
        <w:rPr>
          <w:rFonts w:ascii="Arial" w:hAnsi="Arial" w:cs="Arial"/>
          <w:sz w:val="24"/>
        </w:rPr>
      </w:pPr>
    </w:p>
    <w:p w:rsidR="004519A4" w:rsidRPr="00053E9C" w:rsidRDefault="00053E9C" w:rsidP="00053E9C">
      <w:pPr>
        <w:pStyle w:val="Ttulo3"/>
        <w:numPr>
          <w:ilvl w:val="2"/>
          <w:numId w:val="21"/>
        </w:numPr>
        <w:rPr>
          <w:color w:val="auto"/>
        </w:rPr>
      </w:pPr>
      <w:bookmarkStart w:id="19" w:name="_Toc484937343"/>
      <w:r w:rsidRPr="00053E9C">
        <w:rPr>
          <w:color w:val="auto"/>
        </w:rPr>
        <w:t>SUPERINTENDENCIA DE VALORES</w:t>
      </w:r>
      <w:bookmarkEnd w:id="19"/>
    </w:p>
    <w:p w:rsidR="00053E9C" w:rsidRDefault="00053E9C" w:rsidP="003274FD">
      <w:pPr>
        <w:spacing w:line="360" w:lineRule="auto"/>
        <w:jc w:val="both"/>
        <w:rPr>
          <w:rFonts w:ascii="Arial" w:hAnsi="Arial" w:cs="Arial"/>
          <w:sz w:val="24"/>
        </w:rPr>
      </w:pPr>
    </w:p>
    <w:p w:rsidR="00A36F03" w:rsidRDefault="00A36F03" w:rsidP="003274FD">
      <w:pPr>
        <w:spacing w:line="360" w:lineRule="auto"/>
        <w:jc w:val="both"/>
        <w:rPr>
          <w:rFonts w:ascii="Arial" w:hAnsi="Arial" w:cs="Arial"/>
          <w:sz w:val="24"/>
        </w:rPr>
      </w:pPr>
      <w:r>
        <w:rPr>
          <w:rFonts w:ascii="Arial" w:hAnsi="Arial" w:cs="Arial"/>
          <w:sz w:val="24"/>
        </w:rPr>
        <w:t xml:space="preserve">Esta entidad se encarga de </w:t>
      </w:r>
      <w:r w:rsidR="00093DD6">
        <w:rPr>
          <w:rFonts w:ascii="Arial" w:hAnsi="Arial" w:cs="Arial"/>
          <w:sz w:val="24"/>
        </w:rPr>
        <w:t>conceder la autorización para realizar operaciones de reporto cuando la casa Corredora lo solicite, ya sea por medio de la Bolsa de Valores o por petición directa.</w:t>
      </w:r>
    </w:p>
    <w:p w:rsidR="00053E9C" w:rsidRDefault="00053E9C" w:rsidP="003274FD">
      <w:pPr>
        <w:spacing w:line="360" w:lineRule="auto"/>
        <w:jc w:val="both"/>
        <w:rPr>
          <w:rFonts w:ascii="Arial" w:hAnsi="Arial" w:cs="Arial"/>
          <w:sz w:val="24"/>
        </w:rPr>
      </w:pPr>
    </w:p>
    <w:p w:rsidR="00715022" w:rsidRDefault="00053E9C" w:rsidP="00053E9C">
      <w:pPr>
        <w:pStyle w:val="Ttulo3"/>
        <w:numPr>
          <w:ilvl w:val="2"/>
          <w:numId w:val="21"/>
        </w:numPr>
        <w:rPr>
          <w:color w:val="auto"/>
        </w:rPr>
      </w:pPr>
      <w:bookmarkStart w:id="20" w:name="_Toc484937344"/>
      <w:r w:rsidRPr="00053E9C">
        <w:rPr>
          <w:color w:val="auto"/>
        </w:rPr>
        <w:t>SUPERINTENDENCIA DEL SISTEMA FINANCIERO</w:t>
      </w:r>
      <w:bookmarkEnd w:id="20"/>
    </w:p>
    <w:p w:rsidR="00F0403E" w:rsidRPr="00F0403E" w:rsidRDefault="00F0403E" w:rsidP="00F0403E"/>
    <w:p w:rsidR="00DE2F94" w:rsidRDefault="00DE2F94" w:rsidP="00DE2F94">
      <w:pPr>
        <w:spacing w:line="360" w:lineRule="auto"/>
        <w:jc w:val="both"/>
        <w:rPr>
          <w:rFonts w:ascii="Arial" w:hAnsi="Arial" w:cs="Arial"/>
          <w:bCs/>
          <w:sz w:val="24"/>
        </w:rPr>
      </w:pPr>
      <w:r>
        <w:rPr>
          <w:rFonts w:ascii="Arial" w:hAnsi="Arial" w:cs="Arial"/>
          <w:bCs/>
          <w:sz w:val="24"/>
        </w:rPr>
        <w:t>V</w:t>
      </w:r>
      <w:r w:rsidRPr="00DE2F94">
        <w:rPr>
          <w:rFonts w:ascii="Arial" w:hAnsi="Arial" w:cs="Arial"/>
          <w:bCs/>
          <w:sz w:val="24"/>
        </w:rPr>
        <w:t>igilará el cumplimiento de</w:t>
      </w:r>
      <w:r>
        <w:rPr>
          <w:rFonts w:ascii="Arial" w:hAnsi="Arial" w:cs="Arial"/>
          <w:sz w:val="24"/>
        </w:rPr>
        <w:t xml:space="preserve"> </w:t>
      </w:r>
      <w:r w:rsidRPr="00DE2F94">
        <w:rPr>
          <w:rFonts w:ascii="Arial" w:hAnsi="Arial" w:cs="Arial"/>
          <w:bCs/>
          <w:sz w:val="24"/>
        </w:rPr>
        <w:t xml:space="preserve">las </w:t>
      </w:r>
      <w:r w:rsidR="00555A77">
        <w:rPr>
          <w:rFonts w:ascii="Arial" w:hAnsi="Arial" w:cs="Arial"/>
          <w:bCs/>
          <w:sz w:val="24"/>
        </w:rPr>
        <w:t xml:space="preserve">obligaciones </w:t>
      </w:r>
      <w:r w:rsidR="0003441C">
        <w:rPr>
          <w:rFonts w:ascii="Arial" w:hAnsi="Arial" w:cs="Arial"/>
          <w:bCs/>
          <w:sz w:val="24"/>
        </w:rPr>
        <w:t>y fiscalizará la bolsa</w:t>
      </w:r>
      <w:r w:rsidRPr="00DE2F94">
        <w:rPr>
          <w:rFonts w:ascii="Arial" w:hAnsi="Arial" w:cs="Arial"/>
          <w:bCs/>
          <w:sz w:val="24"/>
        </w:rPr>
        <w:t xml:space="preserve"> de valores,</w:t>
      </w:r>
      <w:r>
        <w:rPr>
          <w:rFonts w:ascii="Arial" w:hAnsi="Arial" w:cs="Arial"/>
          <w:sz w:val="24"/>
        </w:rPr>
        <w:t xml:space="preserve"> </w:t>
      </w:r>
      <w:r w:rsidRPr="00DE2F94">
        <w:rPr>
          <w:rFonts w:ascii="Arial" w:hAnsi="Arial" w:cs="Arial"/>
          <w:bCs/>
          <w:sz w:val="24"/>
        </w:rPr>
        <w:t>las casas de corredores de bolsas, las sociedades especializadas</w:t>
      </w:r>
      <w:r>
        <w:rPr>
          <w:rFonts w:ascii="Arial" w:hAnsi="Arial" w:cs="Arial"/>
          <w:bCs/>
          <w:sz w:val="24"/>
        </w:rPr>
        <w:t xml:space="preserve"> </w:t>
      </w:r>
      <w:r w:rsidRPr="00DE2F94">
        <w:rPr>
          <w:rFonts w:ascii="Arial" w:hAnsi="Arial" w:cs="Arial"/>
          <w:bCs/>
          <w:sz w:val="24"/>
        </w:rPr>
        <w:t>en el depósito y custodia de valores y las sociedades</w:t>
      </w:r>
      <w:r>
        <w:rPr>
          <w:rFonts w:ascii="Arial" w:hAnsi="Arial" w:cs="Arial"/>
          <w:bCs/>
          <w:sz w:val="24"/>
        </w:rPr>
        <w:t xml:space="preserve"> </w:t>
      </w:r>
      <w:r w:rsidRPr="00DE2F94">
        <w:rPr>
          <w:rFonts w:ascii="Arial" w:hAnsi="Arial" w:cs="Arial"/>
          <w:bCs/>
          <w:sz w:val="24"/>
        </w:rPr>
        <w:t>clasificadoras de riesgo.</w:t>
      </w:r>
    </w:p>
    <w:p w:rsidR="00F0403E" w:rsidRDefault="00F0403E" w:rsidP="00DE2F94">
      <w:pPr>
        <w:spacing w:line="360" w:lineRule="auto"/>
        <w:jc w:val="both"/>
        <w:rPr>
          <w:rFonts w:ascii="Arial" w:hAnsi="Arial" w:cs="Arial"/>
          <w:bCs/>
          <w:sz w:val="24"/>
        </w:rPr>
      </w:pPr>
    </w:p>
    <w:p w:rsidR="00555A77" w:rsidRDefault="00F0403E" w:rsidP="00F0403E">
      <w:pPr>
        <w:pStyle w:val="Ttulo2"/>
        <w:numPr>
          <w:ilvl w:val="1"/>
          <w:numId w:val="21"/>
        </w:numPr>
        <w:ind w:left="709"/>
        <w:jc w:val="both"/>
        <w:rPr>
          <w:color w:val="auto"/>
        </w:rPr>
      </w:pPr>
      <w:bookmarkStart w:id="21" w:name="_Toc484937345"/>
      <w:r w:rsidRPr="00F0403E">
        <w:rPr>
          <w:color w:val="auto"/>
        </w:rPr>
        <w:t>SUJETOS QUE INTERVIENEN EN EL MERCADO NO ORGANIZADO</w:t>
      </w:r>
      <w:bookmarkEnd w:id="21"/>
    </w:p>
    <w:p w:rsidR="00F0403E" w:rsidRPr="00F0403E" w:rsidRDefault="00F0403E" w:rsidP="00F0403E"/>
    <w:p w:rsidR="00555A77" w:rsidRDefault="001A0A13" w:rsidP="00DE2F94">
      <w:pPr>
        <w:spacing w:line="360" w:lineRule="auto"/>
        <w:jc w:val="both"/>
        <w:rPr>
          <w:rFonts w:ascii="Arial" w:hAnsi="Arial" w:cs="Arial"/>
          <w:sz w:val="24"/>
        </w:rPr>
      </w:pPr>
      <w:r w:rsidRPr="001A0A13">
        <w:rPr>
          <w:rFonts w:ascii="Arial" w:hAnsi="Arial" w:cs="Arial"/>
          <w:sz w:val="24"/>
        </w:rPr>
        <w:t>Es aquel en el que las </w:t>
      </w:r>
      <w:hyperlink r:id="rId10" w:history="1">
        <w:r w:rsidRPr="001A0A13">
          <w:rPr>
            <w:rStyle w:val="Hipervnculo"/>
            <w:rFonts w:ascii="Arial" w:hAnsi="Arial" w:cs="Arial"/>
            <w:color w:val="auto"/>
            <w:sz w:val="24"/>
            <w:u w:val="none"/>
          </w:rPr>
          <w:t>negociaciones</w:t>
        </w:r>
      </w:hyperlink>
      <w:r w:rsidRPr="001A0A13">
        <w:rPr>
          <w:rFonts w:ascii="Arial" w:hAnsi="Arial" w:cs="Arial"/>
          <w:sz w:val="24"/>
        </w:rPr>
        <w:t> </w:t>
      </w:r>
      <w:r>
        <w:rPr>
          <w:rFonts w:ascii="Arial" w:hAnsi="Arial" w:cs="Arial"/>
          <w:sz w:val="24"/>
        </w:rPr>
        <w:t>de reporto</w:t>
      </w:r>
      <w:r w:rsidRPr="001A0A13">
        <w:rPr>
          <w:rFonts w:ascii="Arial" w:hAnsi="Arial" w:cs="Arial"/>
          <w:sz w:val="24"/>
        </w:rPr>
        <w:t xml:space="preserve"> </w:t>
      </w:r>
      <w:r>
        <w:rPr>
          <w:rFonts w:ascii="Arial" w:hAnsi="Arial" w:cs="Arial"/>
          <w:sz w:val="24"/>
        </w:rPr>
        <w:t xml:space="preserve">por medio de Títulos valores </w:t>
      </w:r>
      <w:r w:rsidRPr="001A0A13">
        <w:rPr>
          <w:rFonts w:ascii="Arial" w:hAnsi="Arial" w:cs="Arial"/>
          <w:sz w:val="24"/>
        </w:rPr>
        <w:t>se realizan fuera del ámbito de las </w:t>
      </w:r>
      <w:hyperlink r:id="rId11" w:history="1">
        <w:r w:rsidRPr="001A0A13">
          <w:rPr>
            <w:rStyle w:val="Hipervnculo"/>
            <w:rFonts w:ascii="Arial" w:hAnsi="Arial" w:cs="Arial"/>
            <w:color w:val="auto"/>
            <w:sz w:val="24"/>
            <w:u w:val="none"/>
          </w:rPr>
          <w:t>bolsas</w:t>
        </w:r>
      </w:hyperlink>
      <w:r w:rsidRPr="001A0A13">
        <w:rPr>
          <w:rFonts w:ascii="Arial" w:hAnsi="Arial" w:cs="Arial"/>
          <w:sz w:val="24"/>
        </w:rPr>
        <w:t> formales y por lo tanto están sujetos a menos</w:t>
      </w:r>
      <w:r>
        <w:rPr>
          <w:rFonts w:ascii="Arial" w:hAnsi="Arial" w:cs="Arial"/>
          <w:sz w:val="24"/>
        </w:rPr>
        <w:t xml:space="preserve"> regulaciones.</w:t>
      </w:r>
    </w:p>
    <w:p w:rsidR="004519A4" w:rsidRDefault="006E6F57" w:rsidP="003274FD">
      <w:pPr>
        <w:spacing w:line="360" w:lineRule="auto"/>
        <w:jc w:val="both"/>
        <w:rPr>
          <w:rFonts w:ascii="Arial" w:hAnsi="Arial" w:cs="Arial"/>
          <w:sz w:val="24"/>
        </w:rPr>
      </w:pPr>
      <w:r>
        <w:rPr>
          <w:rFonts w:ascii="Arial" w:hAnsi="Arial" w:cs="Arial"/>
          <w:sz w:val="24"/>
        </w:rPr>
        <w:t>El reporto actúa con esta modalidad, y se limit</w:t>
      </w:r>
      <w:r w:rsidR="0003441C">
        <w:rPr>
          <w:rFonts w:ascii="Arial" w:hAnsi="Arial" w:cs="Arial"/>
          <w:sz w:val="24"/>
        </w:rPr>
        <w:t>an el pago de comisiones de la casa corredora de bolsa.</w:t>
      </w:r>
      <w:r>
        <w:rPr>
          <w:rFonts w:ascii="Arial" w:hAnsi="Arial" w:cs="Arial"/>
          <w:sz w:val="24"/>
        </w:rPr>
        <w:t xml:space="preserve"> Sin embargo, realizar operaciones en el mercado no </w:t>
      </w:r>
      <w:r>
        <w:rPr>
          <w:rFonts w:ascii="Arial" w:hAnsi="Arial" w:cs="Arial"/>
          <w:sz w:val="24"/>
        </w:rPr>
        <w:lastRenderedPageBreak/>
        <w:t>organizado tiene</w:t>
      </w:r>
      <w:r w:rsidR="00112EAC">
        <w:rPr>
          <w:rFonts w:ascii="Arial" w:hAnsi="Arial" w:cs="Arial"/>
          <w:sz w:val="24"/>
        </w:rPr>
        <w:t xml:space="preserve"> ciertas desventajas, </w:t>
      </w:r>
      <w:r w:rsidR="00112EAC" w:rsidRPr="00112EAC">
        <w:rPr>
          <w:rFonts w:ascii="Arial" w:hAnsi="Arial" w:cs="Arial"/>
          <w:sz w:val="24"/>
        </w:rPr>
        <w:t>dentro de las desventajas se encuentra el hecho de que sean operaciones menos reguladas, con el riesgo que ello conlleva.</w:t>
      </w:r>
      <w:r>
        <w:rPr>
          <w:rFonts w:ascii="Arial" w:hAnsi="Arial" w:cs="Arial"/>
          <w:sz w:val="24"/>
        </w:rPr>
        <w:t xml:space="preserve"> </w:t>
      </w:r>
    </w:p>
    <w:p w:rsidR="00F0403E" w:rsidRPr="00112EAC" w:rsidRDefault="00F0403E" w:rsidP="003274FD">
      <w:pPr>
        <w:spacing w:line="360" w:lineRule="auto"/>
        <w:jc w:val="both"/>
        <w:rPr>
          <w:rFonts w:ascii="Arial" w:hAnsi="Arial" w:cs="Arial"/>
          <w:sz w:val="24"/>
        </w:rPr>
      </w:pPr>
    </w:p>
    <w:p w:rsidR="00B848D8" w:rsidRPr="00F0403E" w:rsidRDefault="00F0403E" w:rsidP="00F0403E">
      <w:pPr>
        <w:pStyle w:val="Ttulo3"/>
        <w:numPr>
          <w:ilvl w:val="2"/>
          <w:numId w:val="21"/>
        </w:numPr>
        <w:rPr>
          <w:color w:val="auto"/>
        </w:rPr>
      </w:pPr>
      <w:bookmarkStart w:id="22" w:name="_Toc484937346"/>
      <w:r w:rsidRPr="00F0403E">
        <w:rPr>
          <w:color w:val="auto"/>
        </w:rPr>
        <w:t>REPORTADOR (BANCO)</w:t>
      </w:r>
      <w:bookmarkEnd w:id="22"/>
    </w:p>
    <w:p w:rsidR="00F0403E" w:rsidRDefault="00F0403E" w:rsidP="00B848D8">
      <w:pPr>
        <w:spacing w:line="360" w:lineRule="auto"/>
        <w:jc w:val="both"/>
        <w:rPr>
          <w:rFonts w:ascii="Arial" w:hAnsi="Arial" w:cs="Arial"/>
          <w:sz w:val="24"/>
        </w:rPr>
      </w:pPr>
    </w:p>
    <w:p w:rsidR="00B848D8" w:rsidRDefault="00B848D8" w:rsidP="00B848D8">
      <w:pPr>
        <w:spacing w:line="360" w:lineRule="auto"/>
        <w:jc w:val="both"/>
        <w:rPr>
          <w:rFonts w:ascii="Arial" w:hAnsi="Arial" w:cs="Arial"/>
          <w:sz w:val="24"/>
        </w:rPr>
      </w:pPr>
      <w:r w:rsidRPr="00112EAC">
        <w:rPr>
          <w:rFonts w:ascii="Arial" w:hAnsi="Arial" w:cs="Arial"/>
          <w:sz w:val="24"/>
        </w:rPr>
        <w:t xml:space="preserve">Cuando se opera bajo el mercado no organizado, el reportador </w:t>
      </w:r>
      <w:r>
        <w:rPr>
          <w:rFonts w:ascii="Arial" w:hAnsi="Arial" w:cs="Arial"/>
          <w:sz w:val="24"/>
        </w:rPr>
        <w:t>generalmente es un Banco, los bancos para ejercer operaciones de reporto, deben estar autorizados por la Superintendencia del Sistema Financiero</w:t>
      </w:r>
      <w:r w:rsidR="008157F0">
        <w:rPr>
          <w:rStyle w:val="Refdenotaalpie"/>
          <w:rFonts w:ascii="Arial" w:hAnsi="Arial" w:cs="Arial"/>
          <w:sz w:val="24"/>
        </w:rPr>
        <w:footnoteReference w:id="15"/>
      </w:r>
      <w:r>
        <w:rPr>
          <w:rFonts w:ascii="Arial" w:hAnsi="Arial" w:cs="Arial"/>
          <w:sz w:val="24"/>
        </w:rPr>
        <w:t>. Es decir, es el banco el que realiza financiamiento a cambio de títulos valores.</w:t>
      </w:r>
    </w:p>
    <w:p w:rsidR="00F0403E" w:rsidRPr="00112EAC" w:rsidRDefault="00F0403E" w:rsidP="00B848D8">
      <w:pPr>
        <w:spacing w:line="360" w:lineRule="auto"/>
        <w:jc w:val="both"/>
        <w:rPr>
          <w:rFonts w:ascii="Arial" w:hAnsi="Arial" w:cs="Arial"/>
          <w:b/>
          <w:sz w:val="24"/>
        </w:rPr>
      </w:pPr>
    </w:p>
    <w:p w:rsidR="00CA3405" w:rsidRPr="00F0403E" w:rsidRDefault="00F0403E" w:rsidP="00F0403E">
      <w:pPr>
        <w:pStyle w:val="Ttulo3"/>
        <w:numPr>
          <w:ilvl w:val="2"/>
          <w:numId w:val="21"/>
        </w:numPr>
        <w:rPr>
          <w:color w:val="auto"/>
        </w:rPr>
      </w:pPr>
      <w:bookmarkStart w:id="23" w:name="_Toc484937347"/>
      <w:r w:rsidRPr="00F0403E">
        <w:rPr>
          <w:color w:val="auto"/>
        </w:rPr>
        <w:t>REPORTADO</w:t>
      </w:r>
      <w:bookmarkEnd w:id="23"/>
    </w:p>
    <w:p w:rsidR="00F0403E" w:rsidRDefault="00F0403E" w:rsidP="003274FD">
      <w:pPr>
        <w:spacing w:line="360" w:lineRule="auto"/>
        <w:jc w:val="both"/>
        <w:rPr>
          <w:rFonts w:ascii="Arial" w:hAnsi="Arial" w:cs="Arial"/>
          <w:sz w:val="24"/>
        </w:rPr>
      </w:pPr>
    </w:p>
    <w:p w:rsidR="006F1974" w:rsidRPr="00796844" w:rsidRDefault="00B848D8" w:rsidP="003274FD">
      <w:pPr>
        <w:spacing w:line="360" w:lineRule="auto"/>
        <w:jc w:val="both"/>
        <w:rPr>
          <w:rFonts w:ascii="Arial" w:hAnsi="Arial" w:cs="Arial"/>
          <w:sz w:val="24"/>
        </w:rPr>
      </w:pPr>
      <w:r w:rsidRPr="00796844">
        <w:rPr>
          <w:rFonts w:ascii="Arial" w:hAnsi="Arial" w:cs="Arial"/>
          <w:sz w:val="24"/>
        </w:rPr>
        <w:t xml:space="preserve">El reportado es el que carece de recursos </w:t>
      </w:r>
      <w:r w:rsidR="00AE02D8" w:rsidRPr="00796844">
        <w:rPr>
          <w:rFonts w:ascii="Arial" w:hAnsi="Arial" w:cs="Arial"/>
          <w:sz w:val="24"/>
        </w:rPr>
        <w:t>monetarios,</w:t>
      </w:r>
      <w:r w:rsidRPr="00796844">
        <w:rPr>
          <w:rFonts w:ascii="Arial" w:hAnsi="Arial" w:cs="Arial"/>
          <w:sz w:val="24"/>
        </w:rPr>
        <w:t xml:space="preserve"> pero es poseedor de títulos </w:t>
      </w:r>
      <w:r w:rsidR="00796844" w:rsidRPr="00796844">
        <w:rPr>
          <w:rFonts w:ascii="Arial" w:hAnsi="Arial" w:cs="Arial"/>
          <w:sz w:val="24"/>
        </w:rPr>
        <w:t>valores, y para resolver pro</w:t>
      </w:r>
      <w:r w:rsidR="0003441C">
        <w:rPr>
          <w:rFonts w:ascii="Arial" w:hAnsi="Arial" w:cs="Arial"/>
          <w:sz w:val="24"/>
        </w:rPr>
        <w:t>blemas de liquidez se auxilia de un b</w:t>
      </w:r>
      <w:r w:rsidR="00796844" w:rsidRPr="00796844">
        <w:rPr>
          <w:rFonts w:ascii="Arial" w:hAnsi="Arial" w:cs="Arial"/>
          <w:sz w:val="24"/>
        </w:rPr>
        <w:t>anco, dejando en garantía los títulos valores, y a la misma vez adquiere una obligación, de compensar al Banco con intereses.</w:t>
      </w:r>
    </w:p>
    <w:p w:rsidR="000D4518" w:rsidRDefault="000D4518">
      <w:pPr>
        <w:rPr>
          <w:rFonts w:asciiTheme="majorHAnsi" w:eastAsiaTheme="majorEastAsia" w:hAnsiTheme="majorHAnsi" w:cstheme="majorBidi"/>
          <w:sz w:val="32"/>
          <w:szCs w:val="32"/>
        </w:rPr>
      </w:pPr>
    </w:p>
    <w:p w:rsidR="000C1B2C" w:rsidRPr="00F0403E" w:rsidRDefault="006F1974" w:rsidP="00F0403E">
      <w:pPr>
        <w:pStyle w:val="Ttulo2"/>
        <w:numPr>
          <w:ilvl w:val="1"/>
          <w:numId w:val="21"/>
        </w:numPr>
        <w:ind w:left="709"/>
        <w:rPr>
          <w:color w:val="auto"/>
        </w:rPr>
      </w:pPr>
      <w:bookmarkStart w:id="24" w:name="_Toc484898965"/>
      <w:bookmarkStart w:id="25" w:name="_Toc484937348"/>
      <w:r w:rsidRPr="00F0403E">
        <w:rPr>
          <w:color w:val="auto"/>
        </w:rPr>
        <w:t>CARACTERÍSTICAS E IMPORTANCIA</w:t>
      </w:r>
      <w:bookmarkEnd w:id="24"/>
      <w:bookmarkEnd w:id="25"/>
    </w:p>
    <w:p w:rsidR="006F1974" w:rsidRPr="006F1974" w:rsidRDefault="006F1974" w:rsidP="006F1974"/>
    <w:p w:rsidR="00D003F1" w:rsidRPr="00D003F1" w:rsidRDefault="00D003F1" w:rsidP="003274FD">
      <w:pPr>
        <w:spacing w:line="360" w:lineRule="auto"/>
        <w:jc w:val="both"/>
        <w:rPr>
          <w:rFonts w:ascii="Arial" w:hAnsi="Arial" w:cs="Arial"/>
          <w:sz w:val="24"/>
        </w:rPr>
      </w:pPr>
      <w:r>
        <w:rPr>
          <w:rFonts w:ascii="Arial" w:hAnsi="Arial" w:cs="Arial"/>
          <w:sz w:val="24"/>
        </w:rPr>
        <w:t>Aunque el análisis de este contrato sea jurídico, la operación efectuada incluye conceptos estrictamente económicos, que conlleva</w:t>
      </w:r>
      <w:r w:rsidR="0003441C">
        <w:rPr>
          <w:rFonts w:ascii="Arial" w:hAnsi="Arial" w:cs="Arial"/>
          <w:sz w:val="24"/>
        </w:rPr>
        <w:t>n al desarrollo de la e</w:t>
      </w:r>
      <w:r>
        <w:rPr>
          <w:rFonts w:ascii="Arial" w:hAnsi="Arial" w:cs="Arial"/>
          <w:sz w:val="24"/>
        </w:rPr>
        <w:t>conomía en el país,</w:t>
      </w:r>
      <w:r w:rsidR="00C00533" w:rsidRPr="00C00533">
        <w:rPr>
          <w:rFonts w:ascii="Arial" w:hAnsi="Arial" w:cs="Arial"/>
          <w:color w:val="FF0000"/>
          <w:sz w:val="24"/>
        </w:rPr>
        <w:t xml:space="preserve"> </w:t>
      </w:r>
      <w:r w:rsidR="00C00533">
        <w:rPr>
          <w:rFonts w:ascii="Arial" w:hAnsi="Arial" w:cs="Arial"/>
          <w:sz w:val="24"/>
        </w:rPr>
        <w:t>desde el punto de vista de los ingresos que tiene la casa corredora de bolsa</w:t>
      </w:r>
      <w:r w:rsidR="00AA5ED3">
        <w:rPr>
          <w:rFonts w:ascii="Arial" w:hAnsi="Arial" w:cs="Arial"/>
          <w:sz w:val="24"/>
        </w:rPr>
        <w:t>,</w:t>
      </w:r>
      <w:r w:rsidR="00C00533">
        <w:rPr>
          <w:rFonts w:ascii="Arial" w:hAnsi="Arial" w:cs="Arial"/>
          <w:sz w:val="24"/>
        </w:rPr>
        <w:t xml:space="preserve"> cuando cobra comisiones, e inclu</w:t>
      </w:r>
      <w:r w:rsidR="0003441C">
        <w:rPr>
          <w:rFonts w:ascii="Arial" w:hAnsi="Arial" w:cs="Arial"/>
          <w:sz w:val="24"/>
        </w:rPr>
        <w:t>so los intereses que gana el</w:t>
      </w:r>
      <w:r w:rsidR="00C00533">
        <w:rPr>
          <w:rFonts w:ascii="Arial" w:hAnsi="Arial" w:cs="Arial"/>
          <w:sz w:val="24"/>
        </w:rPr>
        <w:t xml:space="preserve"> reportador al actuar como fuente de financiamiento,</w:t>
      </w:r>
      <w:r w:rsidR="002C77D2">
        <w:rPr>
          <w:rFonts w:ascii="Arial" w:hAnsi="Arial" w:cs="Arial"/>
          <w:sz w:val="24"/>
        </w:rPr>
        <w:t xml:space="preserve"> esto genera ingresos indirectamente al Estado cuando el sujeto hace los pagos de impuesto correspondientes, dichos ingresos que percibe el Estado son invertidos en proyectos para el servicio del Público como puentes, carreteras, parques, etc.</w:t>
      </w:r>
      <w:r w:rsidR="00C00533">
        <w:rPr>
          <w:rFonts w:ascii="Arial" w:hAnsi="Arial" w:cs="Arial"/>
          <w:sz w:val="24"/>
        </w:rPr>
        <w:t xml:space="preserve"> </w:t>
      </w:r>
    </w:p>
    <w:p w:rsidR="000C1324" w:rsidRDefault="000C1324" w:rsidP="003274FD">
      <w:pPr>
        <w:spacing w:line="360" w:lineRule="auto"/>
        <w:jc w:val="both"/>
        <w:rPr>
          <w:rFonts w:ascii="Arial" w:hAnsi="Arial" w:cs="Arial"/>
          <w:sz w:val="24"/>
        </w:rPr>
      </w:pPr>
      <w:r>
        <w:rPr>
          <w:rFonts w:ascii="Arial" w:hAnsi="Arial" w:cs="Arial"/>
          <w:sz w:val="24"/>
        </w:rPr>
        <w:lastRenderedPageBreak/>
        <w:t>El contrato de reporto posee ciertas características que lo distinguen de otros contratos, a manera de ejemplo se hará mención de las características más propias:</w:t>
      </w:r>
    </w:p>
    <w:p w:rsidR="000C1324" w:rsidRDefault="005C13DA" w:rsidP="000C1324">
      <w:pPr>
        <w:pStyle w:val="Prrafodelista"/>
        <w:numPr>
          <w:ilvl w:val="0"/>
          <w:numId w:val="2"/>
        </w:numPr>
        <w:spacing w:line="360" w:lineRule="auto"/>
        <w:jc w:val="both"/>
        <w:rPr>
          <w:rFonts w:ascii="Arial" w:hAnsi="Arial" w:cs="Arial"/>
          <w:sz w:val="24"/>
        </w:rPr>
      </w:pPr>
      <w:r w:rsidRPr="0073633C">
        <w:rPr>
          <w:rFonts w:ascii="Arial" w:hAnsi="Arial" w:cs="Arial"/>
          <w:b/>
          <w:i/>
          <w:sz w:val="24"/>
        </w:rPr>
        <w:t>Es un contrato oneroso</w:t>
      </w:r>
      <w:r>
        <w:rPr>
          <w:rFonts w:ascii="Arial" w:hAnsi="Arial" w:cs="Arial"/>
          <w:sz w:val="24"/>
        </w:rPr>
        <w:t>, porque cumple con l</w:t>
      </w:r>
      <w:r w:rsidR="00C81228">
        <w:rPr>
          <w:rFonts w:ascii="Arial" w:hAnsi="Arial" w:cs="Arial"/>
          <w:sz w:val="24"/>
        </w:rPr>
        <w:t>a definición del Art. 1311 del C</w:t>
      </w:r>
      <w:r>
        <w:rPr>
          <w:rFonts w:ascii="Arial" w:hAnsi="Arial" w:cs="Arial"/>
          <w:sz w:val="24"/>
        </w:rPr>
        <w:t>ódigo Civil</w:t>
      </w:r>
      <w:r w:rsidR="0003441C">
        <w:rPr>
          <w:rFonts w:ascii="Arial" w:hAnsi="Arial" w:cs="Arial"/>
          <w:sz w:val="24"/>
        </w:rPr>
        <w:t>,</w:t>
      </w:r>
      <w:r w:rsidR="00D10816">
        <w:rPr>
          <w:rFonts w:ascii="Arial" w:hAnsi="Arial" w:cs="Arial"/>
          <w:sz w:val="24"/>
        </w:rPr>
        <w:t xml:space="preserve"> en donde</w:t>
      </w:r>
      <w:r>
        <w:rPr>
          <w:rFonts w:ascii="Arial" w:hAnsi="Arial" w:cs="Arial"/>
          <w:sz w:val="24"/>
        </w:rPr>
        <w:t xml:space="preserve"> establece que un contrato es oneroso cuando tiene por objeto la utilidad de ambas partes</w:t>
      </w:r>
      <w:r w:rsidR="00D10816">
        <w:rPr>
          <w:rFonts w:ascii="Arial" w:hAnsi="Arial" w:cs="Arial"/>
          <w:sz w:val="24"/>
        </w:rPr>
        <w:t>, gravándose cada uno a beneficio del otro.</w:t>
      </w:r>
      <w:r w:rsidR="00D10816">
        <w:rPr>
          <w:rStyle w:val="Refdenotaalpie"/>
          <w:rFonts w:ascii="Arial" w:hAnsi="Arial" w:cs="Arial"/>
          <w:sz w:val="24"/>
        </w:rPr>
        <w:footnoteReference w:id="16"/>
      </w:r>
      <w:r>
        <w:rPr>
          <w:rFonts w:ascii="Arial" w:hAnsi="Arial" w:cs="Arial"/>
          <w:sz w:val="24"/>
        </w:rPr>
        <w:t xml:space="preserve"> </w:t>
      </w:r>
    </w:p>
    <w:p w:rsidR="00D10816" w:rsidRDefault="00D10816" w:rsidP="000C1324">
      <w:pPr>
        <w:pStyle w:val="Prrafodelista"/>
        <w:numPr>
          <w:ilvl w:val="0"/>
          <w:numId w:val="2"/>
        </w:numPr>
        <w:spacing w:line="360" w:lineRule="auto"/>
        <w:jc w:val="both"/>
        <w:rPr>
          <w:rFonts w:ascii="Arial" w:hAnsi="Arial" w:cs="Arial"/>
          <w:sz w:val="24"/>
        </w:rPr>
      </w:pPr>
      <w:r w:rsidRPr="0073633C">
        <w:rPr>
          <w:rFonts w:ascii="Arial" w:hAnsi="Arial" w:cs="Arial"/>
          <w:b/>
          <w:i/>
          <w:sz w:val="24"/>
        </w:rPr>
        <w:t>Es conmutativo</w:t>
      </w:r>
      <w:r>
        <w:rPr>
          <w:rFonts w:ascii="Arial" w:hAnsi="Arial" w:cs="Arial"/>
          <w:sz w:val="24"/>
        </w:rPr>
        <w:t>, porque los sujetos que intervienen son conocedores con anticipación</w:t>
      </w:r>
      <w:r w:rsidR="00E74498">
        <w:rPr>
          <w:rFonts w:ascii="Arial" w:hAnsi="Arial" w:cs="Arial"/>
          <w:sz w:val="24"/>
        </w:rPr>
        <w:t xml:space="preserve"> de</w:t>
      </w:r>
      <w:r>
        <w:rPr>
          <w:rFonts w:ascii="Arial" w:hAnsi="Arial" w:cs="Arial"/>
          <w:sz w:val="24"/>
        </w:rPr>
        <w:t xml:space="preserve"> los beneficios que van a obtener de acuerdo a las condiciones pactadas en el contrato.</w:t>
      </w:r>
    </w:p>
    <w:p w:rsidR="00E02A1C" w:rsidRDefault="00D10816" w:rsidP="00E02A1C">
      <w:pPr>
        <w:pStyle w:val="Prrafodelista"/>
        <w:numPr>
          <w:ilvl w:val="0"/>
          <w:numId w:val="2"/>
        </w:numPr>
        <w:spacing w:line="360" w:lineRule="auto"/>
        <w:jc w:val="both"/>
        <w:rPr>
          <w:rFonts w:ascii="Arial" w:hAnsi="Arial" w:cs="Arial"/>
          <w:sz w:val="24"/>
        </w:rPr>
      </w:pPr>
      <w:r w:rsidRPr="0073633C">
        <w:rPr>
          <w:rFonts w:ascii="Arial" w:hAnsi="Arial" w:cs="Arial"/>
          <w:b/>
          <w:i/>
          <w:sz w:val="24"/>
        </w:rPr>
        <w:t>Es de plazo determinado</w:t>
      </w:r>
      <w:r w:rsidR="003F55B3">
        <w:rPr>
          <w:rFonts w:ascii="Arial" w:hAnsi="Arial" w:cs="Arial"/>
          <w:sz w:val="24"/>
        </w:rPr>
        <w:t>,</w:t>
      </w:r>
      <w:r>
        <w:rPr>
          <w:rFonts w:ascii="Arial" w:hAnsi="Arial" w:cs="Arial"/>
          <w:sz w:val="24"/>
        </w:rPr>
        <w:t xml:space="preserve"> se puede afirmar que es de corto plazo, porque el Código de Comercio de El salvador </w:t>
      </w:r>
      <w:r w:rsidR="00E02A1C">
        <w:rPr>
          <w:rFonts w:ascii="Arial" w:hAnsi="Arial" w:cs="Arial"/>
          <w:sz w:val="24"/>
        </w:rPr>
        <w:t>regula</w:t>
      </w:r>
      <w:r w:rsidR="00AE02D8">
        <w:rPr>
          <w:rFonts w:ascii="Arial" w:hAnsi="Arial" w:cs="Arial"/>
          <w:sz w:val="24"/>
        </w:rPr>
        <w:t xml:space="preserve"> que en el contrato se debe </w:t>
      </w:r>
      <w:r>
        <w:rPr>
          <w:rFonts w:ascii="Arial" w:hAnsi="Arial" w:cs="Arial"/>
          <w:sz w:val="24"/>
        </w:rPr>
        <w:t>establecer</w:t>
      </w:r>
      <w:r w:rsidR="009F61E4">
        <w:rPr>
          <w:rFonts w:ascii="Arial" w:hAnsi="Arial" w:cs="Arial"/>
          <w:sz w:val="24"/>
        </w:rPr>
        <w:t xml:space="preserve"> un plazo para liquidar el contrato; sin embargo,  el contrato puede carecer de señalamiento de plazo, en esos casos se deberá liquidar el contrato a </w:t>
      </w:r>
      <w:r w:rsidR="00E02A1C">
        <w:rPr>
          <w:rFonts w:ascii="Arial" w:hAnsi="Arial" w:cs="Arial"/>
          <w:sz w:val="24"/>
        </w:rPr>
        <w:t>más</w:t>
      </w:r>
      <w:r w:rsidR="009F61E4">
        <w:rPr>
          <w:rFonts w:ascii="Arial" w:hAnsi="Arial" w:cs="Arial"/>
          <w:sz w:val="24"/>
        </w:rPr>
        <w:t xml:space="preserve"> tardar el </w:t>
      </w:r>
      <w:r w:rsidR="009823B3">
        <w:rPr>
          <w:rFonts w:ascii="Arial" w:hAnsi="Arial" w:cs="Arial"/>
          <w:sz w:val="24"/>
        </w:rPr>
        <w:t>último</w:t>
      </w:r>
      <w:r w:rsidR="009F61E4">
        <w:rPr>
          <w:rFonts w:ascii="Arial" w:hAnsi="Arial" w:cs="Arial"/>
          <w:sz w:val="24"/>
        </w:rPr>
        <w:t xml:space="preserve"> </w:t>
      </w:r>
      <w:r w:rsidR="00E02A1C">
        <w:rPr>
          <w:rFonts w:ascii="Arial" w:hAnsi="Arial" w:cs="Arial"/>
          <w:sz w:val="24"/>
        </w:rPr>
        <w:t>día</w:t>
      </w:r>
      <w:r w:rsidR="009F61E4">
        <w:rPr>
          <w:rFonts w:ascii="Arial" w:hAnsi="Arial" w:cs="Arial"/>
          <w:sz w:val="24"/>
        </w:rPr>
        <w:t xml:space="preserve"> hábil </w:t>
      </w:r>
      <w:r w:rsidR="00E02A1C">
        <w:rPr>
          <w:rFonts w:ascii="Arial" w:hAnsi="Arial" w:cs="Arial"/>
          <w:sz w:val="24"/>
        </w:rPr>
        <w:t>del mismo mes en el que la operación se celebre.</w:t>
      </w:r>
      <w:r w:rsidR="0073633C">
        <w:rPr>
          <w:rStyle w:val="Refdenotaalpie"/>
          <w:rFonts w:ascii="Arial" w:hAnsi="Arial" w:cs="Arial"/>
          <w:sz w:val="24"/>
        </w:rPr>
        <w:footnoteReference w:id="17"/>
      </w:r>
      <w:r w:rsidR="00E02A1C">
        <w:rPr>
          <w:rFonts w:ascii="Arial" w:hAnsi="Arial" w:cs="Arial"/>
          <w:sz w:val="24"/>
        </w:rPr>
        <w:t xml:space="preserve"> </w:t>
      </w:r>
    </w:p>
    <w:p w:rsidR="000C1324" w:rsidRPr="000C1324" w:rsidRDefault="00E02A1C" w:rsidP="00E02A1C">
      <w:pPr>
        <w:pStyle w:val="Prrafodelista"/>
        <w:spacing w:line="360" w:lineRule="auto"/>
        <w:jc w:val="both"/>
        <w:rPr>
          <w:rFonts w:ascii="Arial" w:hAnsi="Arial" w:cs="Arial"/>
          <w:sz w:val="24"/>
        </w:rPr>
      </w:pPr>
      <w:r>
        <w:rPr>
          <w:rFonts w:ascii="Arial" w:hAnsi="Arial" w:cs="Arial"/>
          <w:sz w:val="24"/>
        </w:rPr>
        <w:t>Cuando el plazo sea señalado por los sujetos que intervienen, en ningún caso podrá ser mayor a cuarenta y cinco días, tal y como lo establece el Art. 1165 del Código de Comercio</w:t>
      </w:r>
      <w:r w:rsidR="0073633C">
        <w:rPr>
          <w:rFonts w:ascii="Arial" w:hAnsi="Arial" w:cs="Arial"/>
          <w:sz w:val="24"/>
        </w:rPr>
        <w:t>.</w:t>
      </w:r>
    </w:p>
    <w:p w:rsidR="0073633C" w:rsidRPr="0073633C" w:rsidRDefault="0073633C" w:rsidP="0073633C">
      <w:pPr>
        <w:pStyle w:val="Prrafodelista"/>
        <w:numPr>
          <w:ilvl w:val="0"/>
          <w:numId w:val="2"/>
        </w:numPr>
        <w:spacing w:line="360" w:lineRule="auto"/>
        <w:jc w:val="both"/>
        <w:rPr>
          <w:rFonts w:ascii="Arial" w:hAnsi="Arial" w:cs="Arial"/>
          <w:b/>
          <w:i/>
          <w:sz w:val="24"/>
        </w:rPr>
      </w:pPr>
      <w:r w:rsidRPr="0073633C">
        <w:rPr>
          <w:rFonts w:ascii="Arial" w:hAnsi="Arial" w:cs="Arial"/>
          <w:b/>
          <w:i/>
          <w:sz w:val="24"/>
        </w:rPr>
        <w:t>Tiene Fuerza Ejecutiva</w:t>
      </w:r>
      <w:r w:rsidR="003F55B3">
        <w:rPr>
          <w:rFonts w:ascii="Arial" w:hAnsi="Arial" w:cs="Arial"/>
          <w:b/>
          <w:i/>
          <w:sz w:val="24"/>
        </w:rPr>
        <w:t xml:space="preserve">, </w:t>
      </w:r>
      <w:r w:rsidR="003F55B3" w:rsidRPr="003F55B3">
        <w:rPr>
          <w:rFonts w:ascii="Arial" w:hAnsi="Arial" w:cs="Arial"/>
          <w:sz w:val="24"/>
        </w:rPr>
        <w:t>n</w:t>
      </w:r>
      <w:r>
        <w:rPr>
          <w:rFonts w:ascii="Arial" w:hAnsi="Arial" w:cs="Arial"/>
          <w:sz w:val="24"/>
        </w:rPr>
        <w:t xml:space="preserve">o necesita de otro contrato para hacer </w:t>
      </w:r>
      <w:r w:rsidR="00C81228">
        <w:rPr>
          <w:rFonts w:ascii="Arial" w:hAnsi="Arial" w:cs="Arial"/>
          <w:sz w:val="24"/>
        </w:rPr>
        <w:t>valer su eficacia o existencia j</w:t>
      </w:r>
      <w:r>
        <w:rPr>
          <w:rFonts w:ascii="Arial" w:hAnsi="Arial" w:cs="Arial"/>
          <w:sz w:val="24"/>
        </w:rPr>
        <w:t>urídica; es decir, es un contrato autosuficiente jurídicamente.</w:t>
      </w:r>
    </w:p>
    <w:p w:rsidR="000E77CA" w:rsidRPr="00F7567F" w:rsidRDefault="00C81228" w:rsidP="0073633C">
      <w:pPr>
        <w:pStyle w:val="Prrafodelista"/>
        <w:numPr>
          <w:ilvl w:val="0"/>
          <w:numId w:val="2"/>
        </w:numPr>
        <w:spacing w:line="360" w:lineRule="auto"/>
        <w:jc w:val="both"/>
        <w:rPr>
          <w:rFonts w:ascii="Arial" w:hAnsi="Arial" w:cs="Arial"/>
          <w:b/>
          <w:i/>
          <w:sz w:val="24"/>
        </w:rPr>
      </w:pPr>
      <w:r>
        <w:rPr>
          <w:rFonts w:ascii="Arial" w:hAnsi="Arial" w:cs="Arial"/>
          <w:b/>
          <w:i/>
          <w:sz w:val="24"/>
        </w:rPr>
        <w:t xml:space="preserve">Es un contrato único, </w:t>
      </w:r>
      <w:r w:rsidRPr="00C81228">
        <w:rPr>
          <w:rFonts w:ascii="Arial" w:hAnsi="Arial" w:cs="Arial"/>
          <w:sz w:val="24"/>
        </w:rPr>
        <w:t>e</w:t>
      </w:r>
      <w:r w:rsidR="00F7567F">
        <w:rPr>
          <w:rFonts w:ascii="Arial" w:hAnsi="Arial" w:cs="Arial"/>
          <w:sz w:val="24"/>
        </w:rPr>
        <w:t>n donde las dos operaciones que se realizan implícitamente constituyen un todo orgánico; hay que dejar bien cl</w:t>
      </w:r>
      <w:r>
        <w:rPr>
          <w:rFonts w:ascii="Arial" w:hAnsi="Arial" w:cs="Arial"/>
          <w:sz w:val="24"/>
        </w:rPr>
        <w:t xml:space="preserve">aro que no son dos contratos de compraventa, </w:t>
      </w:r>
      <w:r w:rsidR="00F7567F">
        <w:rPr>
          <w:rFonts w:ascii="Arial" w:hAnsi="Arial" w:cs="Arial"/>
          <w:sz w:val="24"/>
        </w:rPr>
        <w:t>una al contado y la otra a</w:t>
      </w:r>
      <w:r>
        <w:rPr>
          <w:rFonts w:ascii="Arial" w:hAnsi="Arial" w:cs="Arial"/>
          <w:sz w:val="24"/>
        </w:rPr>
        <w:t>l</w:t>
      </w:r>
      <w:r w:rsidR="00F7567F">
        <w:rPr>
          <w:rFonts w:ascii="Arial" w:hAnsi="Arial" w:cs="Arial"/>
          <w:sz w:val="24"/>
        </w:rPr>
        <w:t xml:space="preserve"> crédito, si no, una sola operación que compromete a ambos actos; es decir, en un mismo contrato se establecen las condiciones para todas las operaciones siguientes y por tanto es un contrato único.</w:t>
      </w:r>
    </w:p>
    <w:p w:rsidR="000D4518" w:rsidRPr="00F0403E" w:rsidRDefault="00C81228" w:rsidP="00F0403E">
      <w:pPr>
        <w:pStyle w:val="Prrafodelista"/>
        <w:numPr>
          <w:ilvl w:val="0"/>
          <w:numId w:val="2"/>
        </w:numPr>
        <w:spacing w:line="360" w:lineRule="auto"/>
        <w:jc w:val="both"/>
        <w:rPr>
          <w:rFonts w:ascii="Arial" w:hAnsi="Arial" w:cs="Arial"/>
          <w:b/>
          <w:i/>
          <w:sz w:val="24"/>
        </w:rPr>
      </w:pPr>
      <w:r>
        <w:rPr>
          <w:rFonts w:ascii="Arial" w:hAnsi="Arial" w:cs="Arial"/>
          <w:b/>
          <w:i/>
          <w:sz w:val="24"/>
        </w:rPr>
        <w:lastRenderedPageBreak/>
        <w:t>Es un contrato formal,</w:t>
      </w:r>
      <w:r w:rsidR="004A00C4">
        <w:rPr>
          <w:rFonts w:ascii="Arial" w:hAnsi="Arial" w:cs="Arial"/>
          <w:b/>
          <w:i/>
          <w:sz w:val="24"/>
        </w:rPr>
        <w:t xml:space="preserve"> </w:t>
      </w:r>
      <w:r w:rsidR="00D003F1">
        <w:rPr>
          <w:rFonts w:ascii="Arial" w:hAnsi="Arial" w:cs="Arial"/>
          <w:sz w:val="24"/>
        </w:rPr>
        <w:t>debe constar por escrito, expresándose el nombre del reportador y del reportado, de conformidad con lo que regula el Art. 1160 del Código de Comercio de El Salvador.</w:t>
      </w:r>
      <w:r w:rsidR="008157F0">
        <w:rPr>
          <w:rStyle w:val="Refdenotaalpie"/>
          <w:rFonts w:ascii="Arial" w:hAnsi="Arial" w:cs="Arial"/>
          <w:sz w:val="24"/>
        </w:rPr>
        <w:footnoteReference w:id="18"/>
      </w:r>
    </w:p>
    <w:p w:rsidR="0047737A" w:rsidRPr="00F0403E" w:rsidRDefault="006F1974" w:rsidP="00F0403E">
      <w:pPr>
        <w:pStyle w:val="Ttulo2"/>
        <w:numPr>
          <w:ilvl w:val="1"/>
          <w:numId w:val="21"/>
        </w:numPr>
        <w:ind w:left="709"/>
        <w:rPr>
          <w:color w:val="auto"/>
        </w:rPr>
      </w:pPr>
      <w:bookmarkStart w:id="26" w:name="_Toc484898966"/>
      <w:bookmarkStart w:id="27" w:name="_Toc484937349"/>
      <w:r w:rsidRPr="00F0403E">
        <w:rPr>
          <w:color w:val="auto"/>
        </w:rPr>
        <w:t>NATURALEZA JURÍDICA</w:t>
      </w:r>
      <w:bookmarkEnd w:id="26"/>
      <w:bookmarkEnd w:id="27"/>
    </w:p>
    <w:p w:rsidR="006F1974" w:rsidRPr="006F1974" w:rsidRDefault="006F1974" w:rsidP="006F1974"/>
    <w:p w:rsidR="00677541" w:rsidRDefault="0047737A" w:rsidP="008C73DB">
      <w:pPr>
        <w:spacing w:line="360" w:lineRule="auto"/>
        <w:jc w:val="both"/>
        <w:rPr>
          <w:rFonts w:ascii="Arial" w:hAnsi="Arial" w:cs="Arial"/>
          <w:sz w:val="24"/>
        </w:rPr>
      </w:pPr>
      <w:r>
        <w:rPr>
          <w:rFonts w:ascii="Arial" w:hAnsi="Arial" w:cs="Arial"/>
          <w:sz w:val="24"/>
        </w:rPr>
        <w:t>En El salvador</w:t>
      </w:r>
      <w:r w:rsidR="00C81228">
        <w:rPr>
          <w:rFonts w:ascii="Arial" w:hAnsi="Arial" w:cs="Arial"/>
          <w:sz w:val="24"/>
        </w:rPr>
        <w:t>, el contrato de r</w:t>
      </w:r>
      <w:r>
        <w:rPr>
          <w:rFonts w:ascii="Arial" w:hAnsi="Arial" w:cs="Arial"/>
          <w:sz w:val="24"/>
        </w:rPr>
        <w:t xml:space="preserve">eporto no ha sido </w:t>
      </w:r>
      <w:r w:rsidR="008C73DB">
        <w:rPr>
          <w:rFonts w:ascii="Arial" w:hAnsi="Arial" w:cs="Arial"/>
          <w:sz w:val="24"/>
        </w:rPr>
        <w:t xml:space="preserve">muy investigado, es por eso que </w:t>
      </w:r>
      <w:r w:rsidR="003811BB">
        <w:rPr>
          <w:rFonts w:ascii="Arial" w:hAnsi="Arial" w:cs="Arial"/>
          <w:sz w:val="24"/>
        </w:rPr>
        <w:t xml:space="preserve">se </w:t>
      </w:r>
      <w:r w:rsidR="008C73DB">
        <w:rPr>
          <w:rFonts w:ascii="Arial" w:hAnsi="Arial" w:cs="Arial"/>
          <w:sz w:val="24"/>
        </w:rPr>
        <w:t>tiende a asimilarlo con otras figuras contractuales</w:t>
      </w:r>
      <w:r w:rsidR="00DA2DA7">
        <w:rPr>
          <w:rFonts w:ascii="Arial" w:hAnsi="Arial" w:cs="Arial"/>
          <w:sz w:val="24"/>
        </w:rPr>
        <w:t>,</w:t>
      </w:r>
      <w:r w:rsidR="008C73DB">
        <w:rPr>
          <w:rFonts w:ascii="Arial" w:hAnsi="Arial" w:cs="Arial"/>
          <w:sz w:val="24"/>
        </w:rPr>
        <w:t xml:space="preserve"> que son clásicas </w:t>
      </w:r>
      <w:r w:rsidR="00F16A86">
        <w:rPr>
          <w:rFonts w:ascii="Arial" w:hAnsi="Arial" w:cs="Arial"/>
          <w:sz w:val="24"/>
        </w:rPr>
        <w:t>en el sistema mercantil. Es difícil precisar sobre la naturaleza jurídica del contrato, pues se ha querido percibir como un “contrato de préstamo”, “contrato de compraventa” e incluso como un “</w:t>
      </w:r>
      <w:r w:rsidR="009E6B53">
        <w:rPr>
          <w:rFonts w:ascii="Arial" w:hAnsi="Arial" w:cs="Arial"/>
          <w:sz w:val="24"/>
        </w:rPr>
        <w:t>contrato de compraventa con pac</w:t>
      </w:r>
      <w:r w:rsidR="00F16A86">
        <w:rPr>
          <w:rFonts w:ascii="Arial" w:hAnsi="Arial" w:cs="Arial"/>
          <w:sz w:val="24"/>
        </w:rPr>
        <w:t>to de retroventa”</w:t>
      </w:r>
      <w:r w:rsidR="009E6B53">
        <w:rPr>
          <w:rFonts w:ascii="Arial" w:hAnsi="Arial" w:cs="Arial"/>
          <w:sz w:val="24"/>
        </w:rPr>
        <w:t xml:space="preserve">. </w:t>
      </w:r>
    </w:p>
    <w:p w:rsidR="00E74498" w:rsidRDefault="009E6B53" w:rsidP="008C73DB">
      <w:pPr>
        <w:spacing w:line="360" w:lineRule="auto"/>
        <w:jc w:val="both"/>
        <w:rPr>
          <w:rFonts w:ascii="Arial" w:hAnsi="Arial" w:cs="Arial"/>
          <w:sz w:val="24"/>
        </w:rPr>
      </w:pPr>
      <w:r>
        <w:rPr>
          <w:rFonts w:ascii="Arial" w:hAnsi="Arial" w:cs="Arial"/>
          <w:sz w:val="24"/>
        </w:rPr>
        <w:t xml:space="preserve">Sin embargo, existen diferencias minuciosas, sobre cada una de </w:t>
      </w:r>
      <w:r w:rsidR="00C81228">
        <w:rPr>
          <w:rFonts w:ascii="Arial" w:hAnsi="Arial" w:cs="Arial"/>
          <w:sz w:val="24"/>
        </w:rPr>
        <w:t>ellas, el maestro MESSINEO decía: el r</w:t>
      </w:r>
      <w:r w:rsidR="00677541">
        <w:rPr>
          <w:rFonts w:ascii="Arial" w:hAnsi="Arial" w:cs="Arial"/>
          <w:sz w:val="24"/>
        </w:rPr>
        <w:t>eporto no debe confundirse con ninguna otra figura conocida, aun cuando en ella se present</w:t>
      </w:r>
      <w:r w:rsidR="00C81228">
        <w:rPr>
          <w:rFonts w:ascii="Arial" w:hAnsi="Arial" w:cs="Arial"/>
          <w:sz w:val="24"/>
        </w:rPr>
        <w:t>en algunas afinidades de orden j</w:t>
      </w:r>
      <w:r w:rsidR="00677541">
        <w:rPr>
          <w:rFonts w:ascii="Arial" w:hAnsi="Arial" w:cs="Arial"/>
          <w:sz w:val="24"/>
        </w:rPr>
        <w:t xml:space="preserve">urídico, se debe considerar como un contrato típico que, conforme a su función </w:t>
      </w:r>
      <w:r w:rsidR="008B13B1">
        <w:rPr>
          <w:rFonts w:ascii="Arial" w:hAnsi="Arial" w:cs="Arial"/>
          <w:sz w:val="24"/>
        </w:rPr>
        <w:t>económica, sirve p</w:t>
      </w:r>
      <w:r w:rsidR="00C81228">
        <w:rPr>
          <w:rFonts w:ascii="Arial" w:hAnsi="Arial" w:cs="Arial"/>
          <w:sz w:val="24"/>
        </w:rPr>
        <w:t>ara la adquisición temporal de t</w:t>
      </w:r>
      <w:r w:rsidR="008B13B1">
        <w:rPr>
          <w:rFonts w:ascii="Arial" w:hAnsi="Arial" w:cs="Arial"/>
          <w:sz w:val="24"/>
        </w:rPr>
        <w:t>ítulos</w:t>
      </w:r>
      <w:r w:rsidR="00C81228">
        <w:rPr>
          <w:rFonts w:ascii="Arial" w:hAnsi="Arial" w:cs="Arial"/>
          <w:sz w:val="24"/>
        </w:rPr>
        <w:t xml:space="preserve"> valores</w:t>
      </w:r>
      <w:r w:rsidR="008B13B1">
        <w:rPr>
          <w:rFonts w:ascii="Arial" w:hAnsi="Arial" w:cs="Arial"/>
          <w:sz w:val="24"/>
        </w:rPr>
        <w:t>,</w:t>
      </w:r>
      <w:r w:rsidR="007F6870">
        <w:rPr>
          <w:rFonts w:ascii="Arial" w:hAnsi="Arial" w:cs="Arial"/>
          <w:sz w:val="24"/>
        </w:rPr>
        <w:t xml:space="preserve"> </w:t>
      </w:r>
      <w:r w:rsidR="0065036E">
        <w:rPr>
          <w:rFonts w:ascii="Arial" w:hAnsi="Arial" w:cs="Arial"/>
          <w:sz w:val="24"/>
        </w:rPr>
        <w:t>y que a su vez</w:t>
      </w:r>
      <w:r w:rsidR="000D1332">
        <w:rPr>
          <w:rFonts w:ascii="Arial" w:hAnsi="Arial" w:cs="Arial"/>
          <w:sz w:val="24"/>
        </w:rPr>
        <w:t xml:space="preserve"> realiza una especie de financiami</w:t>
      </w:r>
      <w:r w:rsidR="00E74498">
        <w:rPr>
          <w:rFonts w:ascii="Arial" w:hAnsi="Arial" w:cs="Arial"/>
          <w:sz w:val="24"/>
        </w:rPr>
        <w:t>ento que beneficia al reportado.</w:t>
      </w:r>
      <w:r w:rsidR="007E1C2A">
        <w:rPr>
          <w:rStyle w:val="Refdenotaalpie"/>
          <w:rFonts w:ascii="Arial" w:hAnsi="Arial" w:cs="Arial"/>
          <w:sz w:val="24"/>
        </w:rPr>
        <w:footnoteReference w:id="19"/>
      </w:r>
      <w:r w:rsidR="00E74498">
        <w:rPr>
          <w:rFonts w:ascii="Arial" w:hAnsi="Arial" w:cs="Arial"/>
          <w:sz w:val="24"/>
        </w:rPr>
        <w:t xml:space="preserve"> </w:t>
      </w:r>
    </w:p>
    <w:p w:rsidR="009D21D1" w:rsidRDefault="009D21D1" w:rsidP="008C73DB">
      <w:pPr>
        <w:spacing w:line="360" w:lineRule="auto"/>
        <w:jc w:val="both"/>
        <w:rPr>
          <w:rFonts w:ascii="Arial" w:hAnsi="Arial" w:cs="Arial"/>
          <w:sz w:val="24"/>
        </w:rPr>
      </w:pPr>
      <w:r>
        <w:rPr>
          <w:rFonts w:ascii="Arial" w:hAnsi="Arial" w:cs="Arial"/>
          <w:sz w:val="24"/>
        </w:rPr>
        <w:t>Algunos autores consideran que el contrato de reporto</w:t>
      </w:r>
      <w:r w:rsidR="00673C92">
        <w:rPr>
          <w:rFonts w:ascii="Arial" w:hAnsi="Arial" w:cs="Arial"/>
          <w:sz w:val="24"/>
        </w:rPr>
        <w:t xml:space="preserve"> es igual</w:t>
      </w:r>
      <w:r>
        <w:rPr>
          <w:rFonts w:ascii="Arial" w:hAnsi="Arial" w:cs="Arial"/>
          <w:sz w:val="24"/>
        </w:rPr>
        <w:t xml:space="preserve"> </w:t>
      </w:r>
      <w:r w:rsidR="00C81228">
        <w:rPr>
          <w:rFonts w:ascii="Arial" w:hAnsi="Arial" w:cs="Arial"/>
          <w:sz w:val="24"/>
        </w:rPr>
        <w:t>que</w:t>
      </w:r>
      <w:r w:rsidR="00673C92">
        <w:rPr>
          <w:rFonts w:ascii="Arial" w:hAnsi="Arial" w:cs="Arial"/>
          <w:sz w:val="24"/>
        </w:rPr>
        <w:t xml:space="preserve"> </w:t>
      </w:r>
      <w:r>
        <w:rPr>
          <w:rFonts w:ascii="Arial" w:hAnsi="Arial" w:cs="Arial"/>
          <w:sz w:val="24"/>
        </w:rPr>
        <w:t xml:space="preserve">el </w:t>
      </w:r>
      <w:r w:rsidRPr="005B264A">
        <w:rPr>
          <w:rFonts w:ascii="Arial" w:hAnsi="Arial" w:cs="Arial"/>
          <w:b/>
          <w:i/>
          <w:sz w:val="24"/>
        </w:rPr>
        <w:t>contrato de préstamo</w:t>
      </w:r>
      <w:r w:rsidR="00CF45C9" w:rsidRPr="005B264A">
        <w:rPr>
          <w:rFonts w:ascii="Arial" w:hAnsi="Arial" w:cs="Arial"/>
          <w:b/>
          <w:i/>
          <w:sz w:val="24"/>
        </w:rPr>
        <w:t xml:space="preserve"> simple</w:t>
      </w:r>
      <w:r>
        <w:rPr>
          <w:rFonts w:ascii="Arial" w:hAnsi="Arial" w:cs="Arial"/>
          <w:sz w:val="24"/>
        </w:rPr>
        <w:t xml:space="preserve">, que algunas veces </w:t>
      </w:r>
      <w:r w:rsidR="00673C92">
        <w:rPr>
          <w:rFonts w:ascii="Arial" w:hAnsi="Arial" w:cs="Arial"/>
          <w:sz w:val="24"/>
        </w:rPr>
        <w:t>actúa</w:t>
      </w:r>
      <w:r>
        <w:rPr>
          <w:rFonts w:ascii="Arial" w:hAnsi="Arial" w:cs="Arial"/>
          <w:sz w:val="24"/>
        </w:rPr>
        <w:t xml:space="preserve"> con interés y otras veces con</w:t>
      </w:r>
      <w:r w:rsidR="00673C92">
        <w:rPr>
          <w:rFonts w:ascii="Arial" w:hAnsi="Arial" w:cs="Arial"/>
          <w:sz w:val="24"/>
        </w:rPr>
        <w:t xml:space="preserve"> un premio. No obstante, es necesario aclarar que </w:t>
      </w:r>
      <w:r w:rsidR="00CF45C9">
        <w:rPr>
          <w:rFonts w:ascii="Arial" w:hAnsi="Arial" w:cs="Arial"/>
          <w:sz w:val="24"/>
        </w:rPr>
        <w:t>e</w:t>
      </w:r>
      <w:r>
        <w:rPr>
          <w:rFonts w:ascii="Arial" w:hAnsi="Arial" w:cs="Arial"/>
          <w:sz w:val="24"/>
        </w:rPr>
        <w:t xml:space="preserve">xisten algunas diferencias puntuales entre </w:t>
      </w:r>
      <w:r w:rsidR="00CF45C9">
        <w:rPr>
          <w:rFonts w:ascii="Arial" w:hAnsi="Arial" w:cs="Arial"/>
          <w:sz w:val="24"/>
        </w:rPr>
        <w:t>dichos contratos, entre los cual</w:t>
      </w:r>
      <w:r w:rsidR="00E765CB">
        <w:rPr>
          <w:rFonts w:ascii="Arial" w:hAnsi="Arial" w:cs="Arial"/>
          <w:sz w:val="24"/>
        </w:rPr>
        <w:t>es se destacan las siguientes:</w:t>
      </w:r>
    </w:p>
    <w:p w:rsidR="008579CC" w:rsidRPr="005B264A" w:rsidRDefault="002D6A81" w:rsidP="005B264A">
      <w:pPr>
        <w:spacing w:line="360" w:lineRule="auto"/>
        <w:jc w:val="both"/>
        <w:rPr>
          <w:rFonts w:ascii="Arial" w:hAnsi="Arial" w:cs="Arial"/>
          <w:sz w:val="24"/>
        </w:rPr>
      </w:pPr>
      <w:r w:rsidRPr="005B264A">
        <w:rPr>
          <w:rFonts w:ascii="Arial" w:hAnsi="Arial" w:cs="Arial"/>
          <w:sz w:val="24"/>
        </w:rPr>
        <w:t xml:space="preserve">El contrato de préstamo, no se puede convenir sin fijar el término de la </w:t>
      </w:r>
      <w:r w:rsidR="000A5984" w:rsidRPr="005B264A">
        <w:rPr>
          <w:rFonts w:ascii="Arial" w:hAnsi="Arial" w:cs="Arial"/>
          <w:sz w:val="24"/>
        </w:rPr>
        <w:t>sustitución de</w:t>
      </w:r>
      <w:r w:rsidR="00436185">
        <w:rPr>
          <w:rFonts w:ascii="Arial" w:hAnsi="Arial" w:cs="Arial"/>
          <w:sz w:val="24"/>
        </w:rPr>
        <w:t xml:space="preserve"> la cosa prestada. Las operaciones de reporto cotizadas</w:t>
      </w:r>
      <w:r w:rsidR="008579CC" w:rsidRPr="005B264A">
        <w:rPr>
          <w:rFonts w:ascii="Arial" w:hAnsi="Arial" w:cs="Arial"/>
          <w:sz w:val="24"/>
        </w:rPr>
        <w:t xml:space="preserve"> en bolsa</w:t>
      </w:r>
      <w:r w:rsidR="00436185">
        <w:rPr>
          <w:rFonts w:ascii="Arial" w:hAnsi="Arial" w:cs="Arial"/>
          <w:sz w:val="24"/>
        </w:rPr>
        <w:t>,</w:t>
      </w:r>
      <w:r w:rsidR="008579CC" w:rsidRPr="005B264A">
        <w:rPr>
          <w:rFonts w:ascii="Arial" w:hAnsi="Arial" w:cs="Arial"/>
          <w:sz w:val="24"/>
        </w:rPr>
        <w:t xml:space="preserve"> no es indispensable el valor de los títulos al momento de la devolución, pero sí es imprescindible determinar la fecha de vencimiento del contrato, porque el valor de los títulos dependerá del precio</w:t>
      </w:r>
      <w:r w:rsidR="00DA2DA7" w:rsidRPr="005B264A">
        <w:rPr>
          <w:rFonts w:ascii="Arial" w:hAnsi="Arial" w:cs="Arial"/>
          <w:sz w:val="24"/>
        </w:rPr>
        <w:t xml:space="preserve"> de referencia</w:t>
      </w:r>
      <w:r w:rsidR="008579CC" w:rsidRPr="005B264A">
        <w:rPr>
          <w:rFonts w:ascii="Arial" w:hAnsi="Arial" w:cs="Arial"/>
          <w:sz w:val="24"/>
        </w:rPr>
        <w:t xml:space="preserve"> del día qu</w:t>
      </w:r>
      <w:r w:rsidR="00436185">
        <w:rPr>
          <w:rFonts w:ascii="Arial" w:hAnsi="Arial" w:cs="Arial"/>
          <w:sz w:val="24"/>
        </w:rPr>
        <w:t>e tengan en la bolsa de valores.</w:t>
      </w:r>
    </w:p>
    <w:p w:rsidR="00635C71" w:rsidRPr="005B264A" w:rsidRDefault="00635C71" w:rsidP="005B264A">
      <w:pPr>
        <w:spacing w:line="360" w:lineRule="auto"/>
        <w:jc w:val="both"/>
        <w:rPr>
          <w:rFonts w:ascii="Arial" w:hAnsi="Arial" w:cs="Arial"/>
          <w:color w:val="FF0000"/>
          <w:sz w:val="24"/>
        </w:rPr>
      </w:pPr>
      <w:r w:rsidRPr="005B264A">
        <w:rPr>
          <w:rFonts w:ascii="Arial" w:hAnsi="Arial" w:cs="Arial"/>
          <w:sz w:val="24"/>
        </w:rPr>
        <w:lastRenderedPageBreak/>
        <w:t>En el contrato de préstamo la medida de interés convencional o legal, una vez determinada es siempre consta</w:t>
      </w:r>
      <w:r w:rsidR="00D36208">
        <w:rPr>
          <w:rFonts w:ascii="Arial" w:hAnsi="Arial" w:cs="Arial"/>
          <w:sz w:val="24"/>
        </w:rPr>
        <w:t>nte; es decir, no varía. En el reporto</w:t>
      </w:r>
      <w:r w:rsidRPr="005B264A">
        <w:rPr>
          <w:rFonts w:ascii="Arial" w:hAnsi="Arial" w:cs="Arial"/>
          <w:sz w:val="24"/>
        </w:rPr>
        <w:t xml:space="preserve"> el beneficio completo puede variar sustancialmente, según sea la cotización de los títulos valores, que pueden experimentar un incremento o disminución de su valor de cotización.</w:t>
      </w:r>
    </w:p>
    <w:p w:rsidR="00635C71" w:rsidRPr="005B264A" w:rsidRDefault="001732AC" w:rsidP="005B264A">
      <w:pPr>
        <w:spacing w:line="360" w:lineRule="auto"/>
        <w:jc w:val="both"/>
        <w:rPr>
          <w:rFonts w:ascii="Arial" w:hAnsi="Arial" w:cs="Arial"/>
          <w:color w:val="FF0000"/>
          <w:sz w:val="24"/>
        </w:rPr>
      </w:pPr>
      <w:r w:rsidRPr="005B264A">
        <w:rPr>
          <w:rFonts w:ascii="Arial" w:hAnsi="Arial" w:cs="Arial"/>
          <w:sz w:val="24"/>
        </w:rPr>
        <w:t>Cuando se realiza un préstamo con prenda, no se transfiere la propiedad de la cosa al acreedor, siempre está a nombre del deudor. En cambio</w:t>
      </w:r>
      <w:r w:rsidR="00AE02D8">
        <w:rPr>
          <w:rFonts w:ascii="Arial" w:hAnsi="Arial" w:cs="Arial"/>
          <w:sz w:val="24"/>
        </w:rPr>
        <w:t>,</w:t>
      </w:r>
      <w:r w:rsidRPr="005B264A">
        <w:rPr>
          <w:rFonts w:ascii="Arial" w:hAnsi="Arial" w:cs="Arial"/>
          <w:sz w:val="24"/>
        </w:rPr>
        <w:t xml:space="preserve"> cuando se realiza la operación de reporto los títulos en garantía pasan a nombre del acreedor.</w:t>
      </w:r>
    </w:p>
    <w:p w:rsidR="009D740E" w:rsidRDefault="009D740E" w:rsidP="009D740E">
      <w:pPr>
        <w:spacing w:line="360" w:lineRule="auto"/>
        <w:jc w:val="both"/>
        <w:rPr>
          <w:rFonts w:ascii="Arial" w:hAnsi="Arial" w:cs="Arial"/>
          <w:sz w:val="24"/>
        </w:rPr>
      </w:pPr>
      <w:r w:rsidRPr="009D740E">
        <w:rPr>
          <w:rFonts w:ascii="Arial" w:hAnsi="Arial" w:cs="Arial"/>
          <w:sz w:val="24"/>
        </w:rPr>
        <w:t>Si bien es cierto, existen comparaciones</w:t>
      </w:r>
      <w:r w:rsidR="00AE02D8">
        <w:rPr>
          <w:rFonts w:ascii="Arial" w:hAnsi="Arial" w:cs="Arial"/>
          <w:sz w:val="24"/>
        </w:rPr>
        <w:t xml:space="preserve"> del contrato de reporto con el </w:t>
      </w:r>
      <w:r w:rsidR="00AE02D8">
        <w:rPr>
          <w:rFonts w:ascii="Arial" w:hAnsi="Arial" w:cs="Arial"/>
          <w:b/>
          <w:i/>
          <w:sz w:val="24"/>
        </w:rPr>
        <w:t>“</w:t>
      </w:r>
      <w:r w:rsidRPr="005B264A">
        <w:rPr>
          <w:rFonts w:ascii="Arial" w:hAnsi="Arial" w:cs="Arial"/>
          <w:b/>
          <w:i/>
          <w:sz w:val="24"/>
        </w:rPr>
        <w:t>’contrato de Compraventa con Pacto de Retroventa’’</w:t>
      </w:r>
      <w:r w:rsidRPr="009D740E">
        <w:rPr>
          <w:rFonts w:ascii="Arial" w:hAnsi="Arial" w:cs="Arial"/>
          <w:sz w:val="24"/>
        </w:rPr>
        <w:t>. Sin embargo, no se puede decir que las figuras son idénticas solo porque tienen algunas afinidades de orden jurídico.</w:t>
      </w:r>
    </w:p>
    <w:p w:rsidR="009D740E" w:rsidRDefault="00E704ED" w:rsidP="009D740E">
      <w:pPr>
        <w:spacing w:line="360" w:lineRule="auto"/>
        <w:jc w:val="both"/>
        <w:rPr>
          <w:rFonts w:ascii="Arial" w:hAnsi="Arial" w:cs="Arial"/>
          <w:sz w:val="24"/>
        </w:rPr>
      </w:pPr>
      <w:r>
        <w:rPr>
          <w:rFonts w:ascii="Arial" w:hAnsi="Arial" w:cs="Arial"/>
          <w:sz w:val="24"/>
        </w:rPr>
        <w:t xml:space="preserve">Jurídicamente son grandes las diferencias que existen entre la retroventa y el </w:t>
      </w:r>
      <w:r w:rsidR="009D740E" w:rsidRPr="009D740E">
        <w:rPr>
          <w:rFonts w:ascii="Arial" w:hAnsi="Arial" w:cs="Arial"/>
          <w:sz w:val="24"/>
        </w:rPr>
        <w:t xml:space="preserve">reporto, siendo </w:t>
      </w:r>
      <w:r>
        <w:rPr>
          <w:rFonts w:ascii="Arial" w:hAnsi="Arial" w:cs="Arial"/>
          <w:sz w:val="24"/>
        </w:rPr>
        <w:t>sustanciales las siguientes:</w:t>
      </w:r>
    </w:p>
    <w:p w:rsidR="005B264A" w:rsidRDefault="005B264A" w:rsidP="005B264A">
      <w:pPr>
        <w:spacing w:line="360" w:lineRule="auto"/>
        <w:jc w:val="both"/>
        <w:rPr>
          <w:rFonts w:ascii="Arial" w:eastAsia="Arial" w:hAnsi="Arial" w:cs="Arial"/>
        </w:rPr>
      </w:pPr>
      <w:r>
        <w:rPr>
          <w:rFonts w:ascii="Arial" w:hAnsi="Arial" w:cs="Arial"/>
          <w:sz w:val="24"/>
        </w:rPr>
        <w:t>En estas operaciones, el plazo para ambas es totalmente diferente porque el plazo máximo que establece el Código Civil Salvadoreño para realizar la operación de retroventa es de 4 añ</w:t>
      </w:r>
      <w:r w:rsidR="00D36208">
        <w:rPr>
          <w:rFonts w:ascii="Arial" w:hAnsi="Arial" w:cs="Arial"/>
          <w:sz w:val="24"/>
        </w:rPr>
        <w:t>os, así lo regula el Art.  1683, e</w:t>
      </w:r>
      <w:r w:rsidRPr="00C0082D">
        <w:rPr>
          <w:rFonts w:ascii="Arial" w:hAnsi="Arial" w:cs="Arial"/>
          <w:sz w:val="24"/>
        </w:rPr>
        <w:t xml:space="preserve">l tiempo en que se podrá intentar la acción de retroventa no podrá </w:t>
      </w:r>
      <w:r>
        <w:rPr>
          <w:rFonts w:ascii="Arial" w:hAnsi="Arial" w:cs="Arial"/>
          <w:sz w:val="24"/>
        </w:rPr>
        <w:t xml:space="preserve">pasar de cuatro </w:t>
      </w:r>
      <w:r w:rsidRPr="00C0082D">
        <w:rPr>
          <w:rFonts w:ascii="Arial" w:hAnsi="Arial" w:cs="Arial"/>
          <w:sz w:val="24"/>
        </w:rPr>
        <w:t>años contados desde la fecha del contrato.</w:t>
      </w:r>
      <w:r>
        <w:rPr>
          <w:rStyle w:val="Refdenotaalpie"/>
          <w:rFonts w:ascii="Arial" w:hAnsi="Arial" w:cs="Arial"/>
          <w:sz w:val="24"/>
        </w:rPr>
        <w:footnoteReference w:id="20"/>
      </w:r>
      <w:r>
        <w:rPr>
          <w:rFonts w:ascii="Arial" w:hAnsi="Arial" w:cs="Arial"/>
          <w:sz w:val="24"/>
        </w:rPr>
        <w:t xml:space="preserve"> </w:t>
      </w:r>
      <w:r w:rsidR="00487F00">
        <w:rPr>
          <w:rFonts w:ascii="Arial" w:hAnsi="Arial" w:cs="Arial"/>
          <w:sz w:val="24"/>
          <w:szCs w:val="24"/>
        </w:rPr>
        <w:t>En cambio en el reporto, el código de comercio salvadoreño establece</w:t>
      </w:r>
      <w:r w:rsidRPr="00566FD2">
        <w:rPr>
          <w:rFonts w:ascii="Arial" w:hAnsi="Arial" w:cs="Arial"/>
          <w:sz w:val="24"/>
          <w:szCs w:val="24"/>
        </w:rPr>
        <w:t xml:space="preserve"> en el </w:t>
      </w:r>
      <w:r w:rsidRPr="00566FD2">
        <w:rPr>
          <w:rFonts w:ascii="Arial" w:eastAsia="Arial" w:hAnsi="Arial" w:cs="Arial"/>
          <w:sz w:val="24"/>
          <w:szCs w:val="24"/>
        </w:rPr>
        <w:t>Ar</w:t>
      </w:r>
      <w:r w:rsidRPr="00566FD2">
        <w:rPr>
          <w:rFonts w:ascii="Arial" w:eastAsia="Arial" w:hAnsi="Arial" w:cs="Arial"/>
          <w:spacing w:val="-1"/>
          <w:sz w:val="24"/>
          <w:szCs w:val="24"/>
        </w:rPr>
        <w:t>t</w:t>
      </w:r>
      <w:r w:rsidRPr="00566FD2">
        <w:rPr>
          <w:rFonts w:ascii="Arial" w:eastAsia="Arial" w:hAnsi="Arial" w:cs="Arial"/>
          <w:sz w:val="24"/>
          <w:szCs w:val="24"/>
        </w:rPr>
        <w:t>.</w:t>
      </w:r>
      <w:r w:rsidRPr="00566FD2">
        <w:rPr>
          <w:rFonts w:ascii="Arial" w:eastAsia="Arial" w:hAnsi="Arial" w:cs="Arial"/>
          <w:spacing w:val="-1"/>
          <w:sz w:val="24"/>
          <w:szCs w:val="24"/>
        </w:rPr>
        <w:t xml:space="preserve"> </w:t>
      </w:r>
      <w:r w:rsidRPr="00566FD2">
        <w:rPr>
          <w:rFonts w:ascii="Arial" w:eastAsia="Arial" w:hAnsi="Arial" w:cs="Arial"/>
          <w:sz w:val="24"/>
          <w:szCs w:val="24"/>
        </w:rPr>
        <w:t>1165.-</w:t>
      </w:r>
      <w:r w:rsidRPr="00566FD2">
        <w:rPr>
          <w:rFonts w:ascii="Arial" w:hAnsi="Arial" w:cs="Arial"/>
          <w:sz w:val="24"/>
          <w:szCs w:val="24"/>
        </w:rPr>
        <w:t xml:space="preserve"> </w:t>
      </w:r>
      <w:r w:rsidRPr="00566FD2">
        <w:rPr>
          <w:rFonts w:ascii="Arial" w:eastAsia="Arial" w:hAnsi="Arial" w:cs="Arial"/>
          <w:sz w:val="24"/>
          <w:szCs w:val="24"/>
        </w:rPr>
        <w:t>En ning</w:t>
      </w:r>
      <w:r w:rsidRPr="00566FD2">
        <w:rPr>
          <w:rFonts w:ascii="Arial" w:eastAsia="Arial" w:hAnsi="Arial" w:cs="Arial"/>
          <w:spacing w:val="-1"/>
          <w:sz w:val="24"/>
          <w:szCs w:val="24"/>
        </w:rPr>
        <w:t>ú</w:t>
      </w:r>
      <w:r w:rsidRPr="00566FD2">
        <w:rPr>
          <w:rFonts w:ascii="Arial" w:eastAsia="Arial" w:hAnsi="Arial" w:cs="Arial"/>
          <w:sz w:val="24"/>
          <w:szCs w:val="24"/>
        </w:rPr>
        <w:t xml:space="preserve">n </w:t>
      </w:r>
      <w:r w:rsidRPr="00566FD2">
        <w:rPr>
          <w:rFonts w:ascii="Arial" w:eastAsia="Arial" w:hAnsi="Arial" w:cs="Arial"/>
          <w:spacing w:val="1"/>
          <w:sz w:val="24"/>
          <w:szCs w:val="24"/>
        </w:rPr>
        <w:t>c</w:t>
      </w:r>
      <w:r w:rsidRPr="00566FD2">
        <w:rPr>
          <w:rFonts w:ascii="Arial" w:eastAsia="Arial" w:hAnsi="Arial" w:cs="Arial"/>
          <w:spacing w:val="-1"/>
          <w:sz w:val="24"/>
          <w:szCs w:val="24"/>
        </w:rPr>
        <w:t>as</w:t>
      </w:r>
      <w:r w:rsidRPr="00566FD2">
        <w:rPr>
          <w:rFonts w:ascii="Arial" w:eastAsia="Arial" w:hAnsi="Arial" w:cs="Arial"/>
          <w:sz w:val="24"/>
          <w:szCs w:val="24"/>
        </w:rPr>
        <w:t>o el pla</w:t>
      </w:r>
      <w:r w:rsidRPr="00566FD2">
        <w:rPr>
          <w:rFonts w:ascii="Arial" w:eastAsia="Arial" w:hAnsi="Arial" w:cs="Arial"/>
          <w:spacing w:val="-1"/>
          <w:sz w:val="24"/>
          <w:szCs w:val="24"/>
        </w:rPr>
        <w:t>z</w:t>
      </w:r>
      <w:r w:rsidRPr="00566FD2">
        <w:rPr>
          <w:rFonts w:ascii="Arial" w:eastAsia="Arial" w:hAnsi="Arial" w:cs="Arial"/>
          <w:sz w:val="24"/>
          <w:szCs w:val="24"/>
        </w:rPr>
        <w:t>o del</w:t>
      </w:r>
      <w:r w:rsidRPr="00566FD2">
        <w:rPr>
          <w:rFonts w:ascii="Arial" w:eastAsia="Arial" w:hAnsi="Arial" w:cs="Arial"/>
          <w:spacing w:val="-2"/>
          <w:sz w:val="24"/>
          <w:szCs w:val="24"/>
        </w:rPr>
        <w:t xml:space="preserve"> </w:t>
      </w:r>
      <w:r w:rsidRPr="00566FD2">
        <w:rPr>
          <w:rFonts w:ascii="Arial" w:eastAsia="Arial" w:hAnsi="Arial" w:cs="Arial"/>
          <w:sz w:val="24"/>
          <w:szCs w:val="24"/>
        </w:rPr>
        <w:t>rep</w:t>
      </w:r>
      <w:r w:rsidRPr="00566FD2">
        <w:rPr>
          <w:rFonts w:ascii="Arial" w:eastAsia="Arial" w:hAnsi="Arial" w:cs="Arial"/>
          <w:spacing w:val="-1"/>
          <w:sz w:val="24"/>
          <w:szCs w:val="24"/>
        </w:rPr>
        <w:t>o</w:t>
      </w:r>
      <w:r w:rsidRPr="00566FD2">
        <w:rPr>
          <w:rFonts w:ascii="Arial" w:eastAsia="Arial" w:hAnsi="Arial" w:cs="Arial"/>
          <w:sz w:val="24"/>
          <w:szCs w:val="24"/>
        </w:rPr>
        <w:t>r</w:t>
      </w:r>
      <w:r w:rsidRPr="00566FD2">
        <w:rPr>
          <w:rFonts w:ascii="Arial" w:eastAsia="Arial" w:hAnsi="Arial" w:cs="Arial"/>
          <w:spacing w:val="-1"/>
          <w:sz w:val="24"/>
          <w:szCs w:val="24"/>
        </w:rPr>
        <w:t>t</w:t>
      </w:r>
      <w:r w:rsidRPr="00566FD2">
        <w:rPr>
          <w:rFonts w:ascii="Arial" w:eastAsia="Arial" w:hAnsi="Arial" w:cs="Arial"/>
          <w:sz w:val="24"/>
          <w:szCs w:val="24"/>
        </w:rPr>
        <w:t>o po</w:t>
      </w:r>
      <w:r w:rsidRPr="00566FD2">
        <w:rPr>
          <w:rFonts w:ascii="Arial" w:eastAsia="Arial" w:hAnsi="Arial" w:cs="Arial"/>
          <w:spacing w:val="-1"/>
          <w:sz w:val="24"/>
          <w:szCs w:val="24"/>
        </w:rPr>
        <w:t>dr</w:t>
      </w:r>
      <w:r w:rsidRPr="00566FD2">
        <w:rPr>
          <w:rFonts w:ascii="Arial" w:eastAsia="Arial" w:hAnsi="Arial" w:cs="Arial"/>
          <w:sz w:val="24"/>
          <w:szCs w:val="24"/>
        </w:rPr>
        <w:t>á</w:t>
      </w:r>
      <w:r w:rsidRPr="00566FD2">
        <w:rPr>
          <w:rFonts w:ascii="Arial" w:eastAsia="Arial" w:hAnsi="Arial" w:cs="Arial"/>
          <w:spacing w:val="1"/>
          <w:sz w:val="24"/>
          <w:szCs w:val="24"/>
        </w:rPr>
        <w:t xml:space="preserve"> s</w:t>
      </w:r>
      <w:r w:rsidRPr="00566FD2">
        <w:rPr>
          <w:rFonts w:ascii="Arial" w:eastAsia="Arial" w:hAnsi="Arial" w:cs="Arial"/>
          <w:sz w:val="24"/>
          <w:szCs w:val="24"/>
        </w:rPr>
        <w:t xml:space="preserve">er </w:t>
      </w:r>
      <w:r w:rsidRPr="00566FD2">
        <w:rPr>
          <w:rFonts w:ascii="Arial" w:eastAsia="Arial" w:hAnsi="Arial" w:cs="Arial"/>
          <w:spacing w:val="-1"/>
          <w:sz w:val="24"/>
          <w:szCs w:val="24"/>
        </w:rPr>
        <w:t>m</w:t>
      </w:r>
      <w:r w:rsidRPr="00566FD2">
        <w:rPr>
          <w:rFonts w:ascii="Arial" w:eastAsia="Arial" w:hAnsi="Arial" w:cs="Arial"/>
          <w:sz w:val="24"/>
          <w:szCs w:val="24"/>
        </w:rPr>
        <w:t>a</w:t>
      </w:r>
      <w:r w:rsidRPr="00566FD2">
        <w:rPr>
          <w:rFonts w:ascii="Arial" w:eastAsia="Arial" w:hAnsi="Arial" w:cs="Arial"/>
          <w:spacing w:val="-1"/>
          <w:sz w:val="24"/>
          <w:szCs w:val="24"/>
        </w:rPr>
        <w:t>y</w:t>
      </w:r>
      <w:r w:rsidRPr="00566FD2">
        <w:rPr>
          <w:rFonts w:ascii="Arial" w:eastAsia="Arial" w:hAnsi="Arial" w:cs="Arial"/>
          <w:sz w:val="24"/>
          <w:szCs w:val="24"/>
        </w:rPr>
        <w:t xml:space="preserve">or </w:t>
      </w:r>
      <w:r w:rsidRPr="00566FD2">
        <w:rPr>
          <w:rFonts w:ascii="Arial" w:eastAsia="Arial" w:hAnsi="Arial" w:cs="Arial"/>
          <w:spacing w:val="-1"/>
          <w:sz w:val="24"/>
          <w:szCs w:val="24"/>
        </w:rPr>
        <w:t>d</w:t>
      </w:r>
      <w:r w:rsidRPr="00566FD2">
        <w:rPr>
          <w:rFonts w:ascii="Arial" w:eastAsia="Arial" w:hAnsi="Arial" w:cs="Arial"/>
          <w:sz w:val="24"/>
          <w:szCs w:val="24"/>
        </w:rPr>
        <w:t xml:space="preserve">e </w:t>
      </w:r>
      <w:r w:rsidRPr="00566FD2">
        <w:rPr>
          <w:rFonts w:ascii="Arial" w:eastAsia="Arial" w:hAnsi="Arial" w:cs="Arial"/>
          <w:spacing w:val="1"/>
          <w:sz w:val="24"/>
          <w:szCs w:val="24"/>
        </w:rPr>
        <w:t>c</w:t>
      </w:r>
      <w:r w:rsidRPr="00566FD2">
        <w:rPr>
          <w:rFonts w:ascii="Arial" w:eastAsia="Arial" w:hAnsi="Arial" w:cs="Arial"/>
          <w:sz w:val="24"/>
          <w:szCs w:val="24"/>
        </w:rPr>
        <w:t>u</w:t>
      </w:r>
      <w:r w:rsidRPr="00566FD2">
        <w:rPr>
          <w:rFonts w:ascii="Arial" w:eastAsia="Arial" w:hAnsi="Arial" w:cs="Arial"/>
          <w:spacing w:val="-1"/>
          <w:sz w:val="24"/>
          <w:szCs w:val="24"/>
        </w:rPr>
        <w:t>a</w:t>
      </w:r>
      <w:r w:rsidRPr="00566FD2">
        <w:rPr>
          <w:rFonts w:ascii="Arial" w:eastAsia="Arial" w:hAnsi="Arial" w:cs="Arial"/>
          <w:sz w:val="24"/>
          <w:szCs w:val="24"/>
        </w:rPr>
        <w:t>ren</w:t>
      </w:r>
      <w:r w:rsidRPr="00566FD2">
        <w:rPr>
          <w:rFonts w:ascii="Arial" w:eastAsia="Arial" w:hAnsi="Arial" w:cs="Arial"/>
          <w:spacing w:val="-1"/>
          <w:sz w:val="24"/>
          <w:szCs w:val="24"/>
        </w:rPr>
        <w:t>t</w:t>
      </w:r>
      <w:r w:rsidRPr="00566FD2">
        <w:rPr>
          <w:rFonts w:ascii="Arial" w:eastAsia="Arial" w:hAnsi="Arial" w:cs="Arial"/>
          <w:sz w:val="24"/>
          <w:szCs w:val="24"/>
        </w:rPr>
        <w:t>a y</w:t>
      </w:r>
      <w:r w:rsidRPr="00566FD2">
        <w:rPr>
          <w:rFonts w:ascii="Arial" w:eastAsia="Arial" w:hAnsi="Arial" w:cs="Arial"/>
          <w:spacing w:val="-1"/>
          <w:sz w:val="24"/>
          <w:szCs w:val="24"/>
        </w:rPr>
        <w:t xml:space="preserve"> </w:t>
      </w:r>
      <w:r w:rsidRPr="00566FD2">
        <w:rPr>
          <w:rFonts w:ascii="Arial" w:eastAsia="Arial" w:hAnsi="Arial" w:cs="Arial"/>
          <w:spacing w:val="1"/>
          <w:sz w:val="24"/>
          <w:szCs w:val="24"/>
        </w:rPr>
        <w:t>c</w:t>
      </w:r>
      <w:r w:rsidRPr="00566FD2">
        <w:rPr>
          <w:rFonts w:ascii="Arial" w:eastAsia="Arial" w:hAnsi="Arial" w:cs="Arial"/>
          <w:sz w:val="24"/>
          <w:szCs w:val="24"/>
        </w:rPr>
        <w:t>i</w:t>
      </w:r>
      <w:r w:rsidRPr="00566FD2">
        <w:rPr>
          <w:rFonts w:ascii="Arial" w:eastAsia="Arial" w:hAnsi="Arial" w:cs="Arial"/>
          <w:spacing w:val="-1"/>
          <w:sz w:val="24"/>
          <w:szCs w:val="24"/>
        </w:rPr>
        <w:t>n</w:t>
      </w:r>
      <w:r w:rsidRPr="00566FD2">
        <w:rPr>
          <w:rFonts w:ascii="Arial" w:eastAsia="Arial" w:hAnsi="Arial" w:cs="Arial"/>
          <w:spacing w:val="1"/>
          <w:sz w:val="24"/>
          <w:szCs w:val="24"/>
        </w:rPr>
        <w:t>c</w:t>
      </w:r>
      <w:r w:rsidRPr="00566FD2">
        <w:rPr>
          <w:rFonts w:ascii="Arial" w:eastAsia="Arial" w:hAnsi="Arial" w:cs="Arial"/>
          <w:sz w:val="24"/>
          <w:szCs w:val="24"/>
        </w:rPr>
        <w:t>o d</w:t>
      </w:r>
      <w:r w:rsidRPr="00566FD2">
        <w:rPr>
          <w:rFonts w:ascii="Arial" w:eastAsia="Arial" w:hAnsi="Arial" w:cs="Arial"/>
          <w:spacing w:val="-1"/>
          <w:sz w:val="24"/>
          <w:szCs w:val="24"/>
        </w:rPr>
        <w:t>ía</w:t>
      </w:r>
      <w:r w:rsidRPr="00566FD2">
        <w:rPr>
          <w:rFonts w:ascii="Arial" w:eastAsia="Arial" w:hAnsi="Arial" w:cs="Arial"/>
          <w:spacing w:val="1"/>
          <w:sz w:val="24"/>
          <w:szCs w:val="24"/>
        </w:rPr>
        <w:t>s</w:t>
      </w:r>
      <w:r w:rsidRPr="00566FD2">
        <w:rPr>
          <w:rFonts w:ascii="Arial" w:eastAsia="Arial" w:hAnsi="Arial" w:cs="Arial"/>
          <w:sz w:val="24"/>
          <w:szCs w:val="24"/>
        </w:rPr>
        <w:t>.</w:t>
      </w:r>
      <w:r w:rsidRPr="00566FD2">
        <w:rPr>
          <w:rFonts w:ascii="Arial" w:eastAsia="Arial" w:hAnsi="Arial" w:cs="Arial"/>
          <w:spacing w:val="-1"/>
          <w:sz w:val="24"/>
          <w:szCs w:val="24"/>
        </w:rPr>
        <w:t xml:space="preserve"> </w:t>
      </w:r>
      <w:r w:rsidRPr="00566FD2">
        <w:rPr>
          <w:rFonts w:ascii="Arial" w:eastAsia="Arial" w:hAnsi="Arial" w:cs="Arial"/>
          <w:sz w:val="24"/>
          <w:szCs w:val="24"/>
        </w:rPr>
        <w:t xml:space="preserve">Toda </w:t>
      </w:r>
      <w:r w:rsidRPr="00566FD2">
        <w:rPr>
          <w:rFonts w:ascii="Arial" w:eastAsia="Arial" w:hAnsi="Arial" w:cs="Arial"/>
          <w:spacing w:val="1"/>
          <w:sz w:val="24"/>
          <w:szCs w:val="24"/>
        </w:rPr>
        <w:t>c</w:t>
      </w:r>
      <w:r w:rsidRPr="00566FD2">
        <w:rPr>
          <w:rFonts w:ascii="Arial" w:eastAsia="Arial" w:hAnsi="Arial" w:cs="Arial"/>
          <w:sz w:val="24"/>
          <w:szCs w:val="24"/>
        </w:rPr>
        <w:t>lá</w:t>
      </w:r>
      <w:r w:rsidRPr="00566FD2">
        <w:rPr>
          <w:rFonts w:ascii="Arial" w:eastAsia="Arial" w:hAnsi="Arial" w:cs="Arial"/>
          <w:spacing w:val="-1"/>
          <w:sz w:val="24"/>
          <w:szCs w:val="24"/>
        </w:rPr>
        <w:t>u</w:t>
      </w:r>
      <w:r w:rsidRPr="00566FD2">
        <w:rPr>
          <w:rFonts w:ascii="Arial" w:eastAsia="Arial" w:hAnsi="Arial" w:cs="Arial"/>
          <w:spacing w:val="1"/>
          <w:sz w:val="24"/>
          <w:szCs w:val="24"/>
        </w:rPr>
        <w:t>s</w:t>
      </w:r>
      <w:r w:rsidRPr="00566FD2">
        <w:rPr>
          <w:rFonts w:ascii="Arial" w:eastAsia="Arial" w:hAnsi="Arial" w:cs="Arial"/>
          <w:sz w:val="24"/>
          <w:szCs w:val="24"/>
        </w:rPr>
        <w:t>u</w:t>
      </w:r>
      <w:r w:rsidRPr="00566FD2">
        <w:rPr>
          <w:rFonts w:ascii="Arial" w:eastAsia="Arial" w:hAnsi="Arial" w:cs="Arial"/>
          <w:spacing w:val="-1"/>
          <w:sz w:val="24"/>
          <w:szCs w:val="24"/>
        </w:rPr>
        <w:t>l</w:t>
      </w:r>
      <w:r w:rsidRPr="00566FD2">
        <w:rPr>
          <w:rFonts w:ascii="Arial" w:eastAsia="Arial" w:hAnsi="Arial" w:cs="Arial"/>
          <w:sz w:val="24"/>
          <w:szCs w:val="24"/>
        </w:rPr>
        <w:t xml:space="preserve">a en </w:t>
      </w:r>
      <w:r w:rsidRPr="00566FD2">
        <w:rPr>
          <w:rFonts w:ascii="Arial" w:eastAsia="Arial" w:hAnsi="Arial" w:cs="Arial"/>
          <w:spacing w:val="-1"/>
          <w:sz w:val="24"/>
          <w:szCs w:val="24"/>
        </w:rPr>
        <w:t>c</w:t>
      </w:r>
      <w:r w:rsidRPr="00566FD2">
        <w:rPr>
          <w:rFonts w:ascii="Arial" w:eastAsia="Arial" w:hAnsi="Arial" w:cs="Arial"/>
          <w:sz w:val="24"/>
          <w:szCs w:val="24"/>
        </w:rPr>
        <w:t>on</w:t>
      </w:r>
      <w:r w:rsidRPr="00566FD2">
        <w:rPr>
          <w:rFonts w:ascii="Arial" w:eastAsia="Arial" w:hAnsi="Arial" w:cs="Arial"/>
          <w:spacing w:val="-1"/>
          <w:sz w:val="24"/>
          <w:szCs w:val="24"/>
        </w:rPr>
        <w:t>t</w:t>
      </w:r>
      <w:r w:rsidRPr="00566FD2">
        <w:rPr>
          <w:rFonts w:ascii="Arial" w:eastAsia="Arial" w:hAnsi="Arial" w:cs="Arial"/>
          <w:sz w:val="24"/>
          <w:szCs w:val="24"/>
        </w:rPr>
        <w:t>r</w:t>
      </w:r>
      <w:r w:rsidRPr="00566FD2">
        <w:rPr>
          <w:rFonts w:ascii="Arial" w:eastAsia="Arial" w:hAnsi="Arial" w:cs="Arial"/>
          <w:spacing w:val="-1"/>
          <w:sz w:val="24"/>
          <w:szCs w:val="24"/>
        </w:rPr>
        <w:t>a</w:t>
      </w:r>
      <w:r w:rsidRPr="00566FD2">
        <w:rPr>
          <w:rFonts w:ascii="Arial" w:eastAsia="Arial" w:hAnsi="Arial" w:cs="Arial"/>
          <w:sz w:val="24"/>
          <w:szCs w:val="24"/>
        </w:rPr>
        <w:t xml:space="preserve">rio </w:t>
      </w:r>
      <w:r w:rsidRPr="00566FD2">
        <w:rPr>
          <w:rFonts w:ascii="Arial" w:eastAsia="Arial" w:hAnsi="Arial" w:cs="Arial"/>
          <w:spacing w:val="-1"/>
          <w:sz w:val="24"/>
          <w:szCs w:val="24"/>
        </w:rPr>
        <w:t>s</w:t>
      </w:r>
      <w:r w:rsidRPr="00566FD2">
        <w:rPr>
          <w:rFonts w:ascii="Arial" w:eastAsia="Arial" w:hAnsi="Arial" w:cs="Arial"/>
          <w:sz w:val="24"/>
          <w:szCs w:val="24"/>
        </w:rPr>
        <w:t xml:space="preserve">e </w:t>
      </w:r>
      <w:r w:rsidRPr="00566FD2">
        <w:rPr>
          <w:rFonts w:ascii="Arial" w:eastAsia="Arial" w:hAnsi="Arial" w:cs="Arial"/>
          <w:spacing w:val="-1"/>
          <w:sz w:val="24"/>
          <w:szCs w:val="24"/>
        </w:rPr>
        <w:t>t</w:t>
      </w:r>
      <w:r w:rsidRPr="00566FD2">
        <w:rPr>
          <w:rFonts w:ascii="Arial" w:eastAsia="Arial" w:hAnsi="Arial" w:cs="Arial"/>
          <w:sz w:val="24"/>
          <w:szCs w:val="24"/>
        </w:rPr>
        <w:t xml:space="preserve">endrá </w:t>
      </w:r>
      <w:r w:rsidRPr="00566FD2">
        <w:rPr>
          <w:rFonts w:ascii="Arial" w:eastAsia="Arial" w:hAnsi="Arial" w:cs="Arial"/>
          <w:spacing w:val="-1"/>
          <w:sz w:val="24"/>
          <w:szCs w:val="24"/>
        </w:rPr>
        <w:t>p</w:t>
      </w:r>
      <w:r w:rsidRPr="00566FD2">
        <w:rPr>
          <w:rFonts w:ascii="Arial" w:eastAsia="Arial" w:hAnsi="Arial" w:cs="Arial"/>
          <w:sz w:val="24"/>
          <w:szCs w:val="24"/>
        </w:rPr>
        <w:t xml:space="preserve">or </w:t>
      </w:r>
      <w:r w:rsidRPr="00566FD2">
        <w:rPr>
          <w:rFonts w:ascii="Arial" w:eastAsia="Arial" w:hAnsi="Arial" w:cs="Arial"/>
          <w:spacing w:val="-1"/>
          <w:sz w:val="24"/>
          <w:szCs w:val="24"/>
        </w:rPr>
        <w:t>n</w:t>
      </w:r>
      <w:r w:rsidRPr="00566FD2">
        <w:rPr>
          <w:rFonts w:ascii="Arial" w:eastAsia="Arial" w:hAnsi="Arial" w:cs="Arial"/>
          <w:sz w:val="24"/>
          <w:szCs w:val="24"/>
        </w:rPr>
        <w:t xml:space="preserve">o </w:t>
      </w:r>
      <w:r w:rsidRPr="00566FD2">
        <w:rPr>
          <w:rFonts w:ascii="Arial" w:eastAsia="Arial" w:hAnsi="Arial" w:cs="Arial"/>
          <w:spacing w:val="-1"/>
          <w:sz w:val="24"/>
          <w:szCs w:val="24"/>
        </w:rPr>
        <w:t>e</w:t>
      </w:r>
      <w:r w:rsidRPr="00566FD2">
        <w:rPr>
          <w:rFonts w:ascii="Arial" w:eastAsia="Arial" w:hAnsi="Arial" w:cs="Arial"/>
          <w:spacing w:val="1"/>
          <w:sz w:val="24"/>
          <w:szCs w:val="24"/>
        </w:rPr>
        <w:t>s</w:t>
      </w:r>
      <w:r w:rsidRPr="00566FD2">
        <w:rPr>
          <w:rFonts w:ascii="Arial" w:eastAsia="Arial" w:hAnsi="Arial" w:cs="Arial"/>
          <w:spacing w:val="-1"/>
          <w:sz w:val="24"/>
          <w:szCs w:val="24"/>
        </w:rPr>
        <w:t>c</w:t>
      </w:r>
      <w:r w:rsidRPr="00566FD2">
        <w:rPr>
          <w:rFonts w:ascii="Arial" w:eastAsia="Arial" w:hAnsi="Arial" w:cs="Arial"/>
          <w:sz w:val="24"/>
          <w:szCs w:val="24"/>
        </w:rPr>
        <w:t>ri</w:t>
      </w:r>
      <w:r w:rsidRPr="00566FD2">
        <w:rPr>
          <w:rFonts w:ascii="Arial" w:eastAsia="Arial" w:hAnsi="Arial" w:cs="Arial"/>
          <w:spacing w:val="-1"/>
          <w:sz w:val="24"/>
          <w:szCs w:val="24"/>
        </w:rPr>
        <w:t>t</w:t>
      </w:r>
      <w:r w:rsidRPr="00566FD2">
        <w:rPr>
          <w:rFonts w:ascii="Arial" w:eastAsia="Arial" w:hAnsi="Arial" w:cs="Arial"/>
          <w:sz w:val="24"/>
          <w:szCs w:val="24"/>
        </w:rPr>
        <w:t>a</w:t>
      </w:r>
      <w:r>
        <w:rPr>
          <w:rFonts w:ascii="Arial" w:eastAsia="Arial" w:hAnsi="Arial" w:cs="Arial"/>
        </w:rPr>
        <w:t>.</w:t>
      </w:r>
      <w:r>
        <w:rPr>
          <w:rStyle w:val="Refdenotaalpie"/>
          <w:rFonts w:ascii="Arial" w:eastAsia="Arial" w:hAnsi="Arial" w:cs="Arial"/>
        </w:rPr>
        <w:footnoteReference w:id="21"/>
      </w:r>
    </w:p>
    <w:p w:rsidR="005B264A" w:rsidRPr="005B264A" w:rsidRDefault="005B264A" w:rsidP="009D740E">
      <w:pPr>
        <w:spacing w:line="360" w:lineRule="auto"/>
        <w:jc w:val="both"/>
        <w:rPr>
          <w:rFonts w:ascii="Arial" w:hAnsi="Arial" w:cs="Arial"/>
          <w:sz w:val="24"/>
          <w:szCs w:val="24"/>
        </w:rPr>
      </w:pPr>
      <w:r w:rsidRPr="00566FD2">
        <w:rPr>
          <w:rFonts w:ascii="Arial" w:eastAsia="Arial" w:hAnsi="Arial" w:cs="Arial"/>
          <w:sz w:val="24"/>
          <w:szCs w:val="24"/>
        </w:rPr>
        <w:t>Desde el punto de vista d</w:t>
      </w:r>
      <w:r>
        <w:rPr>
          <w:rFonts w:ascii="Arial" w:eastAsia="Arial" w:hAnsi="Arial" w:cs="Arial"/>
          <w:sz w:val="24"/>
          <w:szCs w:val="24"/>
        </w:rPr>
        <w:t>e los propósitos que persiguen también existen diferencias, dado que, por lo general en la retroventa, se persigue mantener la conservación de la cosa vendida, y si no se recupera la cosa vendida, la perdida para el vendedor seria significativamente grande. En cambio</w:t>
      </w:r>
      <w:r w:rsidR="00AE02D8">
        <w:rPr>
          <w:rFonts w:ascii="Arial" w:eastAsia="Arial" w:hAnsi="Arial" w:cs="Arial"/>
          <w:sz w:val="24"/>
          <w:szCs w:val="24"/>
        </w:rPr>
        <w:t>,</w:t>
      </w:r>
      <w:r>
        <w:rPr>
          <w:rFonts w:ascii="Arial" w:eastAsia="Arial" w:hAnsi="Arial" w:cs="Arial"/>
          <w:sz w:val="24"/>
          <w:szCs w:val="24"/>
        </w:rPr>
        <w:t xml:space="preserve"> e</w:t>
      </w:r>
      <w:r w:rsidR="00487F00">
        <w:rPr>
          <w:rFonts w:ascii="Arial" w:eastAsia="Arial" w:hAnsi="Arial" w:cs="Arial"/>
          <w:sz w:val="24"/>
          <w:szCs w:val="24"/>
        </w:rPr>
        <w:t>n el contrato de reporto la</w:t>
      </w:r>
      <w:r>
        <w:rPr>
          <w:rFonts w:ascii="Arial" w:eastAsia="Arial" w:hAnsi="Arial" w:cs="Arial"/>
          <w:sz w:val="24"/>
          <w:szCs w:val="24"/>
        </w:rPr>
        <w:t xml:space="preserve"> finalidad de las partes, es recuperar las prestaciones que cada uno </w:t>
      </w:r>
      <w:r>
        <w:rPr>
          <w:rFonts w:ascii="Arial" w:eastAsia="Arial" w:hAnsi="Arial" w:cs="Arial"/>
          <w:sz w:val="24"/>
          <w:szCs w:val="24"/>
        </w:rPr>
        <w:lastRenderedPageBreak/>
        <w:t>efectuó, en caso del reportado, recuperación de los títulos valores y para el reportador, recuperación del efectivo más sus intereses.</w:t>
      </w:r>
    </w:p>
    <w:p w:rsidR="00F0403E" w:rsidRDefault="009D740E" w:rsidP="00F0403E">
      <w:pPr>
        <w:spacing w:line="360" w:lineRule="auto"/>
        <w:jc w:val="both"/>
        <w:rPr>
          <w:rFonts w:ascii="Arial" w:hAnsi="Arial" w:cs="Arial"/>
          <w:sz w:val="24"/>
        </w:rPr>
      </w:pPr>
      <w:r w:rsidRPr="009D740E">
        <w:rPr>
          <w:rFonts w:ascii="Arial" w:hAnsi="Arial" w:cs="Arial"/>
          <w:sz w:val="24"/>
        </w:rPr>
        <w:t>En la retroventa es facultad del vendedor</w:t>
      </w:r>
      <w:r>
        <w:rPr>
          <w:rFonts w:ascii="Arial" w:hAnsi="Arial" w:cs="Arial"/>
          <w:sz w:val="24"/>
        </w:rPr>
        <w:t xml:space="preserve"> </w:t>
      </w:r>
      <w:r w:rsidRPr="009D740E">
        <w:rPr>
          <w:rFonts w:ascii="Arial" w:hAnsi="Arial" w:cs="Arial"/>
          <w:sz w:val="24"/>
        </w:rPr>
        <w:t>exclusivamente la resolución del contrato; es un derecho potestativo que se le concede y que</w:t>
      </w:r>
      <w:r>
        <w:rPr>
          <w:rFonts w:ascii="Arial" w:hAnsi="Arial" w:cs="Arial"/>
          <w:sz w:val="24"/>
        </w:rPr>
        <w:t xml:space="preserve"> </w:t>
      </w:r>
      <w:r w:rsidR="000447C5">
        <w:rPr>
          <w:rFonts w:ascii="Arial" w:hAnsi="Arial" w:cs="Arial"/>
          <w:sz w:val="24"/>
        </w:rPr>
        <w:t xml:space="preserve">tiene como consecuencia limitar </w:t>
      </w:r>
      <w:r w:rsidRPr="009D740E">
        <w:rPr>
          <w:rFonts w:ascii="Arial" w:hAnsi="Arial" w:cs="Arial"/>
          <w:sz w:val="24"/>
        </w:rPr>
        <w:t>la propiedad del adquirente. En cambio, en el reporto, la</w:t>
      </w:r>
      <w:r>
        <w:rPr>
          <w:rFonts w:ascii="Arial" w:hAnsi="Arial" w:cs="Arial"/>
          <w:sz w:val="24"/>
        </w:rPr>
        <w:t xml:space="preserve"> </w:t>
      </w:r>
      <w:r w:rsidRPr="009D740E">
        <w:rPr>
          <w:rFonts w:ascii="Arial" w:hAnsi="Arial" w:cs="Arial"/>
          <w:sz w:val="24"/>
        </w:rPr>
        <w:t>facultad para rescindirlo o exigir su cumplimiento corresponde a las dos partes en el contrato y</w:t>
      </w:r>
      <w:r>
        <w:rPr>
          <w:rFonts w:ascii="Arial" w:hAnsi="Arial" w:cs="Arial"/>
          <w:sz w:val="24"/>
        </w:rPr>
        <w:t xml:space="preserve"> </w:t>
      </w:r>
      <w:r w:rsidR="00487F00">
        <w:rPr>
          <w:rFonts w:ascii="Arial" w:hAnsi="Arial" w:cs="Arial"/>
          <w:sz w:val="24"/>
        </w:rPr>
        <w:t>en la misma medida l</w:t>
      </w:r>
      <w:r w:rsidRPr="009D740E">
        <w:rPr>
          <w:rFonts w:ascii="Arial" w:hAnsi="Arial" w:cs="Arial"/>
          <w:sz w:val="24"/>
        </w:rPr>
        <w:t>as partes en el reporto pueden abstenerse de ejercitar sus derechos en</w:t>
      </w:r>
      <w:r>
        <w:rPr>
          <w:rFonts w:ascii="Arial" w:hAnsi="Arial" w:cs="Arial"/>
          <w:sz w:val="24"/>
        </w:rPr>
        <w:t xml:space="preserve"> </w:t>
      </w:r>
      <w:r w:rsidRPr="009D740E">
        <w:rPr>
          <w:rFonts w:ascii="Arial" w:hAnsi="Arial" w:cs="Arial"/>
          <w:sz w:val="24"/>
        </w:rPr>
        <w:t>beneficio o perjuicio propio. La finalidad principal que persiguen las partes en este contrato es</w:t>
      </w:r>
      <w:r>
        <w:rPr>
          <w:rFonts w:ascii="Arial" w:hAnsi="Arial" w:cs="Arial"/>
          <w:sz w:val="24"/>
        </w:rPr>
        <w:t xml:space="preserve"> </w:t>
      </w:r>
      <w:r w:rsidRPr="009D740E">
        <w:rPr>
          <w:rFonts w:ascii="Arial" w:hAnsi="Arial" w:cs="Arial"/>
          <w:sz w:val="24"/>
        </w:rPr>
        <w:t xml:space="preserve">asegurar el reingreso a su patrimonio de las prestaciones que entregaron. </w:t>
      </w:r>
      <w:bookmarkStart w:id="28" w:name="_Toc484898967"/>
    </w:p>
    <w:p w:rsidR="00F0403E" w:rsidRDefault="00F0403E" w:rsidP="00F0403E">
      <w:pPr>
        <w:spacing w:line="360" w:lineRule="auto"/>
        <w:jc w:val="both"/>
        <w:rPr>
          <w:rFonts w:ascii="Arial" w:hAnsi="Arial" w:cs="Arial"/>
          <w:sz w:val="24"/>
        </w:rPr>
      </w:pPr>
    </w:p>
    <w:p w:rsidR="00CA3405" w:rsidRPr="00F0403E" w:rsidRDefault="005918C8" w:rsidP="00F0403E">
      <w:pPr>
        <w:pStyle w:val="Ttulo2"/>
        <w:numPr>
          <w:ilvl w:val="1"/>
          <w:numId w:val="21"/>
        </w:numPr>
        <w:ind w:left="709"/>
        <w:rPr>
          <w:rFonts w:ascii="Arial" w:hAnsi="Arial" w:cs="Arial"/>
          <w:color w:val="auto"/>
          <w:sz w:val="24"/>
        </w:rPr>
      </w:pPr>
      <w:bookmarkStart w:id="29" w:name="_Toc484937350"/>
      <w:r w:rsidRPr="00F0403E">
        <w:rPr>
          <w:color w:val="auto"/>
        </w:rPr>
        <w:t>DERECHOS Y OBLIGACIONES.</w:t>
      </w:r>
      <w:bookmarkEnd w:id="28"/>
      <w:bookmarkEnd w:id="29"/>
    </w:p>
    <w:p w:rsidR="006854DA" w:rsidRPr="006854DA" w:rsidRDefault="006854DA" w:rsidP="006854DA"/>
    <w:p w:rsidR="00F0403E" w:rsidRPr="00CA3405" w:rsidRDefault="00CA3405" w:rsidP="009D740E">
      <w:pPr>
        <w:spacing w:line="360" w:lineRule="auto"/>
        <w:jc w:val="both"/>
        <w:rPr>
          <w:rFonts w:ascii="Arial" w:hAnsi="Arial" w:cs="Arial"/>
          <w:sz w:val="24"/>
        </w:rPr>
      </w:pPr>
      <w:r>
        <w:rPr>
          <w:rFonts w:ascii="Arial" w:hAnsi="Arial" w:cs="Arial"/>
          <w:sz w:val="24"/>
        </w:rPr>
        <w:t xml:space="preserve">Es de suma importancia aclarar que realizar esta operación, involucra derechos y obligaciones para ambas partes, lo que para el reportado es una obligación se considera un </w:t>
      </w:r>
      <w:r w:rsidR="00CC2469">
        <w:rPr>
          <w:rFonts w:ascii="Arial" w:hAnsi="Arial" w:cs="Arial"/>
          <w:sz w:val="24"/>
        </w:rPr>
        <w:t>derecho p</w:t>
      </w:r>
      <w:r w:rsidR="00BF7642">
        <w:rPr>
          <w:rFonts w:ascii="Arial" w:hAnsi="Arial" w:cs="Arial"/>
          <w:sz w:val="24"/>
        </w:rPr>
        <w:t>ara el reportador y viceversa</w:t>
      </w:r>
      <w:r w:rsidR="00CC2469">
        <w:rPr>
          <w:rFonts w:ascii="Arial" w:hAnsi="Arial" w:cs="Arial"/>
          <w:sz w:val="24"/>
        </w:rPr>
        <w:t xml:space="preserve">. </w:t>
      </w:r>
      <w:r>
        <w:rPr>
          <w:rFonts w:ascii="Arial" w:hAnsi="Arial" w:cs="Arial"/>
          <w:sz w:val="24"/>
        </w:rPr>
        <w:t xml:space="preserve"> </w:t>
      </w:r>
    </w:p>
    <w:p w:rsidR="00614451" w:rsidRPr="000C5498" w:rsidRDefault="00F0403E" w:rsidP="00F0403E">
      <w:pPr>
        <w:pStyle w:val="Ttulo3"/>
        <w:numPr>
          <w:ilvl w:val="2"/>
          <w:numId w:val="21"/>
        </w:numPr>
        <w:rPr>
          <w:color w:val="auto"/>
        </w:rPr>
      </w:pPr>
      <w:bookmarkStart w:id="30" w:name="_Toc484898968"/>
      <w:bookmarkStart w:id="31" w:name="_Toc484937351"/>
      <w:r w:rsidRPr="000C5498">
        <w:rPr>
          <w:color w:val="auto"/>
        </w:rPr>
        <w:t>DEL REPORTADO</w:t>
      </w:r>
      <w:bookmarkEnd w:id="30"/>
      <w:bookmarkEnd w:id="31"/>
    </w:p>
    <w:p w:rsidR="00F0403E" w:rsidRDefault="00F0403E" w:rsidP="009D740E">
      <w:pPr>
        <w:spacing w:line="360" w:lineRule="auto"/>
        <w:jc w:val="both"/>
        <w:rPr>
          <w:rFonts w:ascii="Arial" w:hAnsi="Arial" w:cs="Arial"/>
          <w:sz w:val="24"/>
        </w:rPr>
      </w:pPr>
    </w:p>
    <w:p w:rsidR="00CC2469" w:rsidRDefault="00CC2469" w:rsidP="009D740E">
      <w:pPr>
        <w:spacing w:line="360" w:lineRule="auto"/>
        <w:jc w:val="both"/>
        <w:rPr>
          <w:rFonts w:ascii="Arial" w:hAnsi="Arial" w:cs="Arial"/>
          <w:sz w:val="24"/>
        </w:rPr>
      </w:pPr>
      <w:r>
        <w:rPr>
          <w:rFonts w:ascii="Arial" w:hAnsi="Arial" w:cs="Arial"/>
          <w:sz w:val="24"/>
        </w:rPr>
        <w:t xml:space="preserve">Los principales </w:t>
      </w:r>
      <w:r w:rsidRPr="00614451">
        <w:rPr>
          <w:rFonts w:ascii="Arial" w:hAnsi="Arial" w:cs="Arial"/>
          <w:b/>
          <w:i/>
          <w:sz w:val="24"/>
        </w:rPr>
        <w:t>derechos</w:t>
      </w:r>
      <w:r>
        <w:rPr>
          <w:rFonts w:ascii="Arial" w:hAnsi="Arial" w:cs="Arial"/>
          <w:sz w:val="24"/>
        </w:rPr>
        <w:t xml:space="preserve"> para el reportado son:</w:t>
      </w:r>
    </w:p>
    <w:p w:rsidR="00CC2469" w:rsidRDefault="00CC2469" w:rsidP="00CC2469">
      <w:pPr>
        <w:pStyle w:val="Prrafodelista"/>
        <w:numPr>
          <w:ilvl w:val="0"/>
          <w:numId w:val="2"/>
        </w:numPr>
        <w:spacing w:line="360" w:lineRule="auto"/>
        <w:jc w:val="both"/>
        <w:rPr>
          <w:rFonts w:ascii="Arial" w:hAnsi="Arial" w:cs="Arial"/>
          <w:sz w:val="24"/>
        </w:rPr>
      </w:pPr>
      <w:r>
        <w:rPr>
          <w:rFonts w:ascii="Arial" w:hAnsi="Arial" w:cs="Arial"/>
          <w:sz w:val="24"/>
        </w:rPr>
        <w:t>Recibir el</w:t>
      </w:r>
      <w:r w:rsidR="00BF7642">
        <w:rPr>
          <w:rFonts w:ascii="Arial" w:hAnsi="Arial" w:cs="Arial"/>
          <w:sz w:val="24"/>
        </w:rPr>
        <w:t xml:space="preserve"> precio de los títulos valores,</w:t>
      </w:r>
      <w:r>
        <w:rPr>
          <w:rFonts w:ascii="Arial" w:hAnsi="Arial" w:cs="Arial"/>
          <w:sz w:val="24"/>
        </w:rPr>
        <w:t xml:space="preserve"> </w:t>
      </w:r>
      <w:r w:rsidR="00614451">
        <w:rPr>
          <w:rFonts w:ascii="Arial" w:hAnsi="Arial" w:cs="Arial"/>
          <w:sz w:val="24"/>
        </w:rPr>
        <w:t>tiene el derecho al cobro del valor de todos los títulos valores que ha transferido.</w:t>
      </w:r>
    </w:p>
    <w:p w:rsidR="00614451" w:rsidRDefault="00614451" w:rsidP="00CC2469">
      <w:pPr>
        <w:pStyle w:val="Prrafodelista"/>
        <w:numPr>
          <w:ilvl w:val="0"/>
          <w:numId w:val="2"/>
        </w:numPr>
        <w:spacing w:line="360" w:lineRule="auto"/>
        <w:jc w:val="both"/>
        <w:rPr>
          <w:rFonts w:ascii="Arial" w:hAnsi="Arial" w:cs="Arial"/>
          <w:sz w:val="24"/>
        </w:rPr>
      </w:pPr>
      <w:r>
        <w:rPr>
          <w:rFonts w:ascii="Arial" w:hAnsi="Arial" w:cs="Arial"/>
          <w:sz w:val="24"/>
        </w:rPr>
        <w:t>Que al final del plazo le devuelvan los títulos que transfirió inicialmente, es la esencia del contrato, el reportador debe devolver la misma cantidad y especie de los títulos</w:t>
      </w:r>
    </w:p>
    <w:p w:rsidR="00614451" w:rsidRDefault="00614451" w:rsidP="00CC2469">
      <w:pPr>
        <w:pStyle w:val="Prrafodelista"/>
        <w:numPr>
          <w:ilvl w:val="0"/>
          <w:numId w:val="2"/>
        </w:numPr>
        <w:spacing w:line="360" w:lineRule="auto"/>
        <w:jc w:val="both"/>
        <w:rPr>
          <w:rFonts w:ascii="Arial" w:hAnsi="Arial" w:cs="Arial"/>
          <w:sz w:val="24"/>
        </w:rPr>
      </w:pPr>
      <w:r>
        <w:rPr>
          <w:rFonts w:ascii="Arial" w:hAnsi="Arial" w:cs="Arial"/>
          <w:sz w:val="24"/>
        </w:rPr>
        <w:t>Que le garanticen la subsistencia de los títulos,</w:t>
      </w:r>
      <w:r w:rsidR="000D4518">
        <w:rPr>
          <w:rFonts w:ascii="Arial" w:hAnsi="Arial" w:cs="Arial"/>
          <w:sz w:val="24"/>
        </w:rPr>
        <w:t xml:space="preserve"> esto involucra indudablemente </w:t>
      </w:r>
      <w:r w:rsidR="00BF7642">
        <w:rPr>
          <w:rFonts w:ascii="Arial" w:hAnsi="Arial" w:cs="Arial"/>
          <w:sz w:val="24"/>
        </w:rPr>
        <w:t>al r</w:t>
      </w:r>
      <w:r>
        <w:rPr>
          <w:rFonts w:ascii="Arial" w:hAnsi="Arial" w:cs="Arial"/>
          <w:sz w:val="24"/>
        </w:rPr>
        <w:t>eportador a conservar los títulos en buen estado.</w:t>
      </w:r>
    </w:p>
    <w:p w:rsidR="00614451" w:rsidRDefault="00614451" w:rsidP="00614451">
      <w:pPr>
        <w:spacing w:line="360" w:lineRule="auto"/>
        <w:jc w:val="both"/>
        <w:rPr>
          <w:rFonts w:ascii="Arial" w:hAnsi="Arial" w:cs="Arial"/>
          <w:sz w:val="24"/>
        </w:rPr>
      </w:pPr>
      <w:r>
        <w:rPr>
          <w:rFonts w:ascii="Arial" w:hAnsi="Arial" w:cs="Arial"/>
          <w:sz w:val="24"/>
        </w:rPr>
        <w:t xml:space="preserve">Las principales </w:t>
      </w:r>
      <w:r w:rsidRPr="00614451">
        <w:rPr>
          <w:rFonts w:ascii="Arial" w:hAnsi="Arial" w:cs="Arial"/>
          <w:b/>
          <w:i/>
          <w:sz w:val="24"/>
        </w:rPr>
        <w:t xml:space="preserve">obligaciones </w:t>
      </w:r>
      <w:r>
        <w:rPr>
          <w:rFonts w:ascii="Arial" w:hAnsi="Arial" w:cs="Arial"/>
          <w:sz w:val="24"/>
        </w:rPr>
        <w:t>para el reportado son:</w:t>
      </w:r>
    </w:p>
    <w:p w:rsidR="00614451" w:rsidRDefault="00614451" w:rsidP="00614451">
      <w:pPr>
        <w:pStyle w:val="Prrafodelista"/>
        <w:numPr>
          <w:ilvl w:val="0"/>
          <w:numId w:val="2"/>
        </w:numPr>
        <w:spacing w:line="360" w:lineRule="auto"/>
        <w:jc w:val="both"/>
        <w:rPr>
          <w:rFonts w:ascii="Arial" w:hAnsi="Arial" w:cs="Arial"/>
          <w:sz w:val="24"/>
        </w:rPr>
      </w:pPr>
      <w:r>
        <w:rPr>
          <w:rFonts w:ascii="Arial" w:hAnsi="Arial" w:cs="Arial"/>
          <w:sz w:val="24"/>
        </w:rPr>
        <w:t xml:space="preserve">Entregar </w:t>
      </w:r>
      <w:r w:rsidR="00740777">
        <w:rPr>
          <w:rFonts w:ascii="Arial" w:hAnsi="Arial" w:cs="Arial"/>
          <w:sz w:val="24"/>
        </w:rPr>
        <w:t>primeramente</w:t>
      </w:r>
      <w:r>
        <w:rPr>
          <w:rFonts w:ascii="Arial" w:hAnsi="Arial" w:cs="Arial"/>
          <w:sz w:val="24"/>
        </w:rPr>
        <w:t xml:space="preserve"> los títulos valores dados en reporto</w:t>
      </w:r>
      <w:r w:rsidR="00747C6B">
        <w:rPr>
          <w:rFonts w:ascii="Arial" w:hAnsi="Arial" w:cs="Arial"/>
          <w:sz w:val="24"/>
        </w:rPr>
        <w:t>.</w:t>
      </w:r>
    </w:p>
    <w:p w:rsidR="00614451" w:rsidRDefault="00740777" w:rsidP="00614451">
      <w:pPr>
        <w:pStyle w:val="Prrafodelista"/>
        <w:numPr>
          <w:ilvl w:val="0"/>
          <w:numId w:val="2"/>
        </w:numPr>
        <w:spacing w:line="360" w:lineRule="auto"/>
        <w:jc w:val="both"/>
        <w:rPr>
          <w:rFonts w:ascii="Arial" w:hAnsi="Arial" w:cs="Arial"/>
          <w:sz w:val="24"/>
        </w:rPr>
      </w:pPr>
      <w:r>
        <w:rPr>
          <w:rFonts w:ascii="Arial" w:hAnsi="Arial" w:cs="Arial"/>
          <w:sz w:val="24"/>
        </w:rPr>
        <w:lastRenderedPageBreak/>
        <w:t>P</w:t>
      </w:r>
      <w:r w:rsidR="00747C6B">
        <w:rPr>
          <w:rFonts w:ascii="Arial" w:hAnsi="Arial" w:cs="Arial"/>
          <w:sz w:val="24"/>
        </w:rPr>
        <w:t>agar el precio al final del plazo establecido.</w:t>
      </w:r>
    </w:p>
    <w:p w:rsidR="00747C6B" w:rsidRDefault="00BF7642" w:rsidP="00614451">
      <w:pPr>
        <w:pStyle w:val="Prrafodelista"/>
        <w:numPr>
          <w:ilvl w:val="0"/>
          <w:numId w:val="2"/>
        </w:numPr>
        <w:spacing w:line="360" w:lineRule="auto"/>
        <w:jc w:val="both"/>
        <w:rPr>
          <w:rFonts w:ascii="Arial" w:hAnsi="Arial" w:cs="Arial"/>
          <w:sz w:val="24"/>
        </w:rPr>
      </w:pPr>
      <w:r>
        <w:rPr>
          <w:rFonts w:ascii="Arial" w:hAnsi="Arial" w:cs="Arial"/>
          <w:sz w:val="24"/>
        </w:rPr>
        <w:t>Readquirir los títulos v</w:t>
      </w:r>
      <w:r w:rsidR="00747C6B">
        <w:rPr>
          <w:rFonts w:ascii="Arial" w:hAnsi="Arial" w:cs="Arial"/>
          <w:sz w:val="24"/>
        </w:rPr>
        <w:t>alores, así como el reportado</w:t>
      </w:r>
      <w:r>
        <w:rPr>
          <w:rFonts w:ascii="Arial" w:hAnsi="Arial" w:cs="Arial"/>
          <w:sz w:val="24"/>
        </w:rPr>
        <w:t>r debe devolver los títulos,</w:t>
      </w:r>
      <w:r w:rsidR="00747C6B">
        <w:rPr>
          <w:rFonts w:ascii="Arial" w:hAnsi="Arial" w:cs="Arial"/>
          <w:sz w:val="24"/>
        </w:rPr>
        <w:t xml:space="preserve"> el reportado está obligado a recómpralos.</w:t>
      </w:r>
    </w:p>
    <w:p w:rsidR="00740777" w:rsidRDefault="00740777" w:rsidP="00614451">
      <w:pPr>
        <w:pStyle w:val="Prrafodelista"/>
        <w:numPr>
          <w:ilvl w:val="0"/>
          <w:numId w:val="2"/>
        </w:numPr>
        <w:spacing w:line="360" w:lineRule="auto"/>
        <w:jc w:val="both"/>
        <w:rPr>
          <w:rFonts w:ascii="Arial" w:hAnsi="Arial" w:cs="Arial"/>
          <w:sz w:val="24"/>
        </w:rPr>
      </w:pPr>
      <w:r>
        <w:rPr>
          <w:rFonts w:ascii="Arial" w:hAnsi="Arial" w:cs="Arial"/>
          <w:sz w:val="24"/>
        </w:rPr>
        <w:t>Liquidar el premio o interés pactado con el</w:t>
      </w:r>
      <w:r w:rsidR="009823B3">
        <w:rPr>
          <w:rFonts w:ascii="Arial" w:hAnsi="Arial" w:cs="Arial"/>
          <w:sz w:val="24"/>
        </w:rPr>
        <w:t xml:space="preserve"> reportador, al final de</w:t>
      </w:r>
      <w:r w:rsidR="00BF7642">
        <w:rPr>
          <w:rFonts w:ascii="Arial" w:hAnsi="Arial" w:cs="Arial"/>
          <w:sz w:val="24"/>
        </w:rPr>
        <w:t>l</w:t>
      </w:r>
      <w:r w:rsidR="009823B3">
        <w:rPr>
          <w:rFonts w:ascii="Arial" w:hAnsi="Arial" w:cs="Arial"/>
          <w:sz w:val="24"/>
        </w:rPr>
        <w:t xml:space="preserve"> plazo.</w:t>
      </w:r>
    </w:p>
    <w:p w:rsidR="00F0403E" w:rsidRPr="00614451" w:rsidRDefault="00F0403E" w:rsidP="00F0403E">
      <w:pPr>
        <w:pStyle w:val="Prrafodelista"/>
        <w:spacing w:line="360" w:lineRule="auto"/>
        <w:jc w:val="both"/>
        <w:rPr>
          <w:rFonts w:ascii="Arial" w:hAnsi="Arial" w:cs="Arial"/>
          <w:sz w:val="24"/>
        </w:rPr>
      </w:pPr>
    </w:p>
    <w:p w:rsidR="00740777" w:rsidRPr="00F0403E" w:rsidRDefault="00F0403E" w:rsidP="00F0403E">
      <w:pPr>
        <w:pStyle w:val="Ttulo3"/>
        <w:numPr>
          <w:ilvl w:val="2"/>
          <w:numId w:val="21"/>
        </w:numPr>
        <w:rPr>
          <w:color w:val="auto"/>
        </w:rPr>
      </w:pPr>
      <w:bookmarkStart w:id="32" w:name="_Toc484898969"/>
      <w:bookmarkStart w:id="33" w:name="_Toc484937352"/>
      <w:r w:rsidRPr="00F0403E">
        <w:rPr>
          <w:color w:val="auto"/>
        </w:rPr>
        <w:t>DEL REPORTADOR.</w:t>
      </w:r>
      <w:bookmarkEnd w:id="32"/>
      <w:bookmarkEnd w:id="33"/>
    </w:p>
    <w:p w:rsidR="00C662DE" w:rsidRDefault="00C662DE" w:rsidP="00740777">
      <w:pPr>
        <w:spacing w:line="360" w:lineRule="auto"/>
        <w:jc w:val="both"/>
        <w:rPr>
          <w:rFonts w:ascii="Arial" w:hAnsi="Arial" w:cs="Arial"/>
          <w:sz w:val="24"/>
        </w:rPr>
      </w:pPr>
    </w:p>
    <w:p w:rsidR="00740777" w:rsidRDefault="00740777" w:rsidP="00740777">
      <w:pPr>
        <w:spacing w:line="360" w:lineRule="auto"/>
        <w:jc w:val="both"/>
        <w:rPr>
          <w:rFonts w:ascii="Arial" w:hAnsi="Arial" w:cs="Arial"/>
          <w:sz w:val="24"/>
        </w:rPr>
      </w:pPr>
      <w:r>
        <w:rPr>
          <w:rFonts w:ascii="Arial" w:hAnsi="Arial" w:cs="Arial"/>
          <w:sz w:val="24"/>
        </w:rPr>
        <w:t>Los principales derechos para el reportador son:</w:t>
      </w:r>
    </w:p>
    <w:p w:rsidR="00740777" w:rsidRDefault="00A071D7" w:rsidP="00740777">
      <w:pPr>
        <w:pStyle w:val="Prrafodelista"/>
        <w:numPr>
          <w:ilvl w:val="0"/>
          <w:numId w:val="2"/>
        </w:numPr>
        <w:spacing w:line="360" w:lineRule="auto"/>
        <w:jc w:val="both"/>
        <w:rPr>
          <w:rFonts w:ascii="Arial" w:hAnsi="Arial" w:cs="Arial"/>
          <w:sz w:val="24"/>
        </w:rPr>
      </w:pPr>
      <w:r>
        <w:rPr>
          <w:rFonts w:ascii="Arial" w:hAnsi="Arial" w:cs="Arial"/>
          <w:sz w:val="24"/>
        </w:rPr>
        <w:t>Recibir inicialmente los títulos va</w:t>
      </w:r>
      <w:r w:rsidR="00BF7642">
        <w:rPr>
          <w:rFonts w:ascii="Arial" w:hAnsi="Arial" w:cs="Arial"/>
          <w:sz w:val="24"/>
        </w:rPr>
        <w:t>lores negociados en el contrato.</w:t>
      </w:r>
    </w:p>
    <w:p w:rsidR="00A071D7" w:rsidRDefault="00043AA6" w:rsidP="00740777">
      <w:pPr>
        <w:pStyle w:val="Prrafodelista"/>
        <w:numPr>
          <w:ilvl w:val="0"/>
          <w:numId w:val="2"/>
        </w:numPr>
        <w:spacing w:line="360" w:lineRule="auto"/>
        <w:jc w:val="both"/>
        <w:rPr>
          <w:rFonts w:ascii="Arial" w:hAnsi="Arial" w:cs="Arial"/>
          <w:sz w:val="24"/>
        </w:rPr>
      </w:pPr>
      <w:r>
        <w:rPr>
          <w:rFonts w:ascii="Arial" w:hAnsi="Arial" w:cs="Arial"/>
          <w:sz w:val="24"/>
        </w:rPr>
        <w:t>Usar libremen</w:t>
      </w:r>
      <w:r w:rsidR="00BF7642">
        <w:rPr>
          <w:rFonts w:ascii="Arial" w:hAnsi="Arial" w:cs="Arial"/>
          <w:sz w:val="24"/>
        </w:rPr>
        <w:t>te los valores, si se trata de t</w:t>
      </w:r>
      <w:r>
        <w:rPr>
          <w:rFonts w:ascii="Arial" w:hAnsi="Arial" w:cs="Arial"/>
          <w:sz w:val="24"/>
        </w:rPr>
        <w:t>ítulos valores como las acciones, el reportado puede transferir dichos valores, con derechos accesorios, como por ejemplo el de asistir y votar en las juntas generales.</w:t>
      </w:r>
    </w:p>
    <w:p w:rsidR="00740777" w:rsidRDefault="00E90279" w:rsidP="009D740E">
      <w:pPr>
        <w:pStyle w:val="Prrafodelista"/>
        <w:numPr>
          <w:ilvl w:val="0"/>
          <w:numId w:val="2"/>
        </w:numPr>
        <w:spacing w:line="360" w:lineRule="auto"/>
        <w:jc w:val="both"/>
        <w:rPr>
          <w:rFonts w:ascii="Arial" w:hAnsi="Arial" w:cs="Arial"/>
          <w:sz w:val="24"/>
        </w:rPr>
      </w:pPr>
      <w:r>
        <w:rPr>
          <w:rFonts w:ascii="Arial" w:hAnsi="Arial" w:cs="Arial"/>
          <w:sz w:val="24"/>
        </w:rPr>
        <w:t>Transferir los títulos, en el plazo que los títulos estén</w:t>
      </w:r>
      <w:r w:rsidR="00BF7642">
        <w:rPr>
          <w:rFonts w:ascii="Arial" w:hAnsi="Arial" w:cs="Arial"/>
          <w:sz w:val="24"/>
        </w:rPr>
        <w:t xml:space="preserve"> bajo el poder del reportador, él</w:t>
      </w:r>
      <w:r>
        <w:rPr>
          <w:rFonts w:ascii="Arial" w:hAnsi="Arial" w:cs="Arial"/>
          <w:sz w:val="24"/>
        </w:rPr>
        <w:t xml:space="preserve"> tiene derecho a darlos en prenda, o en garantía para la adquisición de algún financiamiento.</w:t>
      </w:r>
    </w:p>
    <w:p w:rsidR="00972D43" w:rsidRDefault="00972D43" w:rsidP="009D740E">
      <w:pPr>
        <w:pStyle w:val="Prrafodelista"/>
        <w:numPr>
          <w:ilvl w:val="0"/>
          <w:numId w:val="2"/>
        </w:numPr>
        <w:spacing w:line="360" w:lineRule="auto"/>
        <w:jc w:val="both"/>
        <w:rPr>
          <w:rFonts w:ascii="Arial" w:hAnsi="Arial" w:cs="Arial"/>
          <w:sz w:val="24"/>
        </w:rPr>
      </w:pPr>
      <w:r>
        <w:rPr>
          <w:rFonts w:ascii="Arial" w:hAnsi="Arial" w:cs="Arial"/>
          <w:sz w:val="24"/>
        </w:rPr>
        <w:t>Exigir el premio: en caso que el reportado no cumpla con lo establecido, al vencimiento del plazo, el reportador tiene el derecho de exigirle el pago del premio o de los intereses.</w:t>
      </w:r>
    </w:p>
    <w:p w:rsidR="00972D43" w:rsidRDefault="00972D43" w:rsidP="00972D43">
      <w:pPr>
        <w:spacing w:line="360" w:lineRule="auto"/>
        <w:jc w:val="both"/>
        <w:rPr>
          <w:rFonts w:ascii="Arial" w:hAnsi="Arial" w:cs="Arial"/>
          <w:sz w:val="24"/>
        </w:rPr>
      </w:pPr>
      <w:r>
        <w:rPr>
          <w:rFonts w:ascii="Arial" w:hAnsi="Arial" w:cs="Arial"/>
          <w:sz w:val="24"/>
        </w:rPr>
        <w:t xml:space="preserve">Las principales </w:t>
      </w:r>
      <w:r w:rsidRPr="00972D43">
        <w:rPr>
          <w:rFonts w:ascii="Arial" w:hAnsi="Arial" w:cs="Arial"/>
          <w:b/>
          <w:i/>
          <w:sz w:val="24"/>
        </w:rPr>
        <w:t>obligaciones</w:t>
      </w:r>
      <w:r>
        <w:rPr>
          <w:rFonts w:ascii="Arial" w:hAnsi="Arial" w:cs="Arial"/>
          <w:sz w:val="24"/>
        </w:rPr>
        <w:t xml:space="preserve"> para el reportador son:</w:t>
      </w:r>
    </w:p>
    <w:p w:rsidR="00972D43" w:rsidRDefault="00972D43" w:rsidP="00972D43">
      <w:pPr>
        <w:pStyle w:val="Prrafodelista"/>
        <w:numPr>
          <w:ilvl w:val="0"/>
          <w:numId w:val="2"/>
        </w:numPr>
        <w:spacing w:line="360" w:lineRule="auto"/>
        <w:jc w:val="both"/>
        <w:rPr>
          <w:rFonts w:ascii="Arial" w:hAnsi="Arial" w:cs="Arial"/>
          <w:sz w:val="24"/>
        </w:rPr>
      </w:pPr>
      <w:r>
        <w:rPr>
          <w:rFonts w:ascii="Arial" w:hAnsi="Arial" w:cs="Arial"/>
          <w:sz w:val="24"/>
        </w:rPr>
        <w:t>Emitir los valores</w:t>
      </w:r>
      <w:r w:rsidR="00ED1EE3">
        <w:rPr>
          <w:rFonts w:ascii="Arial" w:hAnsi="Arial" w:cs="Arial"/>
          <w:sz w:val="24"/>
        </w:rPr>
        <w:t>: al final del plazo establecido el reportador debe retransferir los títulos valores, siendo una obligación esencial del contrato de reporto.</w:t>
      </w:r>
    </w:p>
    <w:p w:rsidR="00ED1EE3" w:rsidRDefault="00ED1EE3" w:rsidP="00ED1EE3">
      <w:pPr>
        <w:pStyle w:val="Prrafodelista"/>
        <w:numPr>
          <w:ilvl w:val="0"/>
          <w:numId w:val="2"/>
        </w:numPr>
        <w:spacing w:line="360" w:lineRule="auto"/>
        <w:jc w:val="both"/>
        <w:rPr>
          <w:rFonts w:ascii="Arial" w:hAnsi="Arial" w:cs="Arial"/>
          <w:sz w:val="24"/>
        </w:rPr>
      </w:pPr>
      <w:r w:rsidRPr="00ED1EE3">
        <w:rPr>
          <w:rFonts w:ascii="Arial" w:hAnsi="Arial" w:cs="Arial"/>
          <w:sz w:val="24"/>
        </w:rPr>
        <w:t>Conser</w:t>
      </w:r>
      <w:r w:rsidR="00BF7642">
        <w:rPr>
          <w:rFonts w:ascii="Arial" w:hAnsi="Arial" w:cs="Arial"/>
          <w:sz w:val="24"/>
        </w:rPr>
        <w:t>vación de los títulos Valores: s</w:t>
      </w:r>
      <w:r w:rsidRPr="00ED1EE3">
        <w:rPr>
          <w:rFonts w:ascii="Arial" w:hAnsi="Arial" w:cs="Arial"/>
          <w:sz w:val="24"/>
        </w:rPr>
        <w:t>i bien es cierto que los títulos se han transfe</w:t>
      </w:r>
      <w:r w:rsidR="00BF7642">
        <w:rPr>
          <w:rFonts w:ascii="Arial" w:hAnsi="Arial" w:cs="Arial"/>
          <w:sz w:val="24"/>
        </w:rPr>
        <w:t>rido legalmente al reportador, é</w:t>
      </w:r>
      <w:r w:rsidR="00BF7642" w:rsidRPr="00ED1EE3">
        <w:rPr>
          <w:rFonts w:ascii="Arial" w:hAnsi="Arial" w:cs="Arial"/>
          <w:sz w:val="24"/>
        </w:rPr>
        <w:t>l</w:t>
      </w:r>
      <w:r w:rsidRPr="00ED1EE3">
        <w:rPr>
          <w:rFonts w:ascii="Arial" w:hAnsi="Arial" w:cs="Arial"/>
          <w:sz w:val="24"/>
        </w:rPr>
        <w:t xml:space="preserve"> tiene la obligación de conservar su valor económico, dado que, al final del plazo, tendrá que devolver la misma cantidad y especie de los títulos</w:t>
      </w:r>
      <w:r>
        <w:rPr>
          <w:rFonts w:ascii="Arial" w:hAnsi="Arial" w:cs="Arial"/>
          <w:sz w:val="24"/>
        </w:rPr>
        <w:t>.</w:t>
      </w:r>
    </w:p>
    <w:p w:rsidR="005918C8" w:rsidRDefault="00ED1EE3" w:rsidP="00ED1EE3">
      <w:pPr>
        <w:spacing w:line="360" w:lineRule="auto"/>
        <w:jc w:val="both"/>
        <w:rPr>
          <w:rFonts w:ascii="Arial" w:hAnsi="Arial" w:cs="Arial"/>
          <w:sz w:val="24"/>
        </w:rPr>
      </w:pPr>
      <w:r>
        <w:rPr>
          <w:rFonts w:ascii="Arial" w:hAnsi="Arial" w:cs="Arial"/>
          <w:sz w:val="24"/>
        </w:rPr>
        <w:t>Es importante mencionar que, el reportado tiene la libre facultad</w:t>
      </w:r>
      <w:r w:rsidR="00BF7642">
        <w:rPr>
          <w:rFonts w:ascii="Arial" w:hAnsi="Arial" w:cs="Arial"/>
          <w:sz w:val="24"/>
        </w:rPr>
        <w:t xml:space="preserve"> de</w:t>
      </w:r>
      <w:r>
        <w:rPr>
          <w:rFonts w:ascii="Arial" w:hAnsi="Arial" w:cs="Arial"/>
          <w:sz w:val="24"/>
        </w:rPr>
        <w:t xml:space="preserve"> transferir los títulos valores con derechos accesorios, o sin der</w:t>
      </w:r>
      <w:r w:rsidR="000D4518">
        <w:rPr>
          <w:rFonts w:ascii="Arial" w:hAnsi="Arial" w:cs="Arial"/>
          <w:sz w:val="24"/>
        </w:rPr>
        <w:t>echos accesorios, entendiéndose</w:t>
      </w:r>
      <w:r>
        <w:rPr>
          <w:rFonts w:ascii="Arial" w:hAnsi="Arial" w:cs="Arial"/>
          <w:sz w:val="24"/>
        </w:rPr>
        <w:t xml:space="preserve"> </w:t>
      </w:r>
      <w:r>
        <w:rPr>
          <w:rFonts w:ascii="Arial" w:hAnsi="Arial" w:cs="Arial"/>
          <w:sz w:val="24"/>
        </w:rPr>
        <w:lastRenderedPageBreak/>
        <w:t>estos como, el derecho a participar en Juntas, al voto, e incluso al cobro de dividendos, si esto se diera en la fec</w:t>
      </w:r>
      <w:r w:rsidR="00BF7642">
        <w:rPr>
          <w:rFonts w:ascii="Arial" w:hAnsi="Arial" w:cs="Arial"/>
          <w:sz w:val="24"/>
        </w:rPr>
        <w:t>ha que el reportador tiene los t</w:t>
      </w:r>
      <w:r>
        <w:rPr>
          <w:rFonts w:ascii="Arial" w:hAnsi="Arial" w:cs="Arial"/>
          <w:sz w:val="24"/>
        </w:rPr>
        <w:t>ítulos</w:t>
      </w:r>
      <w:r w:rsidR="00BF7642">
        <w:rPr>
          <w:rFonts w:ascii="Arial" w:hAnsi="Arial" w:cs="Arial"/>
          <w:sz w:val="24"/>
        </w:rPr>
        <w:t xml:space="preserve"> v</w:t>
      </w:r>
      <w:r>
        <w:rPr>
          <w:rFonts w:ascii="Arial" w:hAnsi="Arial" w:cs="Arial"/>
          <w:sz w:val="24"/>
        </w:rPr>
        <w:t>alores.</w:t>
      </w:r>
      <w:r>
        <w:rPr>
          <w:rStyle w:val="Refdenotaalpie"/>
          <w:rFonts w:ascii="Arial" w:hAnsi="Arial" w:cs="Arial"/>
          <w:sz w:val="24"/>
        </w:rPr>
        <w:footnoteReference w:id="22"/>
      </w:r>
    </w:p>
    <w:p w:rsidR="00F0403E" w:rsidRDefault="00C662DE" w:rsidP="00C662DE">
      <w:pPr>
        <w:rPr>
          <w:rFonts w:ascii="Arial" w:hAnsi="Arial" w:cs="Arial"/>
          <w:b/>
          <w:sz w:val="24"/>
        </w:rPr>
      </w:pPr>
      <w:r>
        <w:rPr>
          <w:rFonts w:ascii="Arial" w:hAnsi="Arial" w:cs="Arial"/>
          <w:b/>
          <w:sz w:val="24"/>
        </w:rPr>
        <w:br w:type="page"/>
      </w:r>
    </w:p>
    <w:p w:rsidR="002E5586" w:rsidRPr="00F0403E" w:rsidRDefault="00F0403E" w:rsidP="00E36B66">
      <w:pPr>
        <w:pStyle w:val="Ttulo1"/>
        <w:jc w:val="center"/>
        <w:rPr>
          <w:b/>
          <w:color w:val="auto"/>
        </w:rPr>
      </w:pPr>
      <w:bookmarkStart w:id="34" w:name="_Toc484937353"/>
      <w:r w:rsidRPr="00F0403E">
        <w:rPr>
          <w:b/>
          <w:color w:val="auto"/>
        </w:rPr>
        <w:lastRenderedPageBreak/>
        <w:t>CAPITULO II. DISPOSICIONES LEGALES APLICABLES AL CONTRATO DE REPORTO</w:t>
      </w:r>
      <w:bookmarkEnd w:id="34"/>
    </w:p>
    <w:p w:rsidR="00F0403E" w:rsidRDefault="00F0403E" w:rsidP="002E5586">
      <w:pPr>
        <w:pStyle w:val="Ttulo2"/>
        <w:rPr>
          <w:b/>
          <w:color w:val="auto"/>
        </w:rPr>
      </w:pPr>
      <w:bookmarkStart w:id="35" w:name="_Toc484898970"/>
    </w:p>
    <w:p w:rsidR="009823B3" w:rsidRPr="00F0403E" w:rsidRDefault="00F0403E" w:rsidP="00F0403E">
      <w:pPr>
        <w:pStyle w:val="Ttulo2"/>
        <w:numPr>
          <w:ilvl w:val="1"/>
          <w:numId w:val="19"/>
        </w:numPr>
        <w:ind w:left="709"/>
        <w:rPr>
          <w:color w:val="auto"/>
        </w:rPr>
      </w:pPr>
      <w:bookmarkStart w:id="36" w:name="_Toc484937354"/>
      <w:r w:rsidRPr="00F0403E">
        <w:rPr>
          <w:color w:val="auto"/>
        </w:rPr>
        <w:t>CÓDIGO DE COMERCIO.</w:t>
      </w:r>
      <w:bookmarkEnd w:id="35"/>
      <w:bookmarkEnd w:id="36"/>
    </w:p>
    <w:p w:rsidR="006854DA" w:rsidRPr="006854DA" w:rsidRDefault="006854DA" w:rsidP="006854DA"/>
    <w:p w:rsidR="009823B3" w:rsidRDefault="009823B3" w:rsidP="009823B3">
      <w:pPr>
        <w:spacing w:line="360" w:lineRule="auto"/>
        <w:jc w:val="both"/>
        <w:rPr>
          <w:rFonts w:ascii="Arial" w:hAnsi="Arial" w:cs="Arial"/>
          <w:sz w:val="24"/>
        </w:rPr>
      </w:pPr>
      <w:r w:rsidRPr="00AE02D8">
        <w:rPr>
          <w:rFonts w:ascii="Arial" w:hAnsi="Arial" w:cs="Arial"/>
          <w:sz w:val="24"/>
        </w:rPr>
        <w:t>El contrato de reporto en el código de comercio está regulado como una operación bancaria, por lo que es el banco quien adquiere el carácter de reportador o comprador de los títulos y por tanto es una negociación de carácter privado entre el propietario de los títulos y la institución bancaria.</w:t>
      </w:r>
    </w:p>
    <w:p w:rsidR="00F0403E" w:rsidRPr="00AE02D8" w:rsidRDefault="00F0403E" w:rsidP="009823B3">
      <w:pPr>
        <w:spacing w:line="360" w:lineRule="auto"/>
        <w:jc w:val="both"/>
        <w:rPr>
          <w:rFonts w:ascii="Arial" w:hAnsi="Arial" w:cs="Arial"/>
          <w:sz w:val="24"/>
        </w:rPr>
      </w:pPr>
    </w:p>
    <w:p w:rsidR="009823B3" w:rsidRPr="00F0403E" w:rsidRDefault="00F0403E" w:rsidP="00F0403E">
      <w:pPr>
        <w:pStyle w:val="Ttulo3"/>
        <w:numPr>
          <w:ilvl w:val="2"/>
          <w:numId w:val="19"/>
        </w:numPr>
        <w:ind w:left="1134"/>
        <w:rPr>
          <w:color w:val="auto"/>
        </w:rPr>
      </w:pPr>
      <w:bookmarkStart w:id="37" w:name="_Toc484937355"/>
      <w:r w:rsidRPr="00F0403E">
        <w:rPr>
          <w:color w:val="auto"/>
        </w:rPr>
        <w:t>REQUISITOS QUE DEBE CONTENER EL CONTRATO DE REPORTO</w:t>
      </w:r>
      <w:bookmarkEnd w:id="37"/>
    </w:p>
    <w:p w:rsidR="00F0403E" w:rsidRDefault="00F0403E" w:rsidP="009823B3">
      <w:pPr>
        <w:spacing w:line="360" w:lineRule="auto"/>
        <w:jc w:val="both"/>
        <w:rPr>
          <w:rFonts w:ascii="Arial" w:hAnsi="Arial" w:cs="Arial"/>
          <w:sz w:val="24"/>
        </w:rPr>
      </w:pPr>
    </w:p>
    <w:p w:rsidR="009823B3" w:rsidRPr="00AE02D8" w:rsidRDefault="009823B3" w:rsidP="009823B3">
      <w:pPr>
        <w:spacing w:line="360" w:lineRule="auto"/>
        <w:jc w:val="both"/>
        <w:rPr>
          <w:rFonts w:ascii="Arial" w:hAnsi="Arial" w:cs="Arial"/>
          <w:sz w:val="24"/>
        </w:rPr>
      </w:pPr>
      <w:r w:rsidRPr="00AE02D8">
        <w:rPr>
          <w:rFonts w:ascii="Arial" w:hAnsi="Arial" w:cs="Arial"/>
          <w:sz w:val="24"/>
        </w:rPr>
        <w:t>El art.1159 proporciona los siguientes requisitos:</w:t>
      </w:r>
    </w:p>
    <w:p w:rsidR="009823B3" w:rsidRPr="00AE02D8" w:rsidRDefault="009823B3" w:rsidP="009823B3">
      <w:pPr>
        <w:pStyle w:val="Prrafodelista"/>
        <w:numPr>
          <w:ilvl w:val="0"/>
          <w:numId w:val="4"/>
        </w:numPr>
        <w:spacing w:line="360" w:lineRule="auto"/>
        <w:jc w:val="both"/>
        <w:rPr>
          <w:rFonts w:ascii="Arial" w:hAnsi="Arial" w:cs="Arial"/>
          <w:sz w:val="24"/>
        </w:rPr>
      </w:pPr>
      <w:r w:rsidRPr="00AE02D8">
        <w:rPr>
          <w:rFonts w:ascii="Arial" w:hAnsi="Arial" w:cs="Arial"/>
          <w:sz w:val="24"/>
        </w:rPr>
        <w:t>Debe ser por escrito</w:t>
      </w:r>
    </w:p>
    <w:p w:rsidR="009823B3" w:rsidRPr="00AE02D8" w:rsidRDefault="009823B3" w:rsidP="009823B3">
      <w:pPr>
        <w:pStyle w:val="Prrafodelista"/>
        <w:numPr>
          <w:ilvl w:val="0"/>
          <w:numId w:val="4"/>
        </w:numPr>
        <w:spacing w:line="360" w:lineRule="auto"/>
        <w:jc w:val="both"/>
        <w:rPr>
          <w:rFonts w:ascii="Arial" w:hAnsi="Arial" w:cs="Arial"/>
          <w:sz w:val="24"/>
        </w:rPr>
      </w:pPr>
      <w:r w:rsidRPr="00AE02D8">
        <w:rPr>
          <w:rFonts w:ascii="Arial" w:hAnsi="Arial" w:cs="Arial"/>
          <w:sz w:val="24"/>
        </w:rPr>
        <w:t>Expresar el nombre del reportador y del reportado. El reportado es el vendedor de los títulos y el reportador la institución bancaria.</w:t>
      </w:r>
    </w:p>
    <w:p w:rsidR="009823B3" w:rsidRPr="00AE02D8" w:rsidRDefault="009823B3" w:rsidP="009823B3">
      <w:pPr>
        <w:pStyle w:val="Prrafodelista"/>
        <w:numPr>
          <w:ilvl w:val="0"/>
          <w:numId w:val="4"/>
        </w:numPr>
        <w:spacing w:line="360" w:lineRule="auto"/>
        <w:jc w:val="both"/>
        <w:rPr>
          <w:rFonts w:ascii="Arial" w:hAnsi="Arial" w:cs="Arial"/>
          <w:sz w:val="24"/>
        </w:rPr>
      </w:pPr>
      <w:r w:rsidRPr="00AE02D8">
        <w:rPr>
          <w:rFonts w:ascii="Arial" w:hAnsi="Arial" w:cs="Arial"/>
          <w:sz w:val="24"/>
        </w:rPr>
        <w:t>La especie de títulos dados en reporto. Especificar si son títulos de deuda (bonos, cedulas hipotecarias, certificados de inversión, etc.) o títulos de capital (acciones comunes o preferentes).</w:t>
      </w:r>
      <w:r w:rsidR="000822DA">
        <w:rPr>
          <w:rFonts w:ascii="Arial" w:hAnsi="Arial" w:cs="Arial"/>
          <w:sz w:val="24"/>
        </w:rPr>
        <w:t xml:space="preserve"> cx </w:t>
      </w:r>
    </w:p>
    <w:p w:rsidR="009823B3" w:rsidRPr="00AE02D8" w:rsidRDefault="009823B3" w:rsidP="009823B3">
      <w:pPr>
        <w:pStyle w:val="Prrafodelista"/>
        <w:numPr>
          <w:ilvl w:val="0"/>
          <w:numId w:val="4"/>
        </w:numPr>
        <w:spacing w:line="360" w:lineRule="auto"/>
        <w:jc w:val="both"/>
        <w:rPr>
          <w:rFonts w:ascii="Arial" w:hAnsi="Arial" w:cs="Arial"/>
          <w:sz w:val="24"/>
        </w:rPr>
      </w:pPr>
      <w:r w:rsidRPr="00AE02D8">
        <w:rPr>
          <w:rFonts w:ascii="Arial" w:hAnsi="Arial" w:cs="Arial"/>
          <w:sz w:val="24"/>
        </w:rPr>
        <w:t>El plazo del contrato</w:t>
      </w:r>
    </w:p>
    <w:p w:rsidR="00141FFC" w:rsidRDefault="009823B3" w:rsidP="00C662DE">
      <w:pPr>
        <w:pStyle w:val="Prrafodelista"/>
        <w:numPr>
          <w:ilvl w:val="0"/>
          <w:numId w:val="4"/>
        </w:numPr>
        <w:spacing w:line="360" w:lineRule="auto"/>
        <w:jc w:val="both"/>
        <w:rPr>
          <w:rFonts w:ascii="Arial" w:hAnsi="Arial" w:cs="Arial"/>
          <w:sz w:val="24"/>
        </w:rPr>
      </w:pPr>
      <w:r w:rsidRPr="00AE02D8">
        <w:rPr>
          <w:rFonts w:ascii="Arial" w:hAnsi="Arial" w:cs="Arial"/>
          <w:sz w:val="24"/>
        </w:rPr>
        <w:t>El precio y el premio pactados. El precio es el valor en el cual está pactada la operación de acuerdo al valor del mercado de los títulos y el premio es la proporción de dinero que pagará el reportado al momento que compre de nuevo los títulos.</w:t>
      </w:r>
    </w:p>
    <w:p w:rsidR="00C662DE" w:rsidRPr="00C662DE" w:rsidRDefault="00C662DE" w:rsidP="00C662DE">
      <w:pPr>
        <w:pStyle w:val="Prrafodelista"/>
        <w:spacing w:line="360" w:lineRule="auto"/>
        <w:jc w:val="both"/>
        <w:rPr>
          <w:rFonts w:ascii="Arial" w:hAnsi="Arial" w:cs="Arial"/>
          <w:sz w:val="24"/>
        </w:rPr>
      </w:pPr>
    </w:p>
    <w:p w:rsidR="009823B3" w:rsidRPr="00F0403E" w:rsidRDefault="00F0403E" w:rsidP="00141FFC">
      <w:pPr>
        <w:pStyle w:val="Ttulo3"/>
        <w:numPr>
          <w:ilvl w:val="2"/>
          <w:numId w:val="19"/>
        </w:numPr>
        <w:ind w:left="1134"/>
        <w:rPr>
          <w:color w:val="auto"/>
        </w:rPr>
      </w:pPr>
      <w:bookmarkStart w:id="38" w:name="_Toc484937356"/>
      <w:r w:rsidRPr="00F0403E">
        <w:rPr>
          <w:color w:val="auto"/>
        </w:rPr>
        <w:t>MODALIDADES OPCIONALES DEL CONTRATO DE REPORTO</w:t>
      </w:r>
      <w:bookmarkEnd w:id="38"/>
    </w:p>
    <w:p w:rsidR="00141FFC" w:rsidRDefault="009823B3" w:rsidP="009823B3">
      <w:pPr>
        <w:spacing w:line="360" w:lineRule="auto"/>
        <w:jc w:val="both"/>
        <w:rPr>
          <w:rFonts w:ascii="Arial" w:hAnsi="Arial" w:cs="Arial"/>
          <w:sz w:val="24"/>
        </w:rPr>
      </w:pPr>
      <w:r w:rsidRPr="00AE02D8">
        <w:rPr>
          <w:rFonts w:ascii="Arial" w:hAnsi="Arial" w:cs="Arial"/>
          <w:sz w:val="24"/>
        </w:rPr>
        <w:t xml:space="preserve"> </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Con o sin derechos patrimoniales, principales y accesorios</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lastRenderedPageBreak/>
        <w:t>En el art. 1162, en el inciso primero, este artículo dice lo siguiente: “salvo pacto en contrario el reportador estará obligado a ejercitar por cuenta del reportado los derechos accesorios correspondientes a los títulos dados en reporto.” Y en el inciso tercero deja en claro que “las amortizaciones, dividendos o intereses sobre los títulos, quedarán a beneficio del reportado, salvo pacto en contrario”. Queda en claro que mientras no se exprese en el contrato lo contrario estos derechos los mantendrá el reportado, de lo contrario, el reportador adquiere la obligación absoluta e inherente a los títulos adquiridos.</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 xml:space="preserve"> El contrato de reporto puede ser con o sin derechos accesorios transferidos al reportador, dependiendo del acuerdo expresado en el contrato. En  los derechos accesorios esta la obtención de títulos de las acciones, el canje de las acciones, suscripción de nuevas acciones, entre otros. </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Con o sin derecho administrativo</w:t>
      </w:r>
    </w:p>
    <w:p w:rsidR="009823B3" w:rsidRDefault="009823B3" w:rsidP="009823B3">
      <w:pPr>
        <w:spacing w:line="360" w:lineRule="auto"/>
        <w:jc w:val="both"/>
        <w:rPr>
          <w:rFonts w:ascii="Arial" w:hAnsi="Arial" w:cs="Arial"/>
          <w:sz w:val="24"/>
        </w:rPr>
      </w:pPr>
      <w:r w:rsidRPr="00AE02D8">
        <w:rPr>
          <w:rFonts w:ascii="Arial" w:hAnsi="Arial" w:cs="Arial"/>
          <w:sz w:val="24"/>
        </w:rPr>
        <w:t>En el mismo artículo en su inciso tercero menciona lo siguiente: “el derecho de voto inherente a los títulos que lo tengan, corresponde al reportador, sino se estipulare lo contrario”. Esto es aplicable en el caso de las acciones comunes y para los bonos en el caso que otorguen derecho a voto para ciertas decisiones.</w:t>
      </w:r>
    </w:p>
    <w:p w:rsidR="00697F94" w:rsidRPr="00AE02D8" w:rsidRDefault="00697F94" w:rsidP="009823B3">
      <w:pPr>
        <w:spacing w:line="360" w:lineRule="auto"/>
        <w:jc w:val="both"/>
        <w:rPr>
          <w:rFonts w:ascii="Arial" w:hAnsi="Arial" w:cs="Arial"/>
          <w:sz w:val="24"/>
        </w:rPr>
      </w:pPr>
    </w:p>
    <w:p w:rsidR="009823B3" w:rsidRPr="00697F94" w:rsidRDefault="00697F94" w:rsidP="00697F94">
      <w:pPr>
        <w:pStyle w:val="Ttulo3"/>
        <w:numPr>
          <w:ilvl w:val="2"/>
          <w:numId w:val="19"/>
        </w:numPr>
        <w:ind w:left="1134"/>
        <w:rPr>
          <w:color w:val="auto"/>
        </w:rPr>
      </w:pPr>
      <w:bookmarkStart w:id="39" w:name="_Toc484937357"/>
      <w:r w:rsidRPr="00697F94">
        <w:rPr>
          <w:color w:val="auto"/>
        </w:rPr>
        <w:t>OBLIGACIONES DEL REPORTADOR Y REPORTADO EN CASO DE EXHIBICIÓN DURANTE EL REPORTO</w:t>
      </w:r>
      <w:bookmarkEnd w:id="39"/>
    </w:p>
    <w:p w:rsidR="00697F94" w:rsidRDefault="00697F94" w:rsidP="009823B3">
      <w:pPr>
        <w:spacing w:line="360" w:lineRule="auto"/>
        <w:jc w:val="both"/>
        <w:rPr>
          <w:rFonts w:ascii="Arial" w:hAnsi="Arial" w:cs="Arial"/>
          <w:sz w:val="24"/>
        </w:rPr>
      </w:pPr>
    </w:p>
    <w:p w:rsidR="009823B3" w:rsidRDefault="009823B3" w:rsidP="009823B3">
      <w:pPr>
        <w:spacing w:line="360" w:lineRule="auto"/>
        <w:jc w:val="both"/>
        <w:rPr>
          <w:rFonts w:ascii="Arial" w:hAnsi="Arial" w:cs="Arial"/>
          <w:sz w:val="24"/>
        </w:rPr>
      </w:pPr>
      <w:r w:rsidRPr="00AE02D8">
        <w:rPr>
          <w:rFonts w:ascii="Arial" w:hAnsi="Arial" w:cs="Arial"/>
          <w:sz w:val="24"/>
        </w:rPr>
        <w:t>En el art. 1163 obliga al reportado a pagar alguna exhibición inherente a los títulos, pero lo hará por medio del reportador y para tales efectos debe proporcionar los fondos suficientes para que se lleve a cabo el pago. El reportado debe proporcionar los fondos al menos con dos días de anticipación al reportador, de lo contrario el reportador estará en todo el derecho de dar por finalizada la operación, es decir, podrá liquidar el reporto.</w:t>
      </w:r>
    </w:p>
    <w:p w:rsidR="00697F94" w:rsidRPr="00AE02D8" w:rsidRDefault="00697F94" w:rsidP="009823B3">
      <w:pPr>
        <w:spacing w:line="360" w:lineRule="auto"/>
        <w:jc w:val="both"/>
        <w:rPr>
          <w:rFonts w:ascii="Arial" w:hAnsi="Arial" w:cs="Arial"/>
          <w:sz w:val="24"/>
        </w:rPr>
      </w:pPr>
    </w:p>
    <w:p w:rsidR="009823B3" w:rsidRPr="00697F94" w:rsidRDefault="00697F94" w:rsidP="00697F94">
      <w:pPr>
        <w:pStyle w:val="Ttulo3"/>
        <w:numPr>
          <w:ilvl w:val="2"/>
          <w:numId w:val="19"/>
        </w:numPr>
        <w:ind w:left="1418"/>
        <w:rPr>
          <w:color w:val="auto"/>
        </w:rPr>
      </w:pPr>
      <w:bookmarkStart w:id="40" w:name="_Toc484937358"/>
      <w:r w:rsidRPr="00697F94">
        <w:rPr>
          <w:color w:val="auto"/>
        </w:rPr>
        <w:lastRenderedPageBreak/>
        <w:t>PLAZO DEL CONTRATO DE REPORTO</w:t>
      </w:r>
      <w:bookmarkEnd w:id="40"/>
    </w:p>
    <w:p w:rsidR="00697F94" w:rsidRDefault="00697F94" w:rsidP="009823B3">
      <w:pPr>
        <w:spacing w:line="360" w:lineRule="auto"/>
        <w:jc w:val="both"/>
        <w:rPr>
          <w:rFonts w:ascii="Arial" w:hAnsi="Arial" w:cs="Arial"/>
          <w:sz w:val="24"/>
        </w:rPr>
      </w:pPr>
    </w:p>
    <w:p w:rsidR="009823B3" w:rsidRPr="00AE02D8" w:rsidRDefault="009823B3" w:rsidP="009823B3">
      <w:pPr>
        <w:spacing w:line="360" w:lineRule="auto"/>
        <w:jc w:val="both"/>
        <w:rPr>
          <w:rFonts w:ascii="Arial" w:hAnsi="Arial" w:cs="Arial"/>
          <w:sz w:val="24"/>
        </w:rPr>
      </w:pPr>
      <w:r w:rsidRPr="00AE02D8">
        <w:rPr>
          <w:rFonts w:ascii="Arial" w:hAnsi="Arial" w:cs="Arial"/>
          <w:sz w:val="24"/>
        </w:rPr>
        <w:t>El plazo no podrá ser menor a dos días ni mayor de cuarenta y cinco días. Esto de acuerdo al art. 1165, inciso primero.</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En el caso que el plazo no figure de manera expresa en el contrato el art. 1164 dice “el reporto se entenderá pactado el último día hábil del mismo mes en que la operación se celebre, a menos que la fecha de celebración sea posterior al día veinte del mes, en cuyo caso se liquidará el último día hábil del mes siguiente”. Por ejemplo</w:t>
      </w:r>
      <w:r w:rsidR="00AE02D8">
        <w:rPr>
          <w:rFonts w:ascii="Arial" w:hAnsi="Arial" w:cs="Arial"/>
          <w:sz w:val="24"/>
        </w:rPr>
        <w:t>,</w:t>
      </w:r>
      <w:r w:rsidRPr="00AE02D8">
        <w:rPr>
          <w:rFonts w:ascii="Arial" w:hAnsi="Arial" w:cs="Arial"/>
          <w:sz w:val="24"/>
        </w:rPr>
        <w:t xml:space="preserve"> un reporto se celebró el 23 de abril del 20x1 y no se fijó plazo en el contrato, si el 31 de mayo es día hábil entonces ese será el último día para liquidar la operación; si hubiese celebrado contrato el 18 de abril la operación se deberá liquidar el 30 de abril.</w:t>
      </w:r>
    </w:p>
    <w:p w:rsidR="00697F94" w:rsidRPr="00C662DE" w:rsidRDefault="009823B3" w:rsidP="009823B3">
      <w:pPr>
        <w:spacing w:line="360" w:lineRule="auto"/>
        <w:jc w:val="both"/>
        <w:rPr>
          <w:rFonts w:ascii="Arial" w:hAnsi="Arial" w:cs="Arial"/>
          <w:sz w:val="24"/>
        </w:rPr>
      </w:pPr>
      <w:r w:rsidRPr="00AE02D8">
        <w:rPr>
          <w:rFonts w:ascii="Arial" w:hAnsi="Arial" w:cs="Arial"/>
          <w:sz w:val="24"/>
        </w:rPr>
        <w:t xml:space="preserve"> De acuerdo al art. 1165, También el reporto es posible renovarlo o prorrogar el plazo de un máximo de cuarenta y cinco días, pero en el contrato deberá colocarse una palabra que haga referencia a ello y hacer detalle del número de días que se está extendiendo el plazo. Si se llega el día de vencimiento y no se prorroga más tiempo ni se cancela la obligación, se considera abandono de los títulos y el reportado o reportador podrá exigir judicialmente alguna diferencia a su favor, esto último de acuerdo al art. 1166.</w:t>
      </w:r>
    </w:p>
    <w:p w:rsidR="009823B3" w:rsidRPr="00697F94" w:rsidRDefault="005918C8" w:rsidP="00697F94">
      <w:pPr>
        <w:pStyle w:val="Ttulo2"/>
        <w:numPr>
          <w:ilvl w:val="1"/>
          <w:numId w:val="19"/>
        </w:numPr>
        <w:ind w:left="709"/>
        <w:rPr>
          <w:color w:val="auto"/>
        </w:rPr>
      </w:pPr>
      <w:bookmarkStart w:id="41" w:name="_Toc484898971"/>
      <w:bookmarkStart w:id="42" w:name="_Toc484937359"/>
      <w:r w:rsidRPr="00697F94">
        <w:rPr>
          <w:color w:val="auto"/>
        </w:rPr>
        <w:t>LEY DE MERCADO DE VALORES E INSTRUCTIVO PARA LA OPERATIVIDAD BURSÁTIL.</w:t>
      </w:r>
      <w:bookmarkEnd w:id="41"/>
      <w:bookmarkEnd w:id="42"/>
    </w:p>
    <w:p w:rsidR="006854DA" w:rsidRPr="006854DA" w:rsidRDefault="006854DA" w:rsidP="006854DA"/>
    <w:p w:rsidR="009823B3" w:rsidRPr="00697F94" w:rsidRDefault="00697F94" w:rsidP="00697F94">
      <w:pPr>
        <w:pStyle w:val="Ttulo3"/>
        <w:numPr>
          <w:ilvl w:val="2"/>
          <w:numId w:val="19"/>
        </w:numPr>
        <w:ind w:left="1560"/>
        <w:rPr>
          <w:color w:val="auto"/>
        </w:rPr>
      </w:pPr>
      <w:bookmarkStart w:id="43" w:name="_Toc484937360"/>
      <w:r w:rsidRPr="00697F94">
        <w:rPr>
          <w:color w:val="auto"/>
        </w:rPr>
        <w:t>FORMAS DE NEGOCIACIÓN EN LA BOLSA DE VALORES</w:t>
      </w:r>
      <w:bookmarkEnd w:id="43"/>
    </w:p>
    <w:p w:rsidR="00697F94" w:rsidRDefault="00697F94" w:rsidP="009823B3">
      <w:pPr>
        <w:spacing w:line="360" w:lineRule="auto"/>
        <w:jc w:val="both"/>
        <w:rPr>
          <w:rFonts w:ascii="Arial" w:hAnsi="Arial" w:cs="Arial"/>
          <w:sz w:val="24"/>
        </w:rPr>
      </w:pPr>
    </w:p>
    <w:p w:rsidR="009823B3" w:rsidRPr="00AE02D8" w:rsidRDefault="009823B3" w:rsidP="009823B3">
      <w:pPr>
        <w:spacing w:line="360" w:lineRule="auto"/>
        <w:jc w:val="both"/>
        <w:rPr>
          <w:rFonts w:ascii="Arial" w:hAnsi="Arial" w:cs="Arial"/>
          <w:sz w:val="24"/>
        </w:rPr>
      </w:pPr>
      <w:r w:rsidRPr="00AE02D8">
        <w:rPr>
          <w:rFonts w:ascii="Arial" w:hAnsi="Arial" w:cs="Arial"/>
          <w:sz w:val="24"/>
        </w:rPr>
        <w:t>El contrato de reporto como ya se dijo anteriormente se puede realizar en mercado organizado y no organizado. El mercado organizado no es más que mediante bolsa de valores y en nuestra legislación contamos con una ley que regula dicha actividad, que se denomina Ley de la Bolsa de Valores de El Salvador. Sin embargo</w:t>
      </w:r>
      <w:r w:rsidR="00AE02D8">
        <w:rPr>
          <w:rFonts w:ascii="Arial" w:hAnsi="Arial" w:cs="Arial"/>
          <w:sz w:val="24"/>
        </w:rPr>
        <w:t>,</w:t>
      </w:r>
      <w:r w:rsidRPr="00AE02D8">
        <w:rPr>
          <w:rFonts w:ascii="Arial" w:hAnsi="Arial" w:cs="Arial"/>
          <w:sz w:val="24"/>
        </w:rPr>
        <w:t xml:space="preserve"> en dicha ley no se encuentra regulado de manera amplia la figura mercantil del contrato de reporto por lo que es más preciso profundizar en un </w:t>
      </w:r>
      <w:r w:rsidRPr="00AE02D8">
        <w:rPr>
          <w:rFonts w:ascii="Arial" w:hAnsi="Arial" w:cs="Arial"/>
          <w:sz w:val="24"/>
        </w:rPr>
        <w:lastRenderedPageBreak/>
        <w:t>instructivo emitido por la Superintendencia del Sistema Financiero para regular la operatividad bursátil.</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Es necesario exponer un poco como funciona las negociaciones realizadas en bolsa de valores de manera general antes de abordar en si lo que es el contrato de reporto.</w:t>
      </w:r>
    </w:p>
    <w:p w:rsidR="009823B3" w:rsidRDefault="009823B3" w:rsidP="009823B3">
      <w:pPr>
        <w:spacing w:line="360" w:lineRule="auto"/>
        <w:jc w:val="both"/>
        <w:rPr>
          <w:rFonts w:ascii="Arial" w:hAnsi="Arial" w:cs="Arial"/>
          <w:sz w:val="24"/>
        </w:rPr>
      </w:pPr>
      <w:r w:rsidRPr="00AE02D8">
        <w:rPr>
          <w:rFonts w:ascii="Arial" w:hAnsi="Arial" w:cs="Arial"/>
          <w:sz w:val="24"/>
        </w:rPr>
        <w:t>Las formas de negociación en la bolsa de valores pueden ser por sistema electrónico o por sistema de proyección en pantalla (a viva voz), esto de acuerdo al art. 3 y 8 del instructivo, respectivamente para cada forma</w:t>
      </w:r>
      <w:r w:rsidR="00B52497" w:rsidRPr="00AE02D8">
        <w:rPr>
          <w:rStyle w:val="Refdenotaalpie"/>
          <w:rFonts w:ascii="Arial" w:hAnsi="Arial" w:cs="Arial"/>
          <w:sz w:val="24"/>
        </w:rPr>
        <w:footnoteReference w:id="23"/>
      </w:r>
      <w:r w:rsidRPr="00AE02D8">
        <w:rPr>
          <w:rFonts w:ascii="Arial" w:hAnsi="Arial" w:cs="Arial"/>
          <w:sz w:val="24"/>
        </w:rPr>
        <w:t>. En ambas formas de negociación las personas que pueden intervenir para negociar son los funcionarios de la bolsa de valores, los agentes corredores (trabajadores de la casa de corredores) y los asistentes de agentes corredores, si la casa de corredores hace previa solicitud a la bolsa de valores</w:t>
      </w:r>
      <w:r w:rsidRPr="00AE02D8">
        <w:rPr>
          <w:rStyle w:val="Refdenotaalpie"/>
          <w:rFonts w:ascii="Arial" w:hAnsi="Arial" w:cs="Arial"/>
          <w:sz w:val="24"/>
        </w:rPr>
        <w:footnoteReference w:id="24"/>
      </w:r>
      <w:r w:rsidRPr="00AE02D8">
        <w:rPr>
          <w:rFonts w:ascii="Arial" w:hAnsi="Arial" w:cs="Arial"/>
          <w:sz w:val="24"/>
        </w:rPr>
        <w:t>.</w:t>
      </w:r>
    </w:p>
    <w:p w:rsidR="00697F94" w:rsidRPr="00AE02D8" w:rsidRDefault="00697F94" w:rsidP="009823B3">
      <w:pPr>
        <w:spacing w:line="360" w:lineRule="auto"/>
        <w:jc w:val="both"/>
        <w:rPr>
          <w:rFonts w:ascii="Arial" w:hAnsi="Arial" w:cs="Arial"/>
          <w:sz w:val="24"/>
        </w:rPr>
      </w:pPr>
    </w:p>
    <w:p w:rsidR="009823B3" w:rsidRPr="00697F94" w:rsidRDefault="00697F94" w:rsidP="00697F94">
      <w:pPr>
        <w:pStyle w:val="Ttulo3"/>
        <w:numPr>
          <w:ilvl w:val="2"/>
          <w:numId w:val="19"/>
        </w:numPr>
        <w:ind w:left="1560"/>
        <w:rPr>
          <w:color w:val="auto"/>
        </w:rPr>
      </w:pPr>
      <w:bookmarkStart w:id="44" w:name="_Toc484937361"/>
      <w:r w:rsidRPr="00697F94">
        <w:rPr>
          <w:color w:val="auto"/>
        </w:rPr>
        <w:t>OBLIGACIÓN DE INSCRIBIRSE EN EL REGISTRO BURSÁTIL PARA PODER OPERAR EN MERCADO DE VALORES</w:t>
      </w:r>
      <w:bookmarkEnd w:id="44"/>
    </w:p>
    <w:p w:rsidR="00697F94" w:rsidRDefault="00697F94" w:rsidP="009823B3">
      <w:pPr>
        <w:spacing w:line="360" w:lineRule="auto"/>
        <w:jc w:val="both"/>
        <w:rPr>
          <w:rFonts w:ascii="Arial" w:hAnsi="Arial" w:cs="Arial"/>
          <w:sz w:val="24"/>
        </w:rPr>
      </w:pPr>
    </w:p>
    <w:p w:rsidR="009823B3" w:rsidRPr="00AE02D8" w:rsidRDefault="009823B3" w:rsidP="009823B3">
      <w:pPr>
        <w:spacing w:line="360" w:lineRule="auto"/>
        <w:jc w:val="both"/>
        <w:rPr>
          <w:rFonts w:ascii="Arial" w:hAnsi="Arial" w:cs="Arial"/>
          <w:sz w:val="24"/>
        </w:rPr>
      </w:pPr>
      <w:r w:rsidRPr="00AE02D8">
        <w:rPr>
          <w:rFonts w:ascii="Arial" w:hAnsi="Arial" w:cs="Arial"/>
          <w:sz w:val="24"/>
        </w:rPr>
        <w:t>El registro público bursátil es llevado por la superintendencia del sistema financiero y en la ley del mercado de valores se exige las inscripciones para poder realizar negociaciones en bolsa de valores. Se deben inscribir los títulos valo</w:t>
      </w:r>
      <w:r w:rsidR="00AE02D8">
        <w:rPr>
          <w:rFonts w:ascii="Arial" w:hAnsi="Arial" w:cs="Arial"/>
          <w:sz w:val="24"/>
        </w:rPr>
        <w:t>res que se ofrezcan en oferta pú</w:t>
      </w:r>
      <w:r w:rsidRPr="00AE02D8">
        <w:rPr>
          <w:rFonts w:ascii="Arial" w:hAnsi="Arial" w:cs="Arial"/>
          <w:sz w:val="24"/>
        </w:rPr>
        <w:t>blica y los respectivos emisores, a menos que los emisores de los valores sea el Estado y el Banco Central de Reserva, también, los valores emitidos por estos, no será necesario inscribirlos para poder hacer oferta pública de ellos.</w:t>
      </w:r>
      <w:r w:rsidRPr="00AE02D8">
        <w:rPr>
          <w:rStyle w:val="Refdenotaalpie"/>
          <w:rFonts w:ascii="Arial" w:hAnsi="Arial" w:cs="Arial"/>
          <w:sz w:val="24"/>
        </w:rPr>
        <w:footnoteReference w:id="25"/>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Los inversionistas que no sean emisores de títulos no deben inscribirse porque solamente son eso, inversionistas. Solo los valores y sujetos que menciona el art.3 y 6 de la ley de mercado de valores están en obligación de inscribirse.</w:t>
      </w:r>
    </w:p>
    <w:p w:rsidR="005E5088" w:rsidRPr="005E5088" w:rsidRDefault="005E5088" w:rsidP="005E5088"/>
    <w:p w:rsidR="009823B3" w:rsidRPr="005E5088" w:rsidRDefault="005E5088" w:rsidP="005E5088">
      <w:pPr>
        <w:pStyle w:val="Ttulo3"/>
        <w:numPr>
          <w:ilvl w:val="2"/>
          <w:numId w:val="19"/>
        </w:numPr>
        <w:ind w:left="1418"/>
        <w:rPr>
          <w:color w:val="auto"/>
        </w:rPr>
      </w:pPr>
      <w:bookmarkStart w:id="45" w:name="_Toc484937362"/>
      <w:r w:rsidRPr="005E5088">
        <w:rPr>
          <w:color w:val="auto"/>
        </w:rPr>
        <w:t>AUTORIZADOS PARA REALIZAR OPERACIONES DE REPORTO</w:t>
      </w:r>
      <w:bookmarkEnd w:id="45"/>
    </w:p>
    <w:p w:rsidR="005E5088" w:rsidRDefault="005E5088" w:rsidP="009823B3">
      <w:pPr>
        <w:spacing w:line="360" w:lineRule="auto"/>
        <w:jc w:val="both"/>
        <w:rPr>
          <w:rFonts w:ascii="Arial" w:hAnsi="Arial" w:cs="Arial"/>
          <w:sz w:val="24"/>
        </w:rPr>
      </w:pPr>
    </w:p>
    <w:p w:rsidR="009823B3" w:rsidRPr="00AE02D8" w:rsidRDefault="009823B3" w:rsidP="009823B3">
      <w:pPr>
        <w:spacing w:line="360" w:lineRule="auto"/>
        <w:jc w:val="both"/>
        <w:rPr>
          <w:rFonts w:ascii="Arial" w:hAnsi="Arial" w:cs="Arial"/>
          <w:sz w:val="24"/>
        </w:rPr>
      </w:pPr>
      <w:r w:rsidRPr="00AE02D8">
        <w:rPr>
          <w:rFonts w:ascii="Arial" w:hAnsi="Arial" w:cs="Arial"/>
          <w:sz w:val="24"/>
        </w:rPr>
        <w:t xml:space="preserve">En el art. 60, de la Ley de Mercado de Valores en el inciso primero dice: “Las Casas de Corredores podrán realizar </w:t>
      </w:r>
      <w:r w:rsidRPr="00AE02D8">
        <w:rPr>
          <w:rFonts w:ascii="Arial" w:hAnsi="Arial" w:cs="Arial"/>
          <w:i/>
          <w:sz w:val="24"/>
        </w:rPr>
        <w:t>operaciones de intermediación de valores por cuenta de terceros</w:t>
      </w:r>
      <w:r w:rsidRPr="00AE02D8">
        <w:rPr>
          <w:rFonts w:ascii="Arial" w:hAnsi="Arial" w:cs="Arial"/>
          <w:sz w:val="24"/>
        </w:rPr>
        <w:t xml:space="preserve">, recibiendo de éstos los valores y los fondos necesarios, de conformidad a lo establecido en esta Ley. También podrán otorgar créditos con la finalidad de adquirir valores; podrán así mismo recibir créditos, </w:t>
      </w:r>
      <w:r w:rsidRPr="00AE02D8">
        <w:rPr>
          <w:rFonts w:ascii="Arial" w:hAnsi="Arial" w:cs="Arial"/>
          <w:i/>
          <w:sz w:val="24"/>
        </w:rPr>
        <w:t>realizar operaciones de reporto,</w:t>
      </w:r>
      <w:r w:rsidRPr="00AE02D8">
        <w:rPr>
          <w:rFonts w:ascii="Arial" w:hAnsi="Arial" w:cs="Arial"/>
          <w:sz w:val="24"/>
        </w:rPr>
        <w:t xml:space="preserve"> efectuar actividades complementarias o afines, tales como operaciones de suscripción y colocación primaria de valores”. Por tanto</w:t>
      </w:r>
      <w:r w:rsidR="00AE02D8">
        <w:rPr>
          <w:rFonts w:ascii="Arial" w:hAnsi="Arial" w:cs="Arial"/>
          <w:sz w:val="24"/>
        </w:rPr>
        <w:t>,</w:t>
      </w:r>
      <w:r w:rsidRPr="00AE02D8">
        <w:rPr>
          <w:rFonts w:ascii="Arial" w:hAnsi="Arial" w:cs="Arial"/>
          <w:sz w:val="24"/>
        </w:rPr>
        <w:t xml:space="preserve"> la ley del mercado de valores autoriza a las casas de corredores de valores para realizar operaciones bursátiles y las permitidas por la bolsa de valores tanto por cuenta propia, así como intermediario, es decir actuando por cuenta de terceros. En el caso particular del reporto podrá actuar como contratante directo (reportado o reportador) y también como intermediario, ambas formas la casa de corredores la realiza por medio de sus agentes corredores de bolsa. </w:t>
      </w:r>
    </w:p>
    <w:p w:rsidR="009823B3" w:rsidRDefault="009823B3" w:rsidP="009823B3">
      <w:pPr>
        <w:spacing w:line="360" w:lineRule="auto"/>
        <w:jc w:val="both"/>
        <w:rPr>
          <w:rFonts w:ascii="Arial" w:hAnsi="Arial" w:cs="Arial"/>
          <w:sz w:val="24"/>
        </w:rPr>
      </w:pPr>
      <w:r w:rsidRPr="00AE02D8">
        <w:rPr>
          <w:rFonts w:ascii="Arial" w:hAnsi="Arial" w:cs="Arial"/>
          <w:sz w:val="24"/>
        </w:rPr>
        <w:t>La casa de corredores de valores tiene prohibido disponer de los valores que les hayan sido entregados por sus clientes, para realizar la venta o las compras, según sea el caso. El inciso quinto del referido artículo menciona al respecto que “No podrán comprar ni vender por cuenta propia, ni dar en garantía, los valores que les hubieren sido confiados para su venta o que hubieren sido pedidos para su compra, sin haber dado cumplimiento, previamente, a las órdenes de sus clientes y que hayan obtenido de éstos una autorización por escrito”.</w:t>
      </w:r>
    </w:p>
    <w:p w:rsidR="005E5088" w:rsidRPr="00AE02D8" w:rsidRDefault="005E5088" w:rsidP="009823B3">
      <w:pPr>
        <w:spacing w:line="360" w:lineRule="auto"/>
        <w:jc w:val="both"/>
        <w:rPr>
          <w:rFonts w:ascii="Arial" w:hAnsi="Arial" w:cs="Arial"/>
          <w:sz w:val="24"/>
        </w:rPr>
      </w:pPr>
    </w:p>
    <w:p w:rsidR="009823B3" w:rsidRPr="005E5088" w:rsidRDefault="005E5088" w:rsidP="005E5088">
      <w:pPr>
        <w:pStyle w:val="Ttulo3"/>
        <w:numPr>
          <w:ilvl w:val="2"/>
          <w:numId w:val="19"/>
        </w:numPr>
        <w:ind w:left="1701"/>
        <w:rPr>
          <w:color w:val="auto"/>
        </w:rPr>
      </w:pPr>
      <w:bookmarkStart w:id="46" w:name="_Toc484937363"/>
      <w:r w:rsidRPr="005E5088">
        <w:rPr>
          <w:color w:val="auto"/>
        </w:rPr>
        <w:t>ASPECTOS GENERALES DEL CONTRATO DE REPORTO REALIZADO EN BOLSA DE VALORES</w:t>
      </w:r>
      <w:bookmarkEnd w:id="46"/>
    </w:p>
    <w:p w:rsidR="005E5088" w:rsidRDefault="005E5088" w:rsidP="009823B3">
      <w:pPr>
        <w:spacing w:line="360" w:lineRule="auto"/>
        <w:jc w:val="both"/>
        <w:rPr>
          <w:rFonts w:ascii="Arial" w:hAnsi="Arial" w:cs="Arial"/>
          <w:sz w:val="24"/>
        </w:rPr>
      </w:pPr>
    </w:p>
    <w:p w:rsidR="009823B3" w:rsidRPr="00AE02D8" w:rsidRDefault="009823B3" w:rsidP="009823B3">
      <w:pPr>
        <w:spacing w:line="360" w:lineRule="auto"/>
        <w:jc w:val="both"/>
        <w:rPr>
          <w:rFonts w:ascii="Arial" w:hAnsi="Arial" w:cs="Arial"/>
          <w:sz w:val="24"/>
        </w:rPr>
      </w:pPr>
      <w:r w:rsidRPr="00AE02D8">
        <w:rPr>
          <w:rFonts w:ascii="Arial" w:hAnsi="Arial" w:cs="Arial"/>
          <w:sz w:val="24"/>
        </w:rPr>
        <w:t xml:space="preserve">El contrato de reporto se puede realizar con títulos de deuda o con acciones. En la bolsa de valores de El Salvador hay tratamientos en los que varía a causa de la clase de títulos que se den en reporto, en ciertas circunstancias se establecen </w:t>
      </w:r>
      <w:r w:rsidRPr="00AE02D8">
        <w:rPr>
          <w:rFonts w:ascii="Arial" w:hAnsi="Arial" w:cs="Arial"/>
          <w:sz w:val="24"/>
        </w:rPr>
        <w:lastRenderedPageBreak/>
        <w:t>prohibiciones dependiendo la clase de títulos. Dentro del mercado organizado se usan algunos términos propios de este, por lo que es necesario conocer los que tienen relación con el reporto, entre los conceptos usados están:</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Precio de referencia del día. Es el valor que tienen en bolsa los títulos negociados el día de la operación y en base a este se establece la garantía.</w:t>
      </w:r>
      <w:r w:rsidRPr="00AE02D8">
        <w:rPr>
          <w:rStyle w:val="Refdenotaalpie"/>
          <w:rFonts w:ascii="Arial" w:hAnsi="Arial" w:cs="Arial"/>
          <w:sz w:val="24"/>
        </w:rPr>
        <w:footnoteReference w:id="26"/>
      </w:r>
      <w:r w:rsidRPr="00AE02D8">
        <w:rPr>
          <w:rFonts w:ascii="Arial" w:hAnsi="Arial" w:cs="Arial"/>
          <w:sz w:val="24"/>
        </w:rPr>
        <w:t xml:space="preserve"> Para las acciones se toma en </w:t>
      </w:r>
      <w:r w:rsidR="00B52497" w:rsidRPr="00AE02D8">
        <w:rPr>
          <w:rFonts w:ascii="Arial" w:hAnsi="Arial" w:cs="Arial"/>
          <w:sz w:val="24"/>
        </w:rPr>
        <w:t>cuenta la categoría de bursatili</w:t>
      </w:r>
      <w:r w:rsidRPr="00AE02D8">
        <w:rPr>
          <w:rFonts w:ascii="Arial" w:hAnsi="Arial" w:cs="Arial"/>
          <w:sz w:val="24"/>
        </w:rPr>
        <w:t>dad y para los títulos de deuda el precio de mercado y cuando no corresponda a la real oferta y demanda dicho precio de mercado, la bolsa de valores asigna márgenes de garantía, en donde estos serán los límites mínimos de garantía.</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Margen o garantía. Es la parte del valor acordado en el reporto que se queda con el reportador, en concepto de resguardo por insolvencia por parte del reportado, puede surgir posteriormente un déficit o excedente</w:t>
      </w:r>
      <w:r w:rsidRPr="00AE02D8">
        <w:rPr>
          <w:rStyle w:val="Refdenotaalpie"/>
          <w:rFonts w:ascii="Arial" w:hAnsi="Arial" w:cs="Arial"/>
          <w:sz w:val="24"/>
        </w:rPr>
        <w:footnoteReference w:id="27"/>
      </w:r>
      <w:r w:rsidRPr="00AE02D8">
        <w:rPr>
          <w:rFonts w:ascii="Arial" w:hAnsi="Arial" w:cs="Arial"/>
          <w:sz w:val="24"/>
        </w:rPr>
        <w:t>.</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Estos son los conceptos más esenciales a conocer para entender la figura del reporto en bolsa de valores. Con respecto a la garantía posteriormente se detalla de manera amplia como es el proceso para su determinación de acuerdo a la regulación del instructivo de operatividad bursátil.</w:t>
      </w:r>
    </w:p>
    <w:p w:rsidR="009823B3" w:rsidRPr="005E5088" w:rsidRDefault="005E5088" w:rsidP="005E5088">
      <w:pPr>
        <w:pStyle w:val="Ttulo3"/>
        <w:numPr>
          <w:ilvl w:val="2"/>
          <w:numId w:val="19"/>
        </w:numPr>
        <w:ind w:left="1276"/>
        <w:rPr>
          <w:color w:val="auto"/>
        </w:rPr>
      </w:pPr>
      <w:bookmarkStart w:id="47" w:name="_Toc484937364"/>
      <w:r w:rsidRPr="005E5088">
        <w:rPr>
          <w:color w:val="auto"/>
        </w:rPr>
        <w:t>REGULACIONES ESPECÍFICAS PARA EL CONTRATO DE REPORTO.</w:t>
      </w:r>
      <w:bookmarkEnd w:id="47"/>
    </w:p>
    <w:p w:rsidR="005E5088" w:rsidRDefault="005E5088" w:rsidP="009823B3">
      <w:pPr>
        <w:pStyle w:val="NormalWeb"/>
        <w:shd w:val="clear" w:color="auto" w:fill="FFFFFF"/>
        <w:spacing w:before="180" w:after="180" w:line="360" w:lineRule="auto"/>
        <w:jc w:val="both"/>
        <w:textAlignment w:val="baseline"/>
        <w:rPr>
          <w:rFonts w:ascii="Arial" w:eastAsia="Times New Roman" w:hAnsi="Arial" w:cs="Arial"/>
          <w:b/>
          <w:color w:val="000000"/>
          <w:szCs w:val="22"/>
          <w:lang w:eastAsia="es-SV"/>
        </w:rPr>
      </w:pPr>
    </w:p>
    <w:p w:rsidR="009823B3" w:rsidRDefault="005E5088" w:rsidP="005E5088">
      <w:pPr>
        <w:pStyle w:val="Ttulo4"/>
        <w:numPr>
          <w:ilvl w:val="3"/>
          <w:numId w:val="19"/>
        </w:numPr>
        <w:ind w:left="1985"/>
        <w:rPr>
          <w:rFonts w:eastAsia="Times New Roman"/>
          <w:color w:val="auto"/>
          <w:lang w:eastAsia="es-SV"/>
        </w:rPr>
      </w:pPr>
      <w:bookmarkStart w:id="48" w:name="_Toc484937365"/>
      <w:r w:rsidRPr="005E5088">
        <w:rPr>
          <w:rFonts w:eastAsia="Times New Roman"/>
          <w:color w:val="auto"/>
          <w:lang w:eastAsia="es-SV"/>
        </w:rPr>
        <w:t>TÍTULOS QUE PUEDEN SER REPORTADOS</w:t>
      </w:r>
      <w:bookmarkEnd w:id="48"/>
    </w:p>
    <w:p w:rsidR="005E5088" w:rsidRPr="005E5088" w:rsidRDefault="005E5088" w:rsidP="005E5088">
      <w:pPr>
        <w:rPr>
          <w:lang w:eastAsia="es-SV"/>
        </w:rPr>
      </w:pPr>
    </w:p>
    <w:p w:rsidR="009823B3" w:rsidRPr="00AE02D8" w:rsidRDefault="009823B3" w:rsidP="009823B3">
      <w:pPr>
        <w:pStyle w:val="NormalWeb"/>
        <w:shd w:val="clear" w:color="auto" w:fill="FFFFFF"/>
        <w:spacing w:before="180" w:after="180" w:line="360" w:lineRule="auto"/>
        <w:jc w:val="both"/>
        <w:textAlignment w:val="baseline"/>
        <w:rPr>
          <w:rFonts w:ascii="Arial" w:eastAsia="Times New Roman" w:hAnsi="Arial" w:cs="Arial"/>
          <w:color w:val="000000"/>
          <w:szCs w:val="22"/>
          <w:lang w:eastAsia="es-SV"/>
        </w:rPr>
      </w:pPr>
      <w:r w:rsidRPr="00AE02D8">
        <w:rPr>
          <w:rFonts w:ascii="Arial" w:eastAsia="Times New Roman" w:hAnsi="Arial" w:cs="Arial"/>
          <w:color w:val="000000"/>
          <w:szCs w:val="22"/>
          <w:lang w:eastAsia="es-SV"/>
        </w:rPr>
        <w:t>En el caso de operaciones de reporto con acciones se debe de considerar que sólo podrán efectuarse operaciones de reporto con:</w:t>
      </w:r>
    </w:p>
    <w:p w:rsidR="009823B3" w:rsidRPr="00AE02D8" w:rsidRDefault="009823B3" w:rsidP="009823B3">
      <w:pPr>
        <w:pStyle w:val="Prrafodelista"/>
        <w:numPr>
          <w:ilvl w:val="0"/>
          <w:numId w:val="6"/>
        </w:numPr>
        <w:spacing w:after="120" w:line="360" w:lineRule="auto"/>
        <w:ind w:right="150"/>
        <w:jc w:val="both"/>
        <w:textAlignment w:val="baseline"/>
        <w:rPr>
          <w:rFonts w:ascii="Arial" w:eastAsia="Times New Roman" w:hAnsi="Arial" w:cs="Arial"/>
          <w:color w:val="000000"/>
          <w:sz w:val="24"/>
          <w:lang w:eastAsia="es-SV"/>
        </w:rPr>
      </w:pPr>
      <w:r w:rsidRPr="00AE02D8">
        <w:rPr>
          <w:rFonts w:ascii="Arial" w:eastAsia="Times New Roman" w:hAnsi="Arial" w:cs="Arial"/>
          <w:color w:val="000000"/>
          <w:sz w:val="24"/>
          <w:lang w:eastAsia="es-SV"/>
        </w:rPr>
        <w:t xml:space="preserve">Acciones de empresas emisoras inscritas en la Bolsa de </w:t>
      </w:r>
      <w:r w:rsidR="00AE02D8">
        <w:rPr>
          <w:rFonts w:ascii="Arial" w:eastAsia="Times New Roman" w:hAnsi="Arial" w:cs="Arial"/>
          <w:color w:val="000000"/>
          <w:sz w:val="24"/>
          <w:lang w:eastAsia="es-SV"/>
        </w:rPr>
        <w:t>El Salvador (acciones extranjera</w:t>
      </w:r>
      <w:r w:rsidRPr="00AE02D8">
        <w:rPr>
          <w:rFonts w:ascii="Arial" w:eastAsia="Times New Roman" w:hAnsi="Arial" w:cs="Arial"/>
          <w:color w:val="000000"/>
          <w:sz w:val="24"/>
          <w:lang w:eastAsia="es-SV"/>
        </w:rPr>
        <w:t>s no pueden ser reportadas)</w:t>
      </w:r>
    </w:p>
    <w:p w:rsidR="009823B3" w:rsidRPr="00AE02D8" w:rsidRDefault="00AE02D8" w:rsidP="009823B3">
      <w:pPr>
        <w:pStyle w:val="Prrafodelista"/>
        <w:numPr>
          <w:ilvl w:val="0"/>
          <w:numId w:val="6"/>
        </w:numPr>
        <w:spacing w:after="120" w:line="360" w:lineRule="auto"/>
        <w:ind w:right="150"/>
        <w:jc w:val="both"/>
        <w:textAlignment w:val="baseline"/>
        <w:rPr>
          <w:rFonts w:ascii="Arial" w:eastAsia="Times New Roman" w:hAnsi="Arial" w:cs="Arial"/>
          <w:color w:val="000000"/>
          <w:sz w:val="24"/>
          <w:lang w:eastAsia="es-SV"/>
        </w:rPr>
      </w:pPr>
      <w:r>
        <w:rPr>
          <w:rFonts w:ascii="Arial" w:eastAsia="Times New Roman" w:hAnsi="Arial" w:cs="Arial"/>
          <w:color w:val="000000"/>
          <w:sz w:val="24"/>
          <w:lang w:eastAsia="es-SV"/>
        </w:rPr>
        <w:lastRenderedPageBreak/>
        <w:t>Acciones de oferta pública</w:t>
      </w:r>
      <w:r w:rsidR="009823B3" w:rsidRPr="00AE02D8">
        <w:rPr>
          <w:rFonts w:ascii="Arial" w:eastAsia="Times New Roman" w:hAnsi="Arial" w:cs="Arial"/>
          <w:color w:val="000000"/>
          <w:sz w:val="24"/>
          <w:lang w:eastAsia="es-SV"/>
        </w:rPr>
        <w:t xml:space="preserve"> debidamente inscritas en la Superintendencia del Sistema Financiero y la Bolsa de Valores de El Salvador.</w:t>
      </w:r>
    </w:p>
    <w:p w:rsidR="009823B3" w:rsidRPr="00AE02D8" w:rsidRDefault="009823B3" w:rsidP="009823B3">
      <w:pPr>
        <w:pStyle w:val="Prrafodelista"/>
        <w:numPr>
          <w:ilvl w:val="0"/>
          <w:numId w:val="6"/>
        </w:numPr>
        <w:spacing w:after="120" w:line="360" w:lineRule="auto"/>
        <w:ind w:right="150"/>
        <w:jc w:val="both"/>
        <w:textAlignment w:val="baseline"/>
        <w:rPr>
          <w:rFonts w:ascii="Arial" w:eastAsia="Times New Roman" w:hAnsi="Arial" w:cs="Arial"/>
          <w:sz w:val="24"/>
          <w:lang w:eastAsia="es-SV"/>
        </w:rPr>
      </w:pPr>
      <w:r w:rsidRPr="00AE02D8">
        <w:rPr>
          <w:rFonts w:ascii="Arial" w:eastAsia="Times New Roman" w:hAnsi="Arial" w:cs="Arial"/>
          <w:sz w:val="24"/>
          <w:lang w:eastAsia="es-SV"/>
        </w:rPr>
        <w:t>Que posean una categoría de bursatilidad, es decir con suficiente liquidez en la Bolsa de Valores, para la clasificación de bursatilidad se toma en cuenta la rotación de las mismas, la participación en el volumen negociado en la Bolsa, la presencia en número de sesiones realizadas y el tiempo de inactividad de negociación de la acción en mención, todo esto durante el último año móvil.</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Para efectuar reportos con títulos de deuda, se toma en consideración:</w:t>
      </w:r>
    </w:p>
    <w:p w:rsidR="009823B3" w:rsidRPr="00AE02D8" w:rsidRDefault="009823B3" w:rsidP="009823B3">
      <w:pPr>
        <w:pStyle w:val="Prrafodelista"/>
        <w:numPr>
          <w:ilvl w:val="0"/>
          <w:numId w:val="5"/>
        </w:numPr>
        <w:spacing w:line="360" w:lineRule="auto"/>
        <w:jc w:val="both"/>
        <w:rPr>
          <w:rFonts w:ascii="Arial" w:hAnsi="Arial" w:cs="Arial"/>
          <w:sz w:val="24"/>
        </w:rPr>
      </w:pPr>
      <w:r w:rsidRPr="00AE02D8">
        <w:rPr>
          <w:rFonts w:ascii="Arial" w:hAnsi="Arial" w:cs="Arial"/>
          <w:sz w:val="24"/>
        </w:rPr>
        <w:t>Que sean emitidos por empresas registradas en la Bolsa de El Salvador, (los títulos emitidos por empresas extranjeras no se pueden reportar)</w:t>
      </w:r>
    </w:p>
    <w:p w:rsidR="005E5088" w:rsidRPr="00F95466" w:rsidRDefault="009823B3" w:rsidP="00F95466">
      <w:pPr>
        <w:pStyle w:val="Prrafodelista"/>
        <w:numPr>
          <w:ilvl w:val="0"/>
          <w:numId w:val="5"/>
        </w:numPr>
        <w:spacing w:line="360" w:lineRule="auto"/>
        <w:jc w:val="both"/>
        <w:rPr>
          <w:rFonts w:ascii="Arial" w:hAnsi="Arial" w:cs="Arial"/>
          <w:sz w:val="24"/>
        </w:rPr>
      </w:pPr>
      <w:r w:rsidRPr="00AE02D8">
        <w:rPr>
          <w:rFonts w:ascii="Arial" w:hAnsi="Arial" w:cs="Arial"/>
          <w:sz w:val="24"/>
        </w:rPr>
        <w:t xml:space="preserve">Que sean </w:t>
      </w:r>
      <w:r w:rsidR="00AE02D8">
        <w:rPr>
          <w:rFonts w:ascii="Arial" w:hAnsi="Arial" w:cs="Arial"/>
          <w:sz w:val="24"/>
        </w:rPr>
        <w:t>colocados para oferta pú</w:t>
      </w:r>
      <w:r w:rsidRPr="00AE02D8">
        <w:rPr>
          <w:rFonts w:ascii="Arial" w:hAnsi="Arial" w:cs="Arial"/>
          <w:sz w:val="24"/>
        </w:rPr>
        <w:t>blica y que estén debidamente inscritos en el registro que lleva La Superintendencia del Sistema Financiero y en Bolsa de valores</w:t>
      </w:r>
    </w:p>
    <w:p w:rsidR="005E5088" w:rsidRPr="00AE02D8" w:rsidRDefault="005E5088" w:rsidP="009823B3">
      <w:pPr>
        <w:pStyle w:val="Prrafodelista"/>
        <w:spacing w:line="360" w:lineRule="auto"/>
        <w:jc w:val="both"/>
        <w:rPr>
          <w:rFonts w:ascii="Arial" w:hAnsi="Arial" w:cs="Arial"/>
          <w:sz w:val="24"/>
        </w:rPr>
      </w:pPr>
    </w:p>
    <w:p w:rsidR="009823B3" w:rsidRPr="005E5088" w:rsidRDefault="005E5088" w:rsidP="005E5088">
      <w:pPr>
        <w:pStyle w:val="Ttulo4"/>
        <w:numPr>
          <w:ilvl w:val="3"/>
          <w:numId w:val="19"/>
        </w:numPr>
        <w:ind w:left="1985"/>
        <w:rPr>
          <w:color w:val="auto"/>
        </w:rPr>
      </w:pPr>
      <w:bookmarkStart w:id="49" w:name="_Toc484937366"/>
      <w:r w:rsidRPr="005E5088">
        <w:rPr>
          <w:color w:val="auto"/>
        </w:rPr>
        <w:t>PLAZO PARA EL CONTRATO DE REPORTO</w:t>
      </w:r>
      <w:bookmarkEnd w:id="49"/>
    </w:p>
    <w:p w:rsidR="005E5088" w:rsidRDefault="005E5088" w:rsidP="009823B3">
      <w:pPr>
        <w:spacing w:line="360" w:lineRule="auto"/>
        <w:jc w:val="both"/>
        <w:rPr>
          <w:rFonts w:ascii="Arial" w:hAnsi="Arial" w:cs="Arial"/>
          <w:sz w:val="24"/>
        </w:rPr>
      </w:pPr>
    </w:p>
    <w:p w:rsidR="009823B3" w:rsidRPr="00AE02D8" w:rsidRDefault="009823B3" w:rsidP="009823B3">
      <w:pPr>
        <w:spacing w:line="360" w:lineRule="auto"/>
        <w:jc w:val="both"/>
        <w:rPr>
          <w:rFonts w:ascii="Arial" w:hAnsi="Arial" w:cs="Arial"/>
          <w:sz w:val="24"/>
        </w:rPr>
      </w:pPr>
      <w:r w:rsidRPr="00AE02D8">
        <w:rPr>
          <w:rFonts w:ascii="Arial" w:hAnsi="Arial" w:cs="Arial"/>
          <w:sz w:val="24"/>
        </w:rPr>
        <w:t>En relación al plazo para realizar la operación de reporto, tanto para títulos de deuda como para acciones el plazo no puede ser menor a dos días ni mayor a cuarenta y cinco días</w:t>
      </w:r>
      <w:r w:rsidRPr="00AE02D8">
        <w:rPr>
          <w:rStyle w:val="Refdenotaalpie"/>
          <w:rFonts w:ascii="Arial" w:hAnsi="Arial" w:cs="Arial"/>
          <w:sz w:val="24"/>
        </w:rPr>
        <w:footnoteReference w:id="28"/>
      </w:r>
      <w:r w:rsidRPr="00AE02D8">
        <w:rPr>
          <w:rFonts w:ascii="Arial" w:hAnsi="Arial" w:cs="Arial"/>
          <w:sz w:val="24"/>
        </w:rPr>
        <w:t xml:space="preserve">. En este aspecto estaría coincidiendo con lo establecido en el código de comercio, cuando se realiza mediante un banco la operación (mercado no organizado). </w:t>
      </w:r>
    </w:p>
    <w:p w:rsidR="009823B3" w:rsidRDefault="009823B3" w:rsidP="009823B3">
      <w:pPr>
        <w:spacing w:line="360" w:lineRule="auto"/>
        <w:jc w:val="both"/>
        <w:rPr>
          <w:rFonts w:ascii="Arial" w:hAnsi="Arial" w:cs="Arial"/>
          <w:sz w:val="24"/>
        </w:rPr>
      </w:pPr>
      <w:r w:rsidRPr="00AE02D8">
        <w:rPr>
          <w:rFonts w:ascii="Arial" w:hAnsi="Arial" w:cs="Arial"/>
          <w:sz w:val="24"/>
        </w:rPr>
        <w:t>El plazo puede prorrogarse por un máximo de 45 días, un número indeterminado de veces, siempre que estén de común acuerdo las partes contratantes. No se podrá seguir renovando el contrato “cuando una acción este siendo objeto de una operación de reporto y pierda bursatilidad, la casa podrá mantener la operación hasta su vencimiento, pero no podrá renovar dicha operación”</w:t>
      </w:r>
      <w:r w:rsidRPr="00AE02D8">
        <w:rPr>
          <w:rStyle w:val="Refdenotaalpie"/>
          <w:rFonts w:ascii="Arial" w:hAnsi="Arial" w:cs="Arial"/>
          <w:sz w:val="24"/>
        </w:rPr>
        <w:footnoteReference w:id="29"/>
      </w:r>
      <w:r w:rsidRPr="00AE02D8">
        <w:rPr>
          <w:rFonts w:ascii="Arial" w:hAnsi="Arial" w:cs="Arial"/>
          <w:sz w:val="24"/>
        </w:rPr>
        <w:t xml:space="preserve"> a menos que </w:t>
      </w:r>
      <w:r w:rsidRPr="00AE02D8">
        <w:rPr>
          <w:rFonts w:ascii="Arial" w:hAnsi="Arial" w:cs="Arial"/>
          <w:sz w:val="24"/>
        </w:rPr>
        <w:lastRenderedPageBreak/>
        <w:t>pierda bursatilidad a causa de falta de información financiera por parte del emisor de los títulos y que la bolsa de valores no la tenga a su disponibilidad.</w:t>
      </w:r>
    </w:p>
    <w:p w:rsidR="005E5088" w:rsidRPr="00AE02D8" w:rsidRDefault="005E5088" w:rsidP="009823B3">
      <w:pPr>
        <w:spacing w:line="360" w:lineRule="auto"/>
        <w:jc w:val="both"/>
        <w:rPr>
          <w:rFonts w:ascii="Arial" w:hAnsi="Arial" w:cs="Arial"/>
          <w:sz w:val="24"/>
        </w:rPr>
      </w:pPr>
    </w:p>
    <w:p w:rsidR="009823B3" w:rsidRPr="005E5088" w:rsidRDefault="005E5088" w:rsidP="005E5088">
      <w:pPr>
        <w:pStyle w:val="Ttulo4"/>
        <w:numPr>
          <w:ilvl w:val="3"/>
          <w:numId w:val="19"/>
        </w:numPr>
        <w:ind w:left="1985"/>
        <w:rPr>
          <w:color w:val="auto"/>
        </w:rPr>
      </w:pPr>
      <w:bookmarkStart w:id="50" w:name="_Toc484937367"/>
      <w:r w:rsidRPr="005E5088">
        <w:rPr>
          <w:color w:val="auto"/>
        </w:rPr>
        <w:t>DETERMINACIÓN DE LA GARANTÍA</w:t>
      </w:r>
      <w:bookmarkEnd w:id="50"/>
      <w:r w:rsidRPr="005E5088">
        <w:rPr>
          <w:color w:val="auto"/>
        </w:rPr>
        <w:t xml:space="preserve"> </w:t>
      </w:r>
    </w:p>
    <w:p w:rsidR="005E5088" w:rsidRDefault="005E5088" w:rsidP="009823B3">
      <w:pPr>
        <w:spacing w:line="360" w:lineRule="auto"/>
        <w:jc w:val="both"/>
        <w:rPr>
          <w:rFonts w:ascii="Arial" w:hAnsi="Arial" w:cs="Arial"/>
          <w:sz w:val="24"/>
        </w:rPr>
      </w:pPr>
    </w:p>
    <w:p w:rsidR="009823B3" w:rsidRPr="00AE02D8" w:rsidRDefault="009823B3" w:rsidP="009823B3">
      <w:pPr>
        <w:spacing w:line="360" w:lineRule="auto"/>
        <w:jc w:val="both"/>
        <w:rPr>
          <w:rFonts w:ascii="Arial" w:hAnsi="Arial" w:cs="Arial"/>
          <w:sz w:val="24"/>
        </w:rPr>
      </w:pPr>
      <w:r w:rsidRPr="00AE02D8">
        <w:rPr>
          <w:rFonts w:ascii="Arial" w:hAnsi="Arial" w:cs="Arial"/>
          <w:sz w:val="24"/>
        </w:rPr>
        <w:t>La garantía a proporcionar por parte del reportado dependerá de la clase de títulos que esté negociando, acciones o títulos de deuda (bonos, eurobonos, certificado de goce, etc.).</w:t>
      </w:r>
    </w:p>
    <w:p w:rsidR="009823B3" w:rsidRPr="00AE02D8" w:rsidRDefault="009823B3" w:rsidP="009823B3">
      <w:pPr>
        <w:spacing w:line="360" w:lineRule="auto"/>
        <w:jc w:val="both"/>
        <w:rPr>
          <w:rFonts w:ascii="Arial" w:hAnsi="Arial" w:cs="Arial"/>
          <w:sz w:val="24"/>
        </w:rPr>
      </w:pPr>
      <w:r w:rsidRPr="00AE02D8">
        <w:rPr>
          <w:rFonts w:ascii="Arial" w:hAnsi="Arial" w:cs="Arial"/>
          <w:sz w:val="24"/>
        </w:rPr>
        <w:t>Para el caso de las acciones se toma en cuenta la calificación de bursatilidad que poseen las acciones, esta calificación presenta tres categorías, alta, media y baja. Para las acciones de categoría alta el margen de garantía será del 20%, para las de categoría media 30% y categoría baja 40%</w:t>
      </w:r>
      <w:r w:rsidRPr="00AE02D8">
        <w:rPr>
          <w:rStyle w:val="Refdenotaalpie"/>
          <w:rFonts w:ascii="Arial" w:hAnsi="Arial" w:cs="Arial"/>
          <w:sz w:val="24"/>
        </w:rPr>
        <w:footnoteReference w:id="30"/>
      </w:r>
      <w:r w:rsidRPr="00AE02D8">
        <w:rPr>
          <w:rFonts w:ascii="Arial" w:hAnsi="Arial" w:cs="Arial"/>
          <w:sz w:val="24"/>
        </w:rPr>
        <w:t>. Si la bursatilidad baja posteriormente a la celebración del contrato, se realiza una llamada de margen para cubrir el déficit de margen que surge a causa de la pérdida de valor de las acciones en la bolsa de valores.</w:t>
      </w:r>
      <w:r w:rsidRPr="00AE02D8">
        <w:rPr>
          <w:rStyle w:val="Refdenotaalpie"/>
          <w:rFonts w:ascii="Arial" w:hAnsi="Arial" w:cs="Arial"/>
          <w:sz w:val="24"/>
        </w:rPr>
        <w:footnoteReference w:id="31"/>
      </w:r>
      <w:r w:rsidRPr="00AE02D8">
        <w:rPr>
          <w:rFonts w:ascii="Arial" w:hAnsi="Arial" w:cs="Arial"/>
          <w:sz w:val="24"/>
        </w:rPr>
        <w:t xml:space="preserve"> Estos márgenes se aplican sobre el valor nominal de las acciones.</w:t>
      </w:r>
    </w:p>
    <w:p w:rsidR="00E36B66" w:rsidRDefault="009823B3" w:rsidP="00E36B66">
      <w:pPr>
        <w:spacing w:line="360" w:lineRule="auto"/>
        <w:jc w:val="both"/>
        <w:rPr>
          <w:rFonts w:ascii="Arial" w:hAnsi="Arial" w:cs="Arial"/>
          <w:sz w:val="24"/>
        </w:rPr>
      </w:pPr>
      <w:r w:rsidRPr="00AE02D8">
        <w:rPr>
          <w:rFonts w:ascii="Arial" w:hAnsi="Arial" w:cs="Arial"/>
          <w:sz w:val="24"/>
        </w:rPr>
        <w:t>Para los títulos de deuda los márgenes de garantía están establecidos de acuerdo a cada valor en particular negociado. Para los valores públicos el margen de garantía es del 5%, para los de instituciones bancarias 10% y para todos los demás será del 15%. Estos márgenes serán aplicables sobre el valor nominal de los títulos.</w:t>
      </w:r>
      <w:r w:rsidRPr="00AE02D8">
        <w:rPr>
          <w:rStyle w:val="Refdenotaalpie"/>
          <w:rFonts w:ascii="Arial" w:hAnsi="Arial" w:cs="Arial"/>
          <w:sz w:val="24"/>
        </w:rPr>
        <w:footnoteReference w:id="32"/>
      </w:r>
      <w:bookmarkStart w:id="51" w:name="_Toc484937368"/>
    </w:p>
    <w:p w:rsidR="00F95466" w:rsidRDefault="00F95466" w:rsidP="00E36B66">
      <w:pPr>
        <w:spacing w:line="360" w:lineRule="auto"/>
        <w:jc w:val="both"/>
        <w:rPr>
          <w:rFonts w:ascii="Arial" w:hAnsi="Arial" w:cs="Arial"/>
          <w:sz w:val="24"/>
        </w:rPr>
      </w:pPr>
    </w:p>
    <w:p w:rsidR="00F95466" w:rsidRDefault="00F95466" w:rsidP="00E36B66">
      <w:pPr>
        <w:spacing w:line="360" w:lineRule="auto"/>
        <w:jc w:val="both"/>
        <w:rPr>
          <w:rFonts w:ascii="Arial" w:hAnsi="Arial" w:cs="Arial"/>
          <w:sz w:val="24"/>
        </w:rPr>
      </w:pPr>
    </w:p>
    <w:p w:rsidR="00F95466" w:rsidRDefault="00F95466" w:rsidP="00E36B66">
      <w:pPr>
        <w:spacing w:line="360" w:lineRule="auto"/>
        <w:jc w:val="both"/>
        <w:rPr>
          <w:rFonts w:ascii="Arial" w:hAnsi="Arial" w:cs="Arial"/>
          <w:sz w:val="24"/>
        </w:rPr>
      </w:pPr>
    </w:p>
    <w:p w:rsidR="002E5586" w:rsidRPr="00E36B66" w:rsidRDefault="004036E1" w:rsidP="00E36B66">
      <w:pPr>
        <w:spacing w:line="360" w:lineRule="auto"/>
        <w:jc w:val="center"/>
        <w:rPr>
          <w:rFonts w:asciiTheme="majorHAnsi" w:hAnsiTheme="majorHAnsi" w:cstheme="majorHAnsi"/>
          <w:sz w:val="32"/>
          <w:szCs w:val="32"/>
        </w:rPr>
      </w:pPr>
      <w:r w:rsidRPr="00E36B66">
        <w:rPr>
          <w:rFonts w:asciiTheme="majorHAnsi" w:hAnsiTheme="majorHAnsi" w:cstheme="majorHAnsi"/>
          <w:b/>
          <w:sz w:val="32"/>
          <w:szCs w:val="32"/>
        </w:rPr>
        <w:lastRenderedPageBreak/>
        <w:t>CAPITULO III. TRATAMIENTO TRIBUTARIO DEL CONTRATO DE REPORTO</w:t>
      </w:r>
      <w:bookmarkEnd w:id="51"/>
    </w:p>
    <w:p w:rsidR="005E5088" w:rsidRPr="005E5088" w:rsidRDefault="005E5088" w:rsidP="005E5088"/>
    <w:p w:rsidR="004036E1" w:rsidRPr="005E5088" w:rsidRDefault="005E5088" w:rsidP="005E5088">
      <w:pPr>
        <w:pStyle w:val="Ttulo2"/>
        <w:numPr>
          <w:ilvl w:val="1"/>
          <w:numId w:val="29"/>
        </w:numPr>
        <w:rPr>
          <w:color w:val="auto"/>
        </w:rPr>
      </w:pPr>
      <w:bookmarkStart w:id="52" w:name="_Toc484937369"/>
      <w:bookmarkStart w:id="53" w:name="_Toc484898973"/>
      <w:r w:rsidRPr="005E5088">
        <w:rPr>
          <w:color w:val="auto"/>
        </w:rPr>
        <w:t>TRATAMIENTO TRIBUTARIO DEL REPORTO EN EL MERCADO NO ORGANIZADO</w:t>
      </w:r>
      <w:bookmarkEnd w:id="52"/>
    </w:p>
    <w:p w:rsidR="005E5088" w:rsidRDefault="005E5088" w:rsidP="004036E1">
      <w:pPr>
        <w:autoSpaceDE w:val="0"/>
        <w:autoSpaceDN w:val="0"/>
        <w:adjustRightInd w:val="0"/>
        <w:spacing w:after="0" w:line="360" w:lineRule="auto"/>
        <w:jc w:val="both"/>
        <w:rPr>
          <w:rFonts w:ascii="Arial" w:hAnsi="Arial" w:cs="Arial"/>
          <w:sz w:val="24"/>
        </w:rPr>
      </w:pPr>
    </w:p>
    <w:p w:rsidR="004036E1" w:rsidRPr="00AE02D8" w:rsidRDefault="004036E1" w:rsidP="004036E1">
      <w:pPr>
        <w:autoSpaceDE w:val="0"/>
        <w:autoSpaceDN w:val="0"/>
        <w:adjustRightInd w:val="0"/>
        <w:spacing w:after="0" w:line="360" w:lineRule="auto"/>
        <w:jc w:val="both"/>
        <w:rPr>
          <w:rFonts w:ascii="Arial" w:hAnsi="Arial" w:cs="Arial"/>
          <w:sz w:val="24"/>
        </w:rPr>
      </w:pPr>
      <w:r w:rsidRPr="00AE02D8">
        <w:rPr>
          <w:rFonts w:ascii="Arial" w:hAnsi="Arial" w:cs="Arial"/>
          <w:sz w:val="24"/>
        </w:rPr>
        <w:t>El contrato de reporto como ya se sabe se puede realizar con una institución financiera, es decir no negociar en una bolsa de valores, sino que, el reportado lleva sus títulos a un banco y los deja en garantía y luego devuelve el capital más un rendimiento o premio. Necesariamente debe ser una institución bancaria la que actué como reportador porque la figura del reporto se asemeja a una forma de financiamiento, y cae en una forma de captación de fondos del público. En la ley de bancos define que se entenderá por actividad bancaria “Art. 2.- Para los propósitos de esta Ley, serán bancos aquellas instituciones que actúen de manera habitual en el mercado financiero, haciendo llamamiento al público para obtener fondos a través de depósitos, la emisión y colocación de títulos valores o cualquier otra operación pasiva, quedando obligados directamente a cubrir el principal, intereses y otros accesorios, para su colocación en el público en operaciones activas.”</w:t>
      </w:r>
    </w:p>
    <w:p w:rsidR="004036E1" w:rsidRDefault="004036E1" w:rsidP="004036E1">
      <w:pPr>
        <w:autoSpaceDE w:val="0"/>
        <w:autoSpaceDN w:val="0"/>
        <w:adjustRightInd w:val="0"/>
        <w:spacing w:after="0" w:line="360" w:lineRule="auto"/>
        <w:jc w:val="both"/>
        <w:rPr>
          <w:rFonts w:ascii="Arial" w:hAnsi="Arial" w:cs="Arial"/>
          <w:b/>
          <w:sz w:val="24"/>
        </w:rPr>
      </w:pPr>
    </w:p>
    <w:p w:rsidR="004036E1" w:rsidRPr="005E5088" w:rsidRDefault="005E5088" w:rsidP="005E5088">
      <w:pPr>
        <w:pStyle w:val="Ttulo3"/>
        <w:numPr>
          <w:ilvl w:val="2"/>
          <w:numId w:val="29"/>
        </w:numPr>
        <w:rPr>
          <w:color w:val="auto"/>
        </w:rPr>
      </w:pPr>
      <w:bookmarkStart w:id="54" w:name="_Toc484937370"/>
      <w:r w:rsidRPr="005E5088">
        <w:rPr>
          <w:color w:val="auto"/>
        </w:rPr>
        <w:t>LEY DE IMPUESTO A LA TRANSFERENCIA DE BIENES MUEBLES Y A LA PRESTACIÓN DE SERVICIOS (IVA).</w:t>
      </w:r>
      <w:bookmarkEnd w:id="54"/>
    </w:p>
    <w:p w:rsidR="005E5088" w:rsidRDefault="005E5088" w:rsidP="004036E1">
      <w:pPr>
        <w:autoSpaceDE w:val="0"/>
        <w:autoSpaceDN w:val="0"/>
        <w:adjustRightInd w:val="0"/>
        <w:spacing w:after="0" w:line="360" w:lineRule="auto"/>
        <w:jc w:val="both"/>
        <w:rPr>
          <w:rFonts w:ascii="Arial" w:hAnsi="Arial" w:cs="Arial"/>
          <w:sz w:val="24"/>
        </w:rPr>
      </w:pPr>
    </w:p>
    <w:p w:rsidR="004036E1" w:rsidRPr="00AE02D8" w:rsidRDefault="004036E1" w:rsidP="004036E1">
      <w:pPr>
        <w:autoSpaceDE w:val="0"/>
        <w:autoSpaceDN w:val="0"/>
        <w:adjustRightInd w:val="0"/>
        <w:spacing w:after="0" w:line="360" w:lineRule="auto"/>
        <w:jc w:val="both"/>
        <w:rPr>
          <w:rFonts w:ascii="Arial" w:hAnsi="Arial" w:cs="Arial"/>
          <w:sz w:val="24"/>
        </w:rPr>
      </w:pPr>
      <w:r w:rsidRPr="00AE02D8">
        <w:rPr>
          <w:rFonts w:ascii="Arial" w:hAnsi="Arial" w:cs="Arial"/>
          <w:sz w:val="24"/>
        </w:rPr>
        <w:t>El tratamiento tributario es para las partes que intervienen, y estas son:</w:t>
      </w:r>
    </w:p>
    <w:p w:rsidR="004036E1" w:rsidRPr="00AE02D8" w:rsidRDefault="004036E1" w:rsidP="004036E1">
      <w:pPr>
        <w:pStyle w:val="Prrafodelista"/>
        <w:numPr>
          <w:ilvl w:val="0"/>
          <w:numId w:val="7"/>
        </w:numPr>
        <w:autoSpaceDE w:val="0"/>
        <w:autoSpaceDN w:val="0"/>
        <w:adjustRightInd w:val="0"/>
        <w:spacing w:after="0" w:line="360" w:lineRule="auto"/>
        <w:jc w:val="both"/>
        <w:rPr>
          <w:rFonts w:ascii="Arial" w:hAnsi="Arial" w:cs="Arial"/>
          <w:sz w:val="24"/>
        </w:rPr>
      </w:pPr>
      <w:r w:rsidRPr="00AE02D8">
        <w:rPr>
          <w:rFonts w:ascii="Arial" w:hAnsi="Arial" w:cs="Arial"/>
          <w:sz w:val="24"/>
        </w:rPr>
        <w:t>El reportado, puede ser persona natural o jurídica</w:t>
      </w:r>
    </w:p>
    <w:p w:rsidR="004036E1" w:rsidRPr="00AE02D8" w:rsidRDefault="004036E1" w:rsidP="004036E1">
      <w:pPr>
        <w:pStyle w:val="Prrafodelista"/>
        <w:numPr>
          <w:ilvl w:val="0"/>
          <w:numId w:val="7"/>
        </w:numPr>
        <w:autoSpaceDE w:val="0"/>
        <w:autoSpaceDN w:val="0"/>
        <w:adjustRightInd w:val="0"/>
        <w:spacing w:after="0" w:line="360" w:lineRule="auto"/>
        <w:jc w:val="both"/>
        <w:rPr>
          <w:rFonts w:ascii="Arial" w:hAnsi="Arial" w:cs="Arial"/>
          <w:sz w:val="24"/>
        </w:rPr>
      </w:pPr>
      <w:r w:rsidRPr="00AE02D8">
        <w:rPr>
          <w:rFonts w:ascii="Arial" w:hAnsi="Arial" w:cs="Arial"/>
          <w:sz w:val="24"/>
        </w:rPr>
        <w:t>El reportador, la institución bancaria</w:t>
      </w:r>
    </w:p>
    <w:p w:rsidR="004036E1" w:rsidRPr="00AE02D8" w:rsidRDefault="004036E1" w:rsidP="004036E1">
      <w:pPr>
        <w:autoSpaceDE w:val="0"/>
        <w:autoSpaceDN w:val="0"/>
        <w:adjustRightInd w:val="0"/>
        <w:spacing w:after="0" w:line="360" w:lineRule="auto"/>
        <w:jc w:val="both"/>
        <w:rPr>
          <w:rFonts w:ascii="Arial" w:hAnsi="Arial" w:cs="Arial"/>
          <w:sz w:val="24"/>
        </w:rPr>
      </w:pPr>
      <w:r w:rsidRPr="00AE02D8">
        <w:rPr>
          <w:rFonts w:ascii="Arial" w:hAnsi="Arial" w:cs="Arial"/>
          <w:sz w:val="24"/>
        </w:rPr>
        <w:t xml:space="preserve">Para el reportador por ser una institución financiera no se le genera IVA por los ingresos que obtendrá en concepto de intereses por el financiamiento otorgado. El en art. 46 lit, f. dice: “Operaciones de depósitos, de otras formas de captación y de préstamos de dinero, en lo que se refiere al pago o devengo de intereses realizadas por bancos o cualquier otra institución que se encuentre bajo la </w:t>
      </w:r>
      <w:r w:rsidRPr="00AE02D8">
        <w:rPr>
          <w:rFonts w:ascii="Arial" w:hAnsi="Arial" w:cs="Arial"/>
          <w:sz w:val="24"/>
        </w:rPr>
        <w:lastRenderedPageBreak/>
        <w:t>supervisión de la Superintendencia de</w:t>
      </w:r>
      <w:r>
        <w:rPr>
          <w:rFonts w:ascii="Arial" w:hAnsi="Arial" w:cs="Arial"/>
          <w:sz w:val="24"/>
        </w:rPr>
        <w:t>l Sistema Financiero…” este artí</w:t>
      </w:r>
      <w:r w:rsidRPr="00AE02D8">
        <w:rPr>
          <w:rFonts w:ascii="Arial" w:hAnsi="Arial" w:cs="Arial"/>
          <w:sz w:val="24"/>
        </w:rPr>
        <w:t>culo expone ciertas clases de prestaciones de servicios que están exentas del impuesto.</w:t>
      </w:r>
    </w:p>
    <w:p w:rsidR="004036E1" w:rsidRPr="00AE02D8" w:rsidRDefault="004036E1" w:rsidP="004036E1">
      <w:pPr>
        <w:autoSpaceDE w:val="0"/>
        <w:autoSpaceDN w:val="0"/>
        <w:adjustRightInd w:val="0"/>
        <w:spacing w:after="0" w:line="360" w:lineRule="auto"/>
        <w:jc w:val="both"/>
        <w:rPr>
          <w:rFonts w:ascii="Arial" w:hAnsi="Arial" w:cs="Arial"/>
          <w:sz w:val="24"/>
        </w:rPr>
      </w:pPr>
      <w:r w:rsidRPr="00AE02D8">
        <w:rPr>
          <w:rFonts w:ascii="Arial" w:hAnsi="Arial" w:cs="Arial"/>
          <w:sz w:val="24"/>
        </w:rPr>
        <w:t>El reportado tendrá un comprobante de crédito fiscal en concepto de operación exenta y por tanto no deberá pagar IVA al reportador. Sin embargo, a causa de tener un crédito fiscal por operación exenta el reportado deberá realizar una proporcionalidad de crédito fiscal</w:t>
      </w:r>
      <w:r w:rsidRPr="00AE02D8">
        <w:rPr>
          <w:rStyle w:val="Refdenotaalpie"/>
          <w:rFonts w:ascii="Arial" w:hAnsi="Arial" w:cs="Arial"/>
          <w:sz w:val="24"/>
        </w:rPr>
        <w:footnoteReference w:id="33"/>
      </w:r>
      <w:r w:rsidRPr="00AE02D8">
        <w:rPr>
          <w:rFonts w:ascii="Arial" w:hAnsi="Arial" w:cs="Arial"/>
          <w:sz w:val="24"/>
        </w:rPr>
        <w:t>.</w:t>
      </w:r>
    </w:p>
    <w:p w:rsidR="004036E1" w:rsidRDefault="004036E1" w:rsidP="004036E1">
      <w:pPr>
        <w:autoSpaceDE w:val="0"/>
        <w:autoSpaceDN w:val="0"/>
        <w:adjustRightInd w:val="0"/>
        <w:spacing w:after="0" w:line="360" w:lineRule="auto"/>
        <w:jc w:val="both"/>
        <w:rPr>
          <w:rFonts w:ascii="Arial" w:hAnsi="Arial" w:cs="Arial"/>
          <w:b/>
          <w:sz w:val="24"/>
        </w:rPr>
      </w:pPr>
    </w:p>
    <w:p w:rsidR="004036E1" w:rsidRPr="005E5088" w:rsidRDefault="005E5088" w:rsidP="005E5088">
      <w:pPr>
        <w:pStyle w:val="Ttulo3"/>
        <w:numPr>
          <w:ilvl w:val="2"/>
          <w:numId w:val="29"/>
        </w:numPr>
        <w:rPr>
          <w:color w:val="auto"/>
        </w:rPr>
      </w:pPr>
      <w:bookmarkStart w:id="55" w:name="_Toc484937371"/>
      <w:r w:rsidRPr="005E5088">
        <w:rPr>
          <w:color w:val="auto"/>
        </w:rPr>
        <w:t>LEY IMPUESTO SOBRE LA RENTA</w:t>
      </w:r>
      <w:bookmarkEnd w:id="55"/>
    </w:p>
    <w:p w:rsidR="005E5088" w:rsidRDefault="005E5088" w:rsidP="004036E1">
      <w:pPr>
        <w:autoSpaceDE w:val="0"/>
        <w:autoSpaceDN w:val="0"/>
        <w:adjustRightInd w:val="0"/>
        <w:spacing w:after="0" w:line="360" w:lineRule="auto"/>
        <w:jc w:val="both"/>
        <w:rPr>
          <w:rFonts w:ascii="Arial" w:hAnsi="Arial" w:cs="Arial"/>
          <w:sz w:val="24"/>
        </w:rPr>
      </w:pPr>
    </w:p>
    <w:p w:rsidR="004036E1" w:rsidRPr="00AE02D8" w:rsidRDefault="004036E1" w:rsidP="004036E1">
      <w:pPr>
        <w:autoSpaceDE w:val="0"/>
        <w:autoSpaceDN w:val="0"/>
        <w:adjustRightInd w:val="0"/>
        <w:spacing w:after="0" w:line="360" w:lineRule="auto"/>
        <w:jc w:val="both"/>
        <w:rPr>
          <w:rFonts w:ascii="Arial" w:hAnsi="Arial" w:cs="Arial"/>
          <w:sz w:val="24"/>
        </w:rPr>
      </w:pPr>
      <w:r w:rsidRPr="00AE02D8">
        <w:rPr>
          <w:rFonts w:ascii="Arial" w:hAnsi="Arial" w:cs="Arial"/>
          <w:sz w:val="24"/>
        </w:rPr>
        <w:t>El reportado independientemente si es persona natural o jurídica, el pago de los intereses respectivos a causa del financiamiento no procede efectuar retención alguna de impuesto sobre la renta porque el reportador es una persona jurídica, si fuera persona natural tendría que retener el 10% sobre los intereses pagados o acreditados</w:t>
      </w:r>
      <w:r w:rsidRPr="00AE02D8">
        <w:rPr>
          <w:rStyle w:val="Refdenotaalpie"/>
          <w:rFonts w:ascii="Arial" w:hAnsi="Arial" w:cs="Arial"/>
          <w:sz w:val="24"/>
        </w:rPr>
        <w:footnoteReference w:id="34"/>
      </w:r>
      <w:r w:rsidRPr="00AE02D8">
        <w:rPr>
          <w:rFonts w:ascii="Arial" w:hAnsi="Arial" w:cs="Arial"/>
          <w:sz w:val="24"/>
        </w:rPr>
        <w:t>.</w:t>
      </w:r>
    </w:p>
    <w:p w:rsidR="004036E1" w:rsidRPr="00AE02D8" w:rsidRDefault="004036E1" w:rsidP="004036E1">
      <w:pPr>
        <w:autoSpaceDE w:val="0"/>
        <w:autoSpaceDN w:val="0"/>
        <w:adjustRightInd w:val="0"/>
        <w:spacing w:after="0" w:line="360" w:lineRule="auto"/>
        <w:jc w:val="both"/>
        <w:rPr>
          <w:rFonts w:ascii="Arial" w:hAnsi="Arial" w:cs="Arial"/>
          <w:sz w:val="24"/>
        </w:rPr>
      </w:pPr>
      <w:r w:rsidRPr="00AE02D8">
        <w:rPr>
          <w:rFonts w:ascii="Arial" w:hAnsi="Arial" w:cs="Arial"/>
          <w:sz w:val="24"/>
        </w:rPr>
        <w:t>Tanto el capital como los intereses pagados serán gastos deducibles del impuesto sobre la renta a calcular al final del ejercicio fiscal, si y solo si, se compruebe que el financiamiento obtenido fue utilizado para la producción de la renta gravada o para conservar la fuente que produce renta</w:t>
      </w:r>
      <w:r w:rsidRPr="00AE02D8">
        <w:rPr>
          <w:rStyle w:val="Refdenotaalpie"/>
          <w:rFonts w:ascii="Arial" w:hAnsi="Arial" w:cs="Arial"/>
          <w:sz w:val="24"/>
        </w:rPr>
        <w:footnoteReference w:id="35"/>
      </w:r>
      <w:r w:rsidRPr="00AE02D8">
        <w:rPr>
          <w:rFonts w:ascii="Arial" w:hAnsi="Arial" w:cs="Arial"/>
          <w:sz w:val="24"/>
        </w:rPr>
        <w:t>.</w:t>
      </w:r>
    </w:p>
    <w:p w:rsidR="004036E1" w:rsidRDefault="004036E1" w:rsidP="004036E1">
      <w:pPr>
        <w:autoSpaceDE w:val="0"/>
        <w:autoSpaceDN w:val="0"/>
        <w:adjustRightInd w:val="0"/>
        <w:spacing w:after="0" w:line="360" w:lineRule="auto"/>
        <w:jc w:val="both"/>
        <w:rPr>
          <w:rFonts w:ascii="Arial" w:hAnsi="Arial" w:cs="Arial"/>
          <w:sz w:val="24"/>
        </w:rPr>
      </w:pPr>
      <w:r w:rsidRPr="00AE02D8">
        <w:rPr>
          <w:rFonts w:ascii="Arial" w:hAnsi="Arial" w:cs="Arial"/>
          <w:sz w:val="24"/>
        </w:rPr>
        <w:t>Para el reportador los intereses estarán grabados y tributan como renta ordinaria porque son parte de su giro o actividad</w:t>
      </w:r>
      <w:r w:rsidRPr="00AE02D8">
        <w:rPr>
          <w:rStyle w:val="Refdenotaalpie"/>
          <w:rFonts w:ascii="Arial" w:hAnsi="Arial" w:cs="Arial"/>
          <w:sz w:val="24"/>
        </w:rPr>
        <w:footnoteReference w:id="36"/>
      </w:r>
      <w:r w:rsidRPr="00AE02D8">
        <w:rPr>
          <w:rFonts w:ascii="Arial" w:hAnsi="Arial" w:cs="Arial"/>
          <w:sz w:val="24"/>
        </w:rPr>
        <w:t xml:space="preserve">.    </w:t>
      </w:r>
    </w:p>
    <w:p w:rsidR="00555E40" w:rsidRPr="00AE02D8" w:rsidRDefault="00555E40" w:rsidP="004036E1">
      <w:pPr>
        <w:autoSpaceDE w:val="0"/>
        <w:autoSpaceDN w:val="0"/>
        <w:adjustRightInd w:val="0"/>
        <w:spacing w:after="0" w:line="360" w:lineRule="auto"/>
        <w:jc w:val="both"/>
        <w:rPr>
          <w:rFonts w:ascii="Arial" w:hAnsi="Arial" w:cs="Arial"/>
          <w:sz w:val="24"/>
        </w:rPr>
      </w:pPr>
    </w:p>
    <w:p w:rsidR="004036E1" w:rsidRPr="005E5088" w:rsidRDefault="005E5088" w:rsidP="00555E40">
      <w:pPr>
        <w:pStyle w:val="Ttulo2"/>
        <w:numPr>
          <w:ilvl w:val="1"/>
          <w:numId w:val="29"/>
        </w:numPr>
        <w:rPr>
          <w:color w:val="auto"/>
        </w:rPr>
      </w:pPr>
      <w:bookmarkStart w:id="56" w:name="_Toc484937372"/>
      <w:r w:rsidRPr="005E5088">
        <w:rPr>
          <w:color w:val="auto"/>
        </w:rPr>
        <w:t>TRATAMIENTO TRIBUTARIO DEL REPORTO EN EL MERCADO ORGANIZADO</w:t>
      </w:r>
      <w:bookmarkEnd w:id="56"/>
    </w:p>
    <w:p w:rsidR="00555E40" w:rsidRDefault="00555E40" w:rsidP="004036E1">
      <w:pPr>
        <w:autoSpaceDE w:val="0"/>
        <w:autoSpaceDN w:val="0"/>
        <w:adjustRightInd w:val="0"/>
        <w:spacing w:after="0" w:line="360" w:lineRule="auto"/>
        <w:jc w:val="both"/>
        <w:rPr>
          <w:rFonts w:ascii="Arial" w:hAnsi="Arial" w:cs="Arial"/>
          <w:b/>
          <w:sz w:val="24"/>
        </w:rPr>
      </w:pPr>
    </w:p>
    <w:p w:rsidR="004036E1" w:rsidRPr="00555E40" w:rsidRDefault="00555E40" w:rsidP="00555E40">
      <w:pPr>
        <w:pStyle w:val="Ttulo3"/>
        <w:numPr>
          <w:ilvl w:val="2"/>
          <w:numId w:val="29"/>
        </w:numPr>
        <w:rPr>
          <w:color w:val="auto"/>
        </w:rPr>
      </w:pPr>
      <w:bookmarkStart w:id="57" w:name="_Toc484937373"/>
      <w:r w:rsidRPr="00555E40">
        <w:rPr>
          <w:color w:val="auto"/>
        </w:rPr>
        <w:t>LEY DE IMPUESTO A LA TRANSFERENCIA DE BIENES MUEBLES Y A L</w:t>
      </w:r>
      <w:r>
        <w:rPr>
          <w:color w:val="auto"/>
        </w:rPr>
        <w:t>A PRESTACIÓN DE SERVICIOS (IVA)</w:t>
      </w:r>
      <w:bookmarkEnd w:id="57"/>
    </w:p>
    <w:p w:rsidR="00555E40" w:rsidRDefault="00555E40" w:rsidP="004036E1">
      <w:pPr>
        <w:spacing w:line="360" w:lineRule="auto"/>
        <w:rPr>
          <w:rFonts w:ascii="Arial" w:hAnsi="Arial" w:cs="Arial"/>
          <w:b/>
          <w:sz w:val="24"/>
        </w:rPr>
      </w:pPr>
    </w:p>
    <w:p w:rsidR="004036E1" w:rsidRDefault="00555E40" w:rsidP="00555E40">
      <w:pPr>
        <w:pStyle w:val="Ttulo4"/>
        <w:numPr>
          <w:ilvl w:val="3"/>
          <w:numId w:val="29"/>
        </w:numPr>
        <w:rPr>
          <w:color w:val="auto"/>
        </w:rPr>
      </w:pPr>
      <w:bookmarkStart w:id="58" w:name="_Toc484937374"/>
      <w:r w:rsidRPr="00555E40">
        <w:rPr>
          <w:color w:val="auto"/>
        </w:rPr>
        <w:t>OPERACIONES DEL REPORTADO</w:t>
      </w:r>
      <w:bookmarkEnd w:id="58"/>
    </w:p>
    <w:p w:rsidR="00555E40" w:rsidRPr="00555E40" w:rsidRDefault="00555E40" w:rsidP="00555E40"/>
    <w:p w:rsidR="004036E1" w:rsidRDefault="004036E1" w:rsidP="004036E1">
      <w:pPr>
        <w:pStyle w:val="Prrafodelista"/>
        <w:numPr>
          <w:ilvl w:val="0"/>
          <w:numId w:val="8"/>
        </w:numPr>
        <w:spacing w:after="200" w:line="360" w:lineRule="auto"/>
        <w:jc w:val="both"/>
        <w:rPr>
          <w:rFonts w:ascii="Arial" w:hAnsi="Arial" w:cs="Arial"/>
          <w:sz w:val="24"/>
        </w:rPr>
      </w:pPr>
      <w:r w:rsidRPr="00BF24BC">
        <w:rPr>
          <w:rFonts w:ascii="Arial" w:hAnsi="Arial" w:cs="Arial"/>
          <w:sz w:val="24"/>
        </w:rPr>
        <w:lastRenderedPageBreak/>
        <w:t>Comisión casa de corredores de bolsa</w:t>
      </w:r>
    </w:p>
    <w:p w:rsidR="004036E1" w:rsidRPr="00BF24BC" w:rsidRDefault="004036E1" w:rsidP="004036E1">
      <w:pPr>
        <w:pStyle w:val="Prrafodelista"/>
        <w:numPr>
          <w:ilvl w:val="0"/>
          <w:numId w:val="8"/>
        </w:numPr>
        <w:spacing w:after="200" w:line="360" w:lineRule="auto"/>
        <w:jc w:val="both"/>
        <w:rPr>
          <w:rFonts w:ascii="Arial" w:hAnsi="Arial" w:cs="Arial"/>
          <w:sz w:val="24"/>
        </w:rPr>
      </w:pPr>
      <w:r w:rsidRPr="00BF24BC">
        <w:rPr>
          <w:rFonts w:ascii="Arial" w:hAnsi="Arial" w:cs="Arial"/>
          <w:sz w:val="24"/>
        </w:rPr>
        <w:t>En el contrato de reporto, las casas de corredores de bolsa prestan los servicios de asesoría financiera a los clientes, quienes están interesados en negociar los títulos valores, con el objetivo de obtener financiación a corto plazo y tomar las mejores decisiones de inversión. La casa de corredores de bolsa, es la encargada de actuar en representación del reportado, por estos servicios la casa cobra una comisión, para efectos del impuesto a la transferencia de bienes muebles y a la prestación de servicios la comisión será grabada en base al art. 16 de la ley.</w:t>
      </w:r>
    </w:p>
    <w:p w:rsidR="004036E1" w:rsidRPr="00C7585D" w:rsidRDefault="004036E1" w:rsidP="004036E1">
      <w:pPr>
        <w:spacing w:line="360" w:lineRule="auto"/>
        <w:jc w:val="both"/>
        <w:rPr>
          <w:rFonts w:ascii="Arial" w:hAnsi="Arial" w:cs="Arial"/>
          <w:sz w:val="24"/>
        </w:rPr>
      </w:pPr>
      <w:r w:rsidRPr="00C7585D">
        <w:rPr>
          <w:rFonts w:ascii="Arial" w:hAnsi="Arial" w:cs="Arial"/>
          <w:sz w:val="24"/>
        </w:rPr>
        <w:t xml:space="preserve">Entonces, la casa de corredores de bolsa cobrará la comisión más el IVA al reportado, en esta figura, se genera un débito fiscal para la casa y un crédito fiscal para el reportado. El contrato de reporto de manera directa no implica la </w:t>
      </w:r>
      <w:r w:rsidRPr="00C7585D">
        <w:rPr>
          <w:rFonts w:ascii="Arial" w:hAnsi="Arial" w:cs="Arial"/>
          <w:sz w:val="24"/>
          <w:lang w:val="es-ES_tradnl"/>
        </w:rPr>
        <w:t>causación</w:t>
      </w:r>
      <w:r w:rsidRPr="00C7585D">
        <w:rPr>
          <w:rFonts w:ascii="Arial" w:hAnsi="Arial" w:cs="Arial"/>
          <w:sz w:val="24"/>
        </w:rPr>
        <w:t xml:space="preserve"> de hechos generadores, pero de manera implícita se realiza el hecho generador referente a la prestación de servicios. </w:t>
      </w:r>
    </w:p>
    <w:p w:rsidR="004036E1" w:rsidRPr="00C7585D" w:rsidRDefault="004036E1" w:rsidP="004036E1">
      <w:pPr>
        <w:pStyle w:val="Prrafodelista"/>
        <w:numPr>
          <w:ilvl w:val="0"/>
          <w:numId w:val="8"/>
        </w:numPr>
        <w:spacing w:after="200" w:line="360" w:lineRule="auto"/>
        <w:jc w:val="both"/>
        <w:rPr>
          <w:rFonts w:ascii="Arial" w:hAnsi="Arial" w:cs="Arial"/>
          <w:sz w:val="24"/>
        </w:rPr>
      </w:pPr>
      <w:r w:rsidRPr="00C7585D">
        <w:rPr>
          <w:rFonts w:ascii="Arial" w:hAnsi="Arial" w:cs="Arial"/>
          <w:sz w:val="24"/>
        </w:rPr>
        <w:t>Comisión bolsa de valores</w:t>
      </w:r>
    </w:p>
    <w:p w:rsidR="004036E1" w:rsidRPr="00C7585D" w:rsidRDefault="004036E1" w:rsidP="004036E1">
      <w:pPr>
        <w:spacing w:line="360" w:lineRule="auto"/>
        <w:jc w:val="both"/>
        <w:rPr>
          <w:rFonts w:ascii="Arial" w:hAnsi="Arial" w:cs="Arial"/>
          <w:sz w:val="24"/>
        </w:rPr>
      </w:pPr>
      <w:r w:rsidRPr="00C7585D">
        <w:rPr>
          <w:rFonts w:ascii="Arial" w:hAnsi="Arial" w:cs="Arial"/>
          <w:sz w:val="24"/>
        </w:rPr>
        <w:t>En esta figura, la bolsa de valores brinda a las casas de corredores de bolsa, el medio necesario para que se realicen las negociaciones, además transmite la información a CEDEVAL, por este servicio la bolsa cobra a la casa una comisión del 0.25% como máximo en concepto de operaciones de reporto,</w:t>
      </w:r>
      <w:r w:rsidR="00F95466">
        <w:rPr>
          <w:rStyle w:val="Refdenotaalpie"/>
          <w:rFonts w:ascii="Arial" w:hAnsi="Arial" w:cs="Arial"/>
          <w:sz w:val="24"/>
        </w:rPr>
        <w:footnoteReference w:id="37"/>
      </w:r>
      <w:r w:rsidRPr="00C7585D">
        <w:rPr>
          <w:rFonts w:ascii="Arial" w:hAnsi="Arial" w:cs="Arial"/>
          <w:sz w:val="24"/>
        </w:rPr>
        <w:t xml:space="preserve"> en base al art. 16 este servicio está gravado, el impuesto será calculado sobre el valor de la comisión.</w:t>
      </w:r>
    </w:p>
    <w:p w:rsidR="004036E1" w:rsidRPr="00C7585D" w:rsidRDefault="004036E1" w:rsidP="004036E1">
      <w:pPr>
        <w:spacing w:line="360" w:lineRule="auto"/>
        <w:jc w:val="both"/>
        <w:rPr>
          <w:rFonts w:ascii="Arial" w:hAnsi="Arial" w:cs="Arial"/>
          <w:sz w:val="24"/>
        </w:rPr>
      </w:pPr>
      <w:r w:rsidRPr="00C7585D">
        <w:rPr>
          <w:rFonts w:ascii="Arial" w:hAnsi="Arial" w:cs="Arial"/>
          <w:sz w:val="24"/>
        </w:rPr>
        <w:t>Cuando se realiza el pago de la comisión a la bolsa, esta institución emite un comprobante de crédito fiscal a nombre de la casa, lo cual indica que a la bolsa se le genera un débito fiscal y a la casa un crédito fiscal. En el momento de que la casa corredora factura la comisión más el IVA, emite un comprobante de crédito fiscal a nombre del reportado, de este modo el crédito que se le genera a la casa se neutraliza con el débito generado del cobro de la comisión al cliente.</w:t>
      </w:r>
    </w:p>
    <w:p w:rsidR="004036E1" w:rsidRPr="00C7585D" w:rsidRDefault="004036E1" w:rsidP="004036E1">
      <w:pPr>
        <w:pStyle w:val="Prrafodelista"/>
        <w:numPr>
          <w:ilvl w:val="0"/>
          <w:numId w:val="8"/>
        </w:numPr>
        <w:spacing w:after="200" w:line="360" w:lineRule="auto"/>
        <w:jc w:val="both"/>
        <w:rPr>
          <w:rFonts w:ascii="Arial" w:hAnsi="Arial" w:cs="Arial"/>
          <w:sz w:val="24"/>
        </w:rPr>
      </w:pPr>
      <w:r w:rsidRPr="00C7585D">
        <w:rPr>
          <w:rFonts w:ascii="Arial" w:hAnsi="Arial" w:cs="Arial"/>
          <w:sz w:val="24"/>
        </w:rPr>
        <w:t>Comisión CEDEVAL</w:t>
      </w:r>
    </w:p>
    <w:p w:rsidR="004036E1" w:rsidRPr="00C7585D" w:rsidRDefault="004036E1" w:rsidP="004036E1">
      <w:pPr>
        <w:spacing w:line="360" w:lineRule="auto"/>
        <w:jc w:val="both"/>
        <w:rPr>
          <w:rFonts w:ascii="Arial" w:hAnsi="Arial" w:cs="Arial"/>
          <w:sz w:val="24"/>
        </w:rPr>
      </w:pPr>
      <w:r w:rsidRPr="00C7585D">
        <w:rPr>
          <w:rFonts w:ascii="Arial" w:hAnsi="Arial" w:cs="Arial"/>
          <w:sz w:val="24"/>
        </w:rPr>
        <w:lastRenderedPageBreak/>
        <w:t>Asimismo</w:t>
      </w:r>
      <w:r>
        <w:rPr>
          <w:rFonts w:ascii="Arial" w:hAnsi="Arial" w:cs="Arial"/>
          <w:sz w:val="24"/>
        </w:rPr>
        <w:t>,</w:t>
      </w:r>
      <w:r w:rsidRPr="00C7585D">
        <w:rPr>
          <w:rFonts w:ascii="Arial" w:hAnsi="Arial" w:cs="Arial"/>
          <w:sz w:val="24"/>
        </w:rPr>
        <w:t xml:space="preserve"> ocurre con la comisión que la casa le paga a CEDEVAL por el depósito, administración, custodia y liquidación de los títulos. En esta relación CEDEVAL emite comprobante de crédito fiscal a la casa, esto significa que para CEDEVAL se genera un débito fiscal y para el reportado un crédito fiscal en el momento en que la casa le cobra la comisión más IVA y emite el comprobante de crédito fiscal. </w:t>
      </w:r>
    </w:p>
    <w:p w:rsidR="004036E1" w:rsidRPr="00C7585D" w:rsidRDefault="004036E1" w:rsidP="004036E1">
      <w:pPr>
        <w:spacing w:line="360" w:lineRule="auto"/>
        <w:jc w:val="both"/>
        <w:rPr>
          <w:rFonts w:ascii="Arial" w:hAnsi="Arial" w:cs="Arial"/>
          <w:sz w:val="24"/>
        </w:rPr>
      </w:pPr>
      <w:r w:rsidRPr="00C7585D">
        <w:rPr>
          <w:rFonts w:ascii="Arial" w:hAnsi="Arial" w:cs="Arial"/>
          <w:sz w:val="24"/>
        </w:rPr>
        <w:t xml:space="preserve">En base al art. 17 lit. “q inciso II, el pago que la casa le hace a la bolsa y a CEDEVAL, constituye un pago a nombre de terceros, a la casa se le genero un gasto, en el sentido que el reportado todavía no le había pagado esa comisión, si no que fue pagada por la casa, pero esta se lo recarga, en ese momento la casa está recibiendo un reembolso por la prestación de servicios, lo que indica que esta operación está gravada, generándose un crédito fiscal para el reportado y neutralizándose el crédito fiscal para la casa, el cual fue generado del pago a CEDEVAL con el débito generado del reembolso. </w:t>
      </w:r>
    </w:p>
    <w:p w:rsidR="004036E1" w:rsidRPr="00C7585D" w:rsidRDefault="004036E1" w:rsidP="004036E1">
      <w:pPr>
        <w:pStyle w:val="Prrafodelista"/>
        <w:numPr>
          <w:ilvl w:val="0"/>
          <w:numId w:val="8"/>
        </w:numPr>
        <w:spacing w:after="200" w:line="360" w:lineRule="auto"/>
        <w:jc w:val="both"/>
        <w:rPr>
          <w:rFonts w:ascii="Arial" w:hAnsi="Arial" w:cs="Arial"/>
          <w:sz w:val="24"/>
        </w:rPr>
      </w:pPr>
      <w:r w:rsidRPr="00C7585D">
        <w:rPr>
          <w:rFonts w:ascii="Arial" w:hAnsi="Arial" w:cs="Arial"/>
          <w:sz w:val="24"/>
        </w:rPr>
        <w:t>Pago de intereses al reportador</w:t>
      </w:r>
    </w:p>
    <w:p w:rsidR="004036E1" w:rsidRPr="00C7585D" w:rsidRDefault="004036E1" w:rsidP="004036E1">
      <w:pPr>
        <w:spacing w:line="360" w:lineRule="auto"/>
        <w:jc w:val="both"/>
        <w:rPr>
          <w:rFonts w:ascii="Arial" w:hAnsi="Arial" w:cs="Arial"/>
          <w:sz w:val="24"/>
        </w:rPr>
      </w:pPr>
      <w:r w:rsidRPr="00C7585D">
        <w:rPr>
          <w:rFonts w:ascii="Arial" w:hAnsi="Arial" w:cs="Arial"/>
          <w:sz w:val="24"/>
        </w:rPr>
        <w:t xml:space="preserve">El reportado a través </w:t>
      </w:r>
      <w:r>
        <w:rPr>
          <w:rFonts w:ascii="Arial" w:hAnsi="Arial" w:cs="Arial"/>
          <w:sz w:val="24"/>
        </w:rPr>
        <w:t xml:space="preserve">de la casa realiza el pago del </w:t>
      </w:r>
      <w:r w:rsidRPr="00C7585D">
        <w:rPr>
          <w:rFonts w:ascii="Arial" w:hAnsi="Arial" w:cs="Arial"/>
          <w:sz w:val="24"/>
        </w:rPr>
        <w:t>capital más los intereses generados del financiamiento, esto significa que únicamente serán gravados con el impuesto los intereses como pago por el servicio de financiamiento, en consecuencia</w:t>
      </w:r>
      <w:r>
        <w:rPr>
          <w:rFonts w:ascii="Arial" w:hAnsi="Arial" w:cs="Arial"/>
          <w:sz w:val="24"/>
        </w:rPr>
        <w:t>,</w:t>
      </w:r>
      <w:r w:rsidRPr="00C7585D">
        <w:rPr>
          <w:rFonts w:ascii="Arial" w:hAnsi="Arial" w:cs="Arial"/>
          <w:sz w:val="24"/>
        </w:rPr>
        <w:t xml:space="preserve"> este pago va a generar un crédito fiscal para el reportado. En la operación de reporto, se han generado varios créditos fiscales para este sujeto, por ejemplo</w:t>
      </w:r>
      <w:r>
        <w:rPr>
          <w:rFonts w:ascii="Arial" w:hAnsi="Arial" w:cs="Arial"/>
          <w:sz w:val="24"/>
        </w:rPr>
        <w:t>,</w:t>
      </w:r>
      <w:r w:rsidRPr="00C7585D">
        <w:rPr>
          <w:rFonts w:ascii="Arial" w:hAnsi="Arial" w:cs="Arial"/>
          <w:sz w:val="24"/>
        </w:rPr>
        <w:t xml:space="preserve"> el pago de las comisiones efectuadas a las instituciones intermediarias y los intereses pagados. El reportado podrá deducir ese crédito fiscal, si de esta operación se genera un débito fiscal, es decir si el financiamiento es utilizado para el giro del negocio, caso contrario no podrá ser deducible porque no tendrá un débito fiscal relacionado con la operación, de esta manera el crédito fiscal formará parte del valor de las comisiones. </w:t>
      </w:r>
    </w:p>
    <w:p w:rsidR="004036E1" w:rsidRDefault="004036E1" w:rsidP="004036E1">
      <w:pPr>
        <w:spacing w:line="360" w:lineRule="auto"/>
        <w:jc w:val="both"/>
        <w:rPr>
          <w:rFonts w:ascii="Arial" w:hAnsi="Arial" w:cs="Arial"/>
          <w:sz w:val="24"/>
        </w:rPr>
      </w:pPr>
      <w:r w:rsidRPr="00C7585D">
        <w:rPr>
          <w:rFonts w:ascii="Arial" w:hAnsi="Arial" w:cs="Arial"/>
          <w:sz w:val="24"/>
        </w:rPr>
        <w:t>Cuando el pago de intereses que el reportado realice a una institución financiera,</w:t>
      </w:r>
      <w:r w:rsidR="00974759">
        <w:rPr>
          <w:rFonts w:ascii="Arial" w:hAnsi="Arial" w:cs="Arial"/>
          <w:sz w:val="24"/>
        </w:rPr>
        <w:t xml:space="preserve"> actuando esta institución en calidad de reportador, para efectos de IVA, se aplicará</w:t>
      </w:r>
      <w:r w:rsidRPr="00C7585D">
        <w:rPr>
          <w:rFonts w:ascii="Arial" w:hAnsi="Arial" w:cs="Arial"/>
          <w:sz w:val="24"/>
        </w:rPr>
        <w:t xml:space="preserve"> el art. 46 lit. “f de la ley, </w:t>
      </w:r>
      <w:r w:rsidR="00974759">
        <w:rPr>
          <w:rFonts w:ascii="Arial" w:hAnsi="Arial" w:cs="Arial"/>
          <w:sz w:val="24"/>
        </w:rPr>
        <w:t xml:space="preserve">en donde </w:t>
      </w:r>
      <w:r w:rsidRPr="00C7585D">
        <w:rPr>
          <w:rFonts w:ascii="Arial" w:hAnsi="Arial" w:cs="Arial"/>
          <w:sz w:val="24"/>
        </w:rPr>
        <w:t xml:space="preserve">el pago de intereses estará exento, al reportado se le va a generar un crédito fiscal, si el reportado obtiene ingresos relacionados con el financiamiento, el crédito fiscal será deducible de manera </w:t>
      </w:r>
      <w:r w:rsidRPr="00C7585D">
        <w:rPr>
          <w:rFonts w:ascii="Arial" w:hAnsi="Arial" w:cs="Arial"/>
          <w:sz w:val="24"/>
        </w:rPr>
        <w:lastRenderedPageBreak/>
        <w:t>proporcional según el art. 66, el reportado tendrá operaciones que han sido gravadas las cuales se debieron al pago de las comisiones, la deducción se hará en base a un factor.</w:t>
      </w:r>
    </w:p>
    <w:p w:rsidR="00555E40" w:rsidRPr="00C7585D" w:rsidRDefault="00555E40" w:rsidP="004036E1">
      <w:pPr>
        <w:spacing w:line="360" w:lineRule="auto"/>
        <w:jc w:val="both"/>
        <w:rPr>
          <w:rFonts w:ascii="Arial" w:hAnsi="Arial" w:cs="Arial"/>
          <w:sz w:val="24"/>
        </w:rPr>
      </w:pPr>
    </w:p>
    <w:p w:rsidR="004036E1" w:rsidRPr="00555E40" w:rsidRDefault="00555E40" w:rsidP="00555E40">
      <w:pPr>
        <w:pStyle w:val="Ttulo4"/>
        <w:numPr>
          <w:ilvl w:val="3"/>
          <w:numId w:val="30"/>
        </w:numPr>
        <w:rPr>
          <w:color w:val="auto"/>
        </w:rPr>
      </w:pPr>
      <w:bookmarkStart w:id="59" w:name="_Toc484937375"/>
      <w:r w:rsidRPr="00555E40">
        <w:rPr>
          <w:color w:val="auto"/>
        </w:rPr>
        <w:t>OPERACIONES DEL REPORTADOR</w:t>
      </w:r>
      <w:bookmarkEnd w:id="59"/>
    </w:p>
    <w:p w:rsidR="00555E40" w:rsidRDefault="00555E40" w:rsidP="004036E1">
      <w:pPr>
        <w:spacing w:line="360" w:lineRule="auto"/>
        <w:jc w:val="both"/>
        <w:rPr>
          <w:rFonts w:ascii="Arial" w:hAnsi="Arial" w:cs="Arial"/>
          <w:sz w:val="24"/>
        </w:rPr>
      </w:pPr>
    </w:p>
    <w:p w:rsidR="004036E1" w:rsidRPr="00C7585D" w:rsidRDefault="004036E1" w:rsidP="004036E1">
      <w:pPr>
        <w:spacing w:line="360" w:lineRule="auto"/>
        <w:jc w:val="both"/>
        <w:rPr>
          <w:rFonts w:ascii="Arial" w:hAnsi="Arial" w:cs="Arial"/>
          <w:sz w:val="24"/>
        </w:rPr>
      </w:pPr>
      <w:r w:rsidRPr="00C7585D">
        <w:rPr>
          <w:rFonts w:ascii="Arial" w:hAnsi="Arial" w:cs="Arial"/>
          <w:sz w:val="24"/>
        </w:rPr>
        <w:t>Al igual que el reportado, el reportador también utiliza los servicios que brinda la casa corredores de bolsa, la bolsa de valores y CEDEVAL. Para efectos del impuesto las tres comisiones que pague el reportador están gravadas con IVA, generándose un crédito fiscal, el cual será deducible contra el débito generado por la operación, en el sentido que los servicios que ha utilizado han sido necesarios para llevar a cabo la negociación.</w:t>
      </w:r>
    </w:p>
    <w:p w:rsidR="004036E1" w:rsidRPr="00C7585D" w:rsidRDefault="004036E1" w:rsidP="004036E1">
      <w:pPr>
        <w:spacing w:line="360" w:lineRule="auto"/>
        <w:jc w:val="both"/>
        <w:rPr>
          <w:rFonts w:ascii="Arial" w:hAnsi="Arial" w:cs="Arial"/>
          <w:sz w:val="24"/>
        </w:rPr>
      </w:pPr>
      <w:r w:rsidRPr="00C7585D">
        <w:rPr>
          <w:rFonts w:ascii="Arial" w:hAnsi="Arial" w:cs="Arial"/>
          <w:sz w:val="24"/>
        </w:rPr>
        <w:t xml:space="preserve">Al vencimiento del contrato, el reportador entrega los títulos y  a cambio recibirá el capital más un premio en efectivo, significa que el reportado paga al reportador los intereses por el financiamiento, en la primera fase del contrato el reportado entrega los títulos como garantía del préstamo de dinero, esta operación como tal no causa algún impuesto, en la segunda fase se realiza el hecho generador en el momento en que el reportado paga al reportador los intereses generados por la prestación de servicios de financiamiento. </w:t>
      </w:r>
    </w:p>
    <w:p w:rsidR="004036E1" w:rsidRDefault="004036E1" w:rsidP="004036E1">
      <w:pPr>
        <w:spacing w:line="360" w:lineRule="auto"/>
        <w:jc w:val="both"/>
        <w:rPr>
          <w:rFonts w:ascii="Arial" w:hAnsi="Arial" w:cs="Arial"/>
          <w:sz w:val="24"/>
        </w:rPr>
      </w:pPr>
      <w:r w:rsidRPr="00C7585D">
        <w:rPr>
          <w:rFonts w:ascii="Arial" w:hAnsi="Arial" w:cs="Arial"/>
          <w:sz w:val="24"/>
        </w:rPr>
        <w:t>El reportador podrá deducir el crédito fiscal generado por el pago de las comisiones al débito fiscal por el cobro de intereses porque existe una relación del crédito con el débito. Hay una excepción en la ley, el art. 46 lit</w:t>
      </w:r>
      <w:r>
        <w:rPr>
          <w:rFonts w:ascii="Arial" w:hAnsi="Arial" w:cs="Arial"/>
          <w:sz w:val="24"/>
        </w:rPr>
        <w:t>.</w:t>
      </w:r>
      <w:r w:rsidRPr="00C7585D">
        <w:rPr>
          <w:rFonts w:ascii="Arial" w:hAnsi="Arial" w:cs="Arial"/>
          <w:sz w:val="24"/>
        </w:rPr>
        <w:t xml:space="preserve"> f establece que las instituciones financieras en lo que se refiere a los intereses generados por los préstamos estarán exentos del impuesto, en conclusión</w:t>
      </w:r>
      <w:r>
        <w:rPr>
          <w:rFonts w:ascii="Arial" w:hAnsi="Arial" w:cs="Arial"/>
          <w:sz w:val="24"/>
        </w:rPr>
        <w:t>,</w:t>
      </w:r>
      <w:r w:rsidRPr="00C7585D">
        <w:rPr>
          <w:rFonts w:ascii="Arial" w:hAnsi="Arial" w:cs="Arial"/>
          <w:sz w:val="24"/>
        </w:rPr>
        <w:t xml:space="preserve"> cuando una institución financiera actúe en calidad de reportador los intereses estarán exentos del impuesto. El art. 66 de la ley establece que cuando se hayan obtenido ingresos gravados, no sujetos y exentos, deberá hacerse la proporcionalidad del crédito fiscal que se ha generado en la operación por el pago de las comisiones, es decir, la institución financiera tendrá que calcular un factor y deducir únicamente el crédito resultante del cálculo.</w:t>
      </w:r>
    </w:p>
    <w:p w:rsidR="00555E40" w:rsidRPr="00C7585D" w:rsidRDefault="00555E40" w:rsidP="004036E1">
      <w:pPr>
        <w:spacing w:line="360" w:lineRule="auto"/>
        <w:jc w:val="both"/>
        <w:rPr>
          <w:rFonts w:ascii="Arial" w:hAnsi="Arial" w:cs="Arial"/>
          <w:sz w:val="24"/>
        </w:rPr>
      </w:pPr>
    </w:p>
    <w:p w:rsidR="004036E1" w:rsidRPr="00555E40" w:rsidRDefault="00555E40" w:rsidP="00555E40">
      <w:pPr>
        <w:pStyle w:val="Ttulo4"/>
        <w:numPr>
          <w:ilvl w:val="3"/>
          <w:numId w:val="30"/>
        </w:numPr>
        <w:rPr>
          <w:color w:val="auto"/>
        </w:rPr>
      </w:pPr>
      <w:bookmarkStart w:id="60" w:name="_Toc484937376"/>
      <w:r w:rsidRPr="00555E40">
        <w:rPr>
          <w:color w:val="auto"/>
        </w:rPr>
        <w:t>OPERACIONES PROPIAS DE LAS CASAS</w:t>
      </w:r>
      <w:r w:rsidR="00C662DE">
        <w:rPr>
          <w:color w:val="auto"/>
        </w:rPr>
        <w:t xml:space="preserve"> DE</w:t>
      </w:r>
      <w:r w:rsidRPr="00555E40">
        <w:rPr>
          <w:color w:val="auto"/>
        </w:rPr>
        <w:t xml:space="preserve"> CORREDORES DE BOLSA</w:t>
      </w:r>
      <w:bookmarkEnd w:id="60"/>
    </w:p>
    <w:p w:rsidR="00555E40" w:rsidRDefault="00555E40" w:rsidP="004036E1">
      <w:pPr>
        <w:spacing w:line="360" w:lineRule="auto"/>
        <w:jc w:val="both"/>
        <w:rPr>
          <w:rFonts w:ascii="Arial" w:hAnsi="Arial" w:cs="Arial"/>
          <w:sz w:val="24"/>
        </w:rPr>
      </w:pPr>
    </w:p>
    <w:p w:rsidR="004036E1" w:rsidRPr="00C7585D" w:rsidRDefault="004036E1" w:rsidP="004036E1">
      <w:pPr>
        <w:spacing w:line="360" w:lineRule="auto"/>
        <w:jc w:val="both"/>
        <w:rPr>
          <w:rFonts w:ascii="Arial" w:hAnsi="Arial" w:cs="Arial"/>
          <w:sz w:val="24"/>
        </w:rPr>
      </w:pPr>
      <w:r w:rsidRPr="00C7585D">
        <w:rPr>
          <w:rFonts w:ascii="Arial" w:hAnsi="Arial" w:cs="Arial"/>
          <w:sz w:val="24"/>
        </w:rPr>
        <w:t>La ley de mercado de valores, permite a las casas de corredores de bolsa efectuar sus propias operaciones de reporto, la casa puede ser reportado o reportador</w:t>
      </w:r>
      <w:r>
        <w:rPr>
          <w:rFonts w:ascii="Arial" w:hAnsi="Arial" w:cs="Arial"/>
          <w:sz w:val="24"/>
        </w:rPr>
        <w:t>.</w:t>
      </w:r>
      <w:r w:rsidRPr="00C7585D">
        <w:rPr>
          <w:rFonts w:ascii="Arial" w:hAnsi="Arial" w:cs="Arial"/>
          <w:sz w:val="24"/>
        </w:rPr>
        <w:t xml:space="preserve"> Actuando como reportado o reportador tendrá que realizar pagos por comisiones a la bolsa de valores y a la central de depósitos de valores, a diferencia que, realizando sus propias operaciones, los comprobantes de crédito fiscal emitidos por ambas instituciones podrán ser deducibles en ambos casos. </w:t>
      </w:r>
    </w:p>
    <w:p w:rsidR="004036E1" w:rsidRPr="00C7585D" w:rsidRDefault="004036E1" w:rsidP="004036E1">
      <w:pPr>
        <w:spacing w:line="360" w:lineRule="auto"/>
        <w:jc w:val="both"/>
        <w:rPr>
          <w:rFonts w:ascii="Arial" w:hAnsi="Arial" w:cs="Arial"/>
          <w:color w:val="FF0000"/>
          <w:sz w:val="24"/>
        </w:rPr>
      </w:pPr>
      <w:r w:rsidRPr="00C7585D">
        <w:rPr>
          <w:rFonts w:ascii="Arial" w:hAnsi="Arial" w:cs="Arial"/>
          <w:sz w:val="24"/>
        </w:rPr>
        <w:t xml:space="preserve">En el primer caso que sea reportado cuando realice otras operaciones que se le generen débitos fiscales y guarden correspondencia con el crédito fiscal generado por la operación. En el segundo caso, como reportador cuando le efectúen el pago de intereses. La casa deberá separar las operaciones de reporto de los clientes con las operaciones que realice por cuenta propia según la ley de mercados. </w:t>
      </w:r>
    </w:p>
    <w:p w:rsidR="004036E1" w:rsidRDefault="004036E1" w:rsidP="004036E1">
      <w:pPr>
        <w:spacing w:line="360" w:lineRule="auto"/>
        <w:jc w:val="both"/>
        <w:rPr>
          <w:rFonts w:ascii="Arial" w:hAnsi="Arial" w:cs="Arial"/>
        </w:rPr>
      </w:pPr>
    </w:p>
    <w:p w:rsidR="004036E1" w:rsidRPr="00555E40" w:rsidRDefault="004036E1" w:rsidP="00555E40">
      <w:pPr>
        <w:pStyle w:val="Ttulo3"/>
        <w:numPr>
          <w:ilvl w:val="2"/>
          <w:numId w:val="30"/>
        </w:numPr>
        <w:rPr>
          <w:color w:val="auto"/>
        </w:rPr>
      </w:pPr>
      <w:bookmarkStart w:id="61" w:name="_Toc484471446"/>
      <w:bookmarkStart w:id="62" w:name="_Toc484937377"/>
      <w:r w:rsidRPr="00555E40">
        <w:rPr>
          <w:color w:val="auto"/>
        </w:rPr>
        <w:t>LEY DE IMPUESTO SOBRE LA RENTA</w:t>
      </w:r>
      <w:bookmarkEnd w:id="61"/>
      <w:bookmarkEnd w:id="62"/>
    </w:p>
    <w:p w:rsidR="004036E1" w:rsidRPr="00563695" w:rsidRDefault="004036E1" w:rsidP="004036E1"/>
    <w:p w:rsidR="004036E1" w:rsidRPr="00555E40" w:rsidRDefault="00555E40" w:rsidP="00555E40">
      <w:pPr>
        <w:pStyle w:val="Ttulo4"/>
        <w:numPr>
          <w:ilvl w:val="3"/>
          <w:numId w:val="30"/>
        </w:numPr>
        <w:rPr>
          <w:color w:val="auto"/>
        </w:rPr>
      </w:pPr>
      <w:bookmarkStart w:id="63" w:name="_Toc484937378"/>
      <w:r w:rsidRPr="00555E40">
        <w:rPr>
          <w:color w:val="auto"/>
        </w:rPr>
        <w:t>PERSONA NATURAL</w:t>
      </w:r>
      <w:bookmarkEnd w:id="63"/>
    </w:p>
    <w:p w:rsidR="00555E40" w:rsidRDefault="00555E40" w:rsidP="004036E1">
      <w:pPr>
        <w:spacing w:line="360" w:lineRule="auto"/>
        <w:jc w:val="both"/>
        <w:rPr>
          <w:rFonts w:ascii="Arial" w:hAnsi="Arial" w:cs="Arial"/>
          <w:sz w:val="24"/>
        </w:rPr>
      </w:pPr>
    </w:p>
    <w:p w:rsidR="004036E1" w:rsidRDefault="004036E1" w:rsidP="004036E1">
      <w:pPr>
        <w:spacing w:line="360" w:lineRule="auto"/>
        <w:jc w:val="both"/>
        <w:rPr>
          <w:rFonts w:ascii="Arial" w:hAnsi="Arial" w:cs="Arial"/>
          <w:sz w:val="24"/>
        </w:rPr>
      </w:pPr>
      <w:r w:rsidRPr="000D4518">
        <w:rPr>
          <w:rFonts w:ascii="Arial" w:hAnsi="Arial" w:cs="Arial"/>
          <w:sz w:val="24"/>
        </w:rPr>
        <w:t>Cuando la casa de corredores pague o acredite al reportador el capital y los intereses generados de la operación de reporto, se realizará la retención del 10% sobre el valor de los intereses según el art. 159 del código tributario. Como se trata de una persona natural, el impuesto deberá calcularse en base al art. 37 de la ley, dependiendo de la tasa a la que tribute habrá una diferencia en el impuesto a pagar y el computado, si el reportador calcula el impuesto con una tasa del 20% hay una diferencia con la tasa de retención, entonces deberá agregar el 10% del pago de intereses para que ese pago tribute a la tasa correspondiente. La casa de corredores de bolsa en este caso, es la encargada de realizar la retención y pagar el impuesto retenido.</w:t>
      </w:r>
    </w:p>
    <w:p w:rsidR="00555E40" w:rsidRPr="000D4518" w:rsidRDefault="00555E40" w:rsidP="004036E1">
      <w:pPr>
        <w:spacing w:line="360" w:lineRule="auto"/>
        <w:jc w:val="both"/>
        <w:rPr>
          <w:rFonts w:ascii="Arial" w:hAnsi="Arial" w:cs="Arial"/>
          <w:sz w:val="24"/>
        </w:rPr>
      </w:pPr>
    </w:p>
    <w:p w:rsidR="004036E1" w:rsidRPr="00555E40" w:rsidRDefault="00555E40" w:rsidP="00555E40">
      <w:pPr>
        <w:pStyle w:val="Ttulo4"/>
        <w:numPr>
          <w:ilvl w:val="3"/>
          <w:numId w:val="31"/>
        </w:numPr>
        <w:rPr>
          <w:color w:val="auto"/>
        </w:rPr>
      </w:pPr>
      <w:bookmarkStart w:id="64" w:name="_Toc484937379"/>
      <w:r w:rsidRPr="00555E40">
        <w:rPr>
          <w:color w:val="auto"/>
        </w:rPr>
        <w:lastRenderedPageBreak/>
        <w:t>PERSONA JURÍDICA</w:t>
      </w:r>
      <w:bookmarkEnd w:id="64"/>
      <w:r w:rsidRPr="00555E40">
        <w:rPr>
          <w:color w:val="auto"/>
        </w:rPr>
        <w:t xml:space="preserve"> </w:t>
      </w:r>
    </w:p>
    <w:p w:rsidR="00555E40" w:rsidRDefault="00555E40" w:rsidP="004036E1">
      <w:pPr>
        <w:spacing w:line="360" w:lineRule="auto"/>
        <w:jc w:val="both"/>
        <w:rPr>
          <w:rFonts w:ascii="Arial" w:hAnsi="Arial" w:cs="Arial"/>
          <w:sz w:val="24"/>
        </w:rPr>
      </w:pPr>
    </w:p>
    <w:p w:rsidR="004036E1" w:rsidRPr="000D4518" w:rsidRDefault="004036E1" w:rsidP="004036E1">
      <w:pPr>
        <w:spacing w:line="360" w:lineRule="auto"/>
        <w:jc w:val="both"/>
        <w:rPr>
          <w:rFonts w:ascii="Arial" w:hAnsi="Arial" w:cs="Arial"/>
          <w:sz w:val="24"/>
        </w:rPr>
      </w:pPr>
      <w:r w:rsidRPr="000D4518">
        <w:rPr>
          <w:rFonts w:ascii="Arial" w:hAnsi="Arial" w:cs="Arial"/>
          <w:sz w:val="24"/>
        </w:rPr>
        <w:t>Para las personas jurídicas que realicen operaciones de reporto, en cuanto el cobro en concepto de intereses, constituye renta gravada en base al art. 1 y 2 de la ley de impuesto sobre la renta, para efectos de este impuesto, el reportador debe incluir esta renta en los ingresos que haya obtenido en el ejercicio, en</w:t>
      </w:r>
      <w:r>
        <w:rPr>
          <w:rFonts w:ascii="Arial" w:hAnsi="Arial" w:cs="Arial"/>
          <w:sz w:val="24"/>
        </w:rPr>
        <w:t xml:space="preserve"> consecuencia, esta renta deberá</w:t>
      </w:r>
      <w:r w:rsidRPr="000D4518">
        <w:rPr>
          <w:rFonts w:ascii="Arial" w:hAnsi="Arial" w:cs="Arial"/>
          <w:sz w:val="24"/>
        </w:rPr>
        <w:t xml:space="preserve"> tributar con la tasa del 25% o 30% respectivamente.</w:t>
      </w:r>
    </w:p>
    <w:p w:rsidR="004036E1" w:rsidRPr="000D4518" w:rsidRDefault="004036E1" w:rsidP="004036E1">
      <w:pPr>
        <w:spacing w:line="360" w:lineRule="auto"/>
        <w:jc w:val="both"/>
        <w:rPr>
          <w:rFonts w:ascii="Arial" w:hAnsi="Arial" w:cs="Arial"/>
          <w:sz w:val="24"/>
        </w:rPr>
      </w:pPr>
      <w:r w:rsidRPr="000D4518">
        <w:rPr>
          <w:rFonts w:ascii="Arial" w:hAnsi="Arial" w:cs="Arial"/>
          <w:sz w:val="24"/>
        </w:rPr>
        <w:t>El pago de intereses que realice el reportado a consecuencia de un préstamo a corto plazo, podrá ser dedu</w:t>
      </w:r>
      <w:r>
        <w:rPr>
          <w:rFonts w:ascii="Arial" w:hAnsi="Arial" w:cs="Arial"/>
          <w:sz w:val="24"/>
        </w:rPr>
        <w:t xml:space="preserve">cible de este impuesto </w:t>
      </w:r>
      <w:r w:rsidRPr="000D4518">
        <w:rPr>
          <w:rFonts w:ascii="Arial" w:hAnsi="Arial" w:cs="Arial"/>
          <w:sz w:val="24"/>
        </w:rPr>
        <w:t>según el art.29 núm. 10, si comprueba que el financiamiento ha sido utilizado en el giro o actividad de la empresa. Los intereses pagados no serán deducibles, en el caso que, el financiamiento sea utilizado en gastos que no son necesarios para el negocio.</w:t>
      </w:r>
    </w:p>
    <w:p w:rsidR="00C662DE" w:rsidRDefault="00C662DE">
      <w:pPr>
        <w:rPr>
          <w:rFonts w:asciiTheme="majorHAnsi" w:eastAsiaTheme="majorEastAsia" w:hAnsiTheme="majorHAnsi" w:cstheme="majorBidi"/>
          <w:sz w:val="32"/>
          <w:szCs w:val="32"/>
        </w:rPr>
      </w:pPr>
      <w:bookmarkStart w:id="65" w:name="_Toc484937380"/>
      <w:r>
        <w:br w:type="page"/>
      </w:r>
    </w:p>
    <w:p w:rsidR="006854DA" w:rsidRPr="00E36B66" w:rsidRDefault="00555E40" w:rsidP="00E36B66">
      <w:pPr>
        <w:pStyle w:val="Ttulo1"/>
        <w:jc w:val="center"/>
        <w:rPr>
          <w:b/>
          <w:color w:val="auto"/>
        </w:rPr>
      </w:pPr>
      <w:r w:rsidRPr="00E36B66">
        <w:rPr>
          <w:b/>
          <w:color w:val="auto"/>
        </w:rPr>
        <w:lastRenderedPageBreak/>
        <w:t>CAPITULO IV: CASO PRÁCTICO</w:t>
      </w:r>
      <w:bookmarkEnd w:id="53"/>
      <w:bookmarkEnd w:id="65"/>
    </w:p>
    <w:p w:rsidR="006854DA" w:rsidRPr="006854DA" w:rsidRDefault="006854DA" w:rsidP="00C876E7">
      <w:pPr>
        <w:jc w:val="both"/>
      </w:pPr>
    </w:p>
    <w:p w:rsidR="006854DA" w:rsidRPr="006F1809" w:rsidRDefault="006854DA" w:rsidP="00C876E7">
      <w:pPr>
        <w:autoSpaceDE w:val="0"/>
        <w:autoSpaceDN w:val="0"/>
        <w:adjustRightInd w:val="0"/>
        <w:spacing w:after="0" w:line="360" w:lineRule="auto"/>
        <w:jc w:val="both"/>
        <w:rPr>
          <w:rFonts w:ascii="Arial" w:hAnsi="Arial" w:cs="Arial"/>
        </w:rPr>
      </w:pPr>
      <w:r w:rsidRPr="006F1809">
        <w:rPr>
          <w:rFonts w:ascii="Arial" w:hAnsi="Arial" w:cs="Arial"/>
        </w:rPr>
        <w:t>El 2 de junio de 2017 el señor Epifanio Cortez se contacta con la Casa Corredora de Bolsa Banagricola S.A., para que le realice una operación de reporto con unas</w:t>
      </w:r>
      <w:r w:rsidR="00F74584" w:rsidRPr="006F1809">
        <w:rPr>
          <w:rFonts w:ascii="Arial" w:hAnsi="Arial" w:cs="Arial"/>
        </w:rPr>
        <w:t xml:space="preserve"> acciones</w:t>
      </w:r>
      <w:r w:rsidRPr="006F1809">
        <w:rPr>
          <w:rFonts w:ascii="Arial" w:hAnsi="Arial" w:cs="Arial"/>
        </w:rPr>
        <w:t xml:space="preserve"> que posee, (10,000 con un valor nominal de $100</w:t>
      </w:r>
      <w:r w:rsidR="00F74584" w:rsidRPr="006F1809">
        <w:rPr>
          <w:rFonts w:ascii="Arial" w:hAnsi="Arial" w:cs="Arial"/>
        </w:rPr>
        <w:t>.00 c/</w:t>
      </w:r>
      <w:r w:rsidRPr="006F1809">
        <w:rPr>
          <w:rFonts w:ascii="Arial" w:hAnsi="Arial" w:cs="Arial"/>
        </w:rPr>
        <w:t>u) las acciones están clasificadas en bolsa de categoría alta por lo que el margen de garantía es del 20% sobre valor nominal. La empresa MUCHO DINERO S.A., a través de la Casa Corredora Davivienda S.A. negocia el contrato de reporto de la siguiente manera:</w:t>
      </w:r>
    </w:p>
    <w:p w:rsidR="006854DA" w:rsidRPr="006F1809" w:rsidRDefault="006854DA" w:rsidP="00C876E7">
      <w:pPr>
        <w:pStyle w:val="Prrafodelista"/>
        <w:numPr>
          <w:ilvl w:val="0"/>
          <w:numId w:val="9"/>
        </w:numPr>
        <w:autoSpaceDE w:val="0"/>
        <w:autoSpaceDN w:val="0"/>
        <w:adjustRightInd w:val="0"/>
        <w:spacing w:after="0" w:line="360" w:lineRule="auto"/>
        <w:jc w:val="both"/>
        <w:rPr>
          <w:rFonts w:ascii="Arial" w:hAnsi="Arial" w:cs="Arial"/>
        </w:rPr>
      </w:pPr>
      <w:r w:rsidRPr="006F1809">
        <w:rPr>
          <w:rFonts w:ascii="Arial" w:hAnsi="Arial" w:cs="Arial"/>
        </w:rPr>
        <w:t>El precio a pagar en la compra es por $800,000.00</w:t>
      </w:r>
    </w:p>
    <w:p w:rsidR="006854DA" w:rsidRPr="006F1809" w:rsidRDefault="006854DA" w:rsidP="00C876E7">
      <w:pPr>
        <w:pStyle w:val="Prrafodelista"/>
        <w:numPr>
          <w:ilvl w:val="0"/>
          <w:numId w:val="9"/>
        </w:numPr>
        <w:autoSpaceDE w:val="0"/>
        <w:autoSpaceDN w:val="0"/>
        <w:adjustRightInd w:val="0"/>
        <w:spacing w:after="0" w:line="360" w:lineRule="auto"/>
        <w:jc w:val="both"/>
        <w:rPr>
          <w:rFonts w:ascii="Arial" w:hAnsi="Arial" w:cs="Arial"/>
        </w:rPr>
      </w:pPr>
      <w:r w:rsidRPr="006F1809">
        <w:rPr>
          <w:rFonts w:ascii="Arial" w:hAnsi="Arial" w:cs="Arial"/>
        </w:rPr>
        <w:t>El plazo de duración del reporto será de 40 días</w:t>
      </w:r>
    </w:p>
    <w:p w:rsidR="006854DA" w:rsidRPr="006F1809" w:rsidRDefault="006854DA" w:rsidP="00C876E7">
      <w:pPr>
        <w:pStyle w:val="Prrafodelista"/>
        <w:numPr>
          <w:ilvl w:val="0"/>
          <w:numId w:val="9"/>
        </w:numPr>
        <w:autoSpaceDE w:val="0"/>
        <w:autoSpaceDN w:val="0"/>
        <w:adjustRightInd w:val="0"/>
        <w:spacing w:after="0" w:line="360" w:lineRule="auto"/>
        <w:jc w:val="both"/>
        <w:rPr>
          <w:rFonts w:ascii="Arial" w:hAnsi="Arial" w:cs="Arial"/>
        </w:rPr>
      </w:pPr>
      <w:r w:rsidRPr="006F1809">
        <w:rPr>
          <w:rFonts w:ascii="Arial" w:hAnsi="Arial" w:cs="Arial"/>
        </w:rPr>
        <w:t xml:space="preserve">El precio a pagar por la recompra de los títulos será por $820,000.00 </w:t>
      </w:r>
    </w:p>
    <w:p w:rsidR="006854DA" w:rsidRPr="006F1809" w:rsidRDefault="006854DA" w:rsidP="00C876E7">
      <w:pPr>
        <w:autoSpaceDE w:val="0"/>
        <w:autoSpaceDN w:val="0"/>
        <w:adjustRightInd w:val="0"/>
        <w:spacing w:after="0" w:line="360" w:lineRule="auto"/>
        <w:jc w:val="both"/>
        <w:rPr>
          <w:rFonts w:ascii="Arial" w:hAnsi="Arial" w:cs="Arial"/>
        </w:rPr>
      </w:pPr>
    </w:p>
    <w:p w:rsidR="006854DA" w:rsidRPr="006F1809" w:rsidRDefault="006854DA" w:rsidP="00C876E7">
      <w:pPr>
        <w:autoSpaceDE w:val="0"/>
        <w:autoSpaceDN w:val="0"/>
        <w:adjustRightInd w:val="0"/>
        <w:spacing w:after="0" w:line="360" w:lineRule="auto"/>
        <w:jc w:val="both"/>
        <w:rPr>
          <w:rFonts w:ascii="Arial" w:hAnsi="Arial" w:cs="Arial"/>
        </w:rPr>
      </w:pPr>
      <w:r w:rsidRPr="006F1809">
        <w:rPr>
          <w:rFonts w:ascii="Arial" w:hAnsi="Arial" w:cs="Arial"/>
        </w:rPr>
        <w:t>El 12 de julio ambas partes cumplen con lo establecido en el contrato y se da por terminado.</w:t>
      </w:r>
    </w:p>
    <w:p w:rsidR="006854DA" w:rsidRPr="006F1809" w:rsidRDefault="006854DA" w:rsidP="00C876E7">
      <w:pPr>
        <w:autoSpaceDE w:val="0"/>
        <w:autoSpaceDN w:val="0"/>
        <w:adjustRightInd w:val="0"/>
        <w:spacing w:after="0" w:line="360" w:lineRule="auto"/>
        <w:jc w:val="both"/>
        <w:rPr>
          <w:rFonts w:ascii="Arial" w:hAnsi="Arial" w:cs="Arial"/>
        </w:rPr>
      </w:pPr>
    </w:p>
    <w:p w:rsidR="006854DA" w:rsidRPr="006F1809" w:rsidRDefault="006854DA" w:rsidP="00C876E7">
      <w:pPr>
        <w:autoSpaceDE w:val="0"/>
        <w:autoSpaceDN w:val="0"/>
        <w:adjustRightInd w:val="0"/>
        <w:spacing w:after="0" w:line="360" w:lineRule="auto"/>
        <w:jc w:val="both"/>
        <w:rPr>
          <w:rFonts w:ascii="Arial" w:hAnsi="Arial" w:cs="Arial"/>
        </w:rPr>
      </w:pPr>
      <w:r w:rsidRPr="006F1809">
        <w:rPr>
          <w:rFonts w:ascii="Arial" w:hAnsi="Arial" w:cs="Arial"/>
        </w:rPr>
        <w:t>La comisión de las Casas Corredoras es por 0.22%, la comisión de la Bolsa de valores es por 0.25%, la comisión de CEDEVAL es por 0.18%. Todas</w:t>
      </w:r>
      <w:r w:rsidR="00F74584" w:rsidRPr="006F1809">
        <w:rPr>
          <w:rFonts w:ascii="Arial" w:hAnsi="Arial" w:cs="Arial"/>
        </w:rPr>
        <w:t xml:space="preserve"> las comisiones</w:t>
      </w:r>
      <w:r w:rsidRPr="006F1809">
        <w:rPr>
          <w:rFonts w:ascii="Arial" w:hAnsi="Arial" w:cs="Arial"/>
        </w:rPr>
        <w:t xml:space="preserve"> se realizan sobre los valores negociados por las partes.</w:t>
      </w:r>
    </w:p>
    <w:p w:rsidR="006854DA" w:rsidRPr="006F1809" w:rsidRDefault="006854DA" w:rsidP="00C876E7">
      <w:pPr>
        <w:autoSpaceDE w:val="0"/>
        <w:autoSpaceDN w:val="0"/>
        <w:adjustRightInd w:val="0"/>
        <w:spacing w:after="0" w:line="360" w:lineRule="auto"/>
        <w:jc w:val="both"/>
        <w:rPr>
          <w:rFonts w:ascii="Arial" w:hAnsi="Arial" w:cs="Arial"/>
        </w:rPr>
      </w:pPr>
      <w:r w:rsidRPr="006F1809">
        <w:rPr>
          <w:rFonts w:ascii="Arial" w:hAnsi="Arial" w:cs="Arial"/>
        </w:rPr>
        <w:t xml:space="preserve">Se pide: </w:t>
      </w:r>
    </w:p>
    <w:p w:rsidR="006854DA" w:rsidRPr="006F1809" w:rsidRDefault="006854DA" w:rsidP="00C876E7">
      <w:pPr>
        <w:pStyle w:val="Prrafodelista"/>
        <w:numPr>
          <w:ilvl w:val="0"/>
          <w:numId w:val="4"/>
        </w:numPr>
        <w:autoSpaceDE w:val="0"/>
        <w:autoSpaceDN w:val="0"/>
        <w:adjustRightInd w:val="0"/>
        <w:spacing w:after="0" w:line="360" w:lineRule="auto"/>
        <w:jc w:val="both"/>
        <w:rPr>
          <w:rFonts w:ascii="Arial" w:hAnsi="Arial" w:cs="Arial"/>
        </w:rPr>
      </w:pPr>
      <w:r w:rsidRPr="006F1809">
        <w:rPr>
          <w:rFonts w:ascii="Arial" w:hAnsi="Arial" w:cs="Arial"/>
        </w:rPr>
        <w:t>Determinar el rendimiento obtenido por la empresa MUCHO DINERO</w:t>
      </w:r>
      <w:r w:rsidR="00F74584" w:rsidRPr="006F1809">
        <w:rPr>
          <w:rFonts w:ascii="Arial" w:hAnsi="Arial" w:cs="Arial"/>
        </w:rPr>
        <w:t>.</w:t>
      </w:r>
      <w:r w:rsidRPr="006F1809">
        <w:rPr>
          <w:rFonts w:ascii="Arial" w:hAnsi="Arial" w:cs="Arial"/>
        </w:rPr>
        <w:t xml:space="preserve"> (reportador)</w:t>
      </w:r>
    </w:p>
    <w:p w:rsidR="006854DA" w:rsidRPr="006F1809" w:rsidRDefault="00460995" w:rsidP="00C876E7">
      <w:pPr>
        <w:pStyle w:val="Prrafodelista"/>
        <w:numPr>
          <w:ilvl w:val="0"/>
          <w:numId w:val="4"/>
        </w:numPr>
        <w:autoSpaceDE w:val="0"/>
        <w:autoSpaceDN w:val="0"/>
        <w:adjustRightInd w:val="0"/>
        <w:spacing w:after="0" w:line="360" w:lineRule="auto"/>
        <w:jc w:val="both"/>
        <w:rPr>
          <w:rFonts w:ascii="Arial" w:hAnsi="Arial" w:cs="Arial"/>
        </w:rPr>
      </w:pPr>
      <w:r w:rsidRPr="006F1809">
        <w:rPr>
          <w:rFonts w:ascii="Arial" w:hAnsi="Arial" w:cs="Arial"/>
        </w:rPr>
        <w:t>Efectuar las retenciones</w:t>
      </w:r>
      <w:r w:rsidR="006854DA" w:rsidRPr="006F1809">
        <w:rPr>
          <w:rFonts w:ascii="Arial" w:hAnsi="Arial" w:cs="Arial"/>
        </w:rPr>
        <w:t xml:space="preserve"> correspondientes</w:t>
      </w:r>
      <w:r w:rsidRPr="006F1809">
        <w:rPr>
          <w:rFonts w:ascii="Arial" w:hAnsi="Arial" w:cs="Arial"/>
        </w:rPr>
        <w:t>.</w:t>
      </w:r>
    </w:p>
    <w:p w:rsidR="006854DA" w:rsidRPr="006F1809" w:rsidRDefault="006854DA" w:rsidP="00C876E7">
      <w:pPr>
        <w:pStyle w:val="Prrafodelista"/>
        <w:numPr>
          <w:ilvl w:val="0"/>
          <w:numId w:val="4"/>
        </w:numPr>
        <w:autoSpaceDE w:val="0"/>
        <w:autoSpaceDN w:val="0"/>
        <w:adjustRightInd w:val="0"/>
        <w:spacing w:after="0" w:line="360" w:lineRule="auto"/>
        <w:jc w:val="both"/>
        <w:rPr>
          <w:rFonts w:ascii="Arial" w:hAnsi="Arial" w:cs="Arial"/>
        </w:rPr>
      </w:pPr>
      <w:r w:rsidRPr="006F1809">
        <w:rPr>
          <w:rFonts w:ascii="Arial" w:hAnsi="Arial" w:cs="Arial"/>
        </w:rPr>
        <w:t>Determinar el IVA crédito para el reportado y reportador</w:t>
      </w:r>
    </w:p>
    <w:p w:rsidR="006854DA" w:rsidRPr="006F1809" w:rsidRDefault="006854DA" w:rsidP="00C876E7">
      <w:pPr>
        <w:pStyle w:val="Prrafodelista"/>
        <w:numPr>
          <w:ilvl w:val="0"/>
          <w:numId w:val="4"/>
        </w:numPr>
        <w:autoSpaceDE w:val="0"/>
        <w:autoSpaceDN w:val="0"/>
        <w:adjustRightInd w:val="0"/>
        <w:spacing w:after="0" w:line="360" w:lineRule="auto"/>
        <w:jc w:val="both"/>
        <w:rPr>
          <w:rFonts w:ascii="Arial" w:hAnsi="Arial" w:cs="Arial"/>
        </w:rPr>
      </w:pPr>
      <w:r w:rsidRPr="006F1809">
        <w:rPr>
          <w:rFonts w:ascii="Arial" w:hAnsi="Arial" w:cs="Arial"/>
        </w:rPr>
        <w:t>Determinar el IVA débito para el reportador</w:t>
      </w:r>
      <w:r w:rsidR="00460995" w:rsidRPr="006F1809">
        <w:rPr>
          <w:rFonts w:ascii="Arial" w:hAnsi="Arial" w:cs="Arial"/>
        </w:rPr>
        <w:t>.</w:t>
      </w:r>
    </w:p>
    <w:p w:rsidR="006854DA" w:rsidRPr="006F1809" w:rsidRDefault="006854DA" w:rsidP="00C876E7">
      <w:pPr>
        <w:pStyle w:val="Prrafodelista"/>
        <w:numPr>
          <w:ilvl w:val="0"/>
          <w:numId w:val="4"/>
        </w:numPr>
        <w:autoSpaceDE w:val="0"/>
        <w:autoSpaceDN w:val="0"/>
        <w:adjustRightInd w:val="0"/>
        <w:spacing w:after="0" w:line="360" w:lineRule="auto"/>
        <w:jc w:val="both"/>
        <w:rPr>
          <w:rFonts w:ascii="Arial" w:hAnsi="Arial" w:cs="Arial"/>
        </w:rPr>
      </w:pPr>
      <w:r w:rsidRPr="006F1809">
        <w:rPr>
          <w:rFonts w:ascii="Arial" w:hAnsi="Arial" w:cs="Arial"/>
        </w:rPr>
        <w:t>Determinar la renta para el reportador</w:t>
      </w:r>
      <w:r w:rsidR="00460995" w:rsidRPr="006F1809">
        <w:rPr>
          <w:rFonts w:ascii="Arial" w:hAnsi="Arial" w:cs="Arial"/>
        </w:rPr>
        <w:t>.</w:t>
      </w:r>
    </w:p>
    <w:p w:rsidR="006854DA" w:rsidRPr="006F1809" w:rsidRDefault="006854DA" w:rsidP="00C876E7">
      <w:pPr>
        <w:pStyle w:val="Prrafodelista"/>
        <w:numPr>
          <w:ilvl w:val="0"/>
          <w:numId w:val="4"/>
        </w:numPr>
        <w:autoSpaceDE w:val="0"/>
        <w:autoSpaceDN w:val="0"/>
        <w:adjustRightInd w:val="0"/>
        <w:spacing w:after="0" w:line="360" w:lineRule="auto"/>
        <w:jc w:val="both"/>
        <w:rPr>
          <w:rFonts w:ascii="Arial" w:hAnsi="Arial" w:cs="Arial"/>
        </w:rPr>
      </w:pPr>
      <w:r w:rsidRPr="006F1809">
        <w:rPr>
          <w:rFonts w:ascii="Arial" w:hAnsi="Arial" w:cs="Arial"/>
        </w:rPr>
        <w:t>Determinar los gastos deducibles de impuesto sobre la renta para el reportado y el reportador.</w:t>
      </w:r>
    </w:p>
    <w:p w:rsidR="007B6C45" w:rsidRPr="006F1809" w:rsidRDefault="00FE3049" w:rsidP="00C876E7">
      <w:pPr>
        <w:spacing w:line="360" w:lineRule="auto"/>
        <w:jc w:val="both"/>
        <w:rPr>
          <w:rFonts w:ascii="Arial" w:hAnsi="Arial" w:cs="Arial"/>
        </w:rPr>
      </w:pPr>
      <w:r w:rsidRPr="006F1809">
        <w:rPr>
          <w:rFonts w:ascii="Arial" w:hAnsi="Arial" w:cs="Arial"/>
        </w:rPr>
        <w:t>Solución:</w:t>
      </w:r>
    </w:p>
    <w:p w:rsidR="00FE3049" w:rsidRPr="006F1809" w:rsidRDefault="00FE3049" w:rsidP="00C876E7">
      <w:pPr>
        <w:spacing w:line="360" w:lineRule="auto"/>
        <w:jc w:val="both"/>
        <w:rPr>
          <w:rFonts w:ascii="Arial" w:hAnsi="Arial" w:cs="Arial"/>
        </w:rPr>
      </w:pPr>
      <w:r w:rsidRPr="006F1809">
        <w:rPr>
          <w:rFonts w:ascii="Arial" w:hAnsi="Arial" w:cs="Arial"/>
        </w:rPr>
        <w:t xml:space="preserve">Valor Negociado → </w:t>
      </w:r>
      <w:r w:rsidR="00466B7F" w:rsidRPr="006F1809">
        <w:rPr>
          <w:rFonts w:ascii="Arial" w:hAnsi="Arial" w:cs="Arial"/>
        </w:rPr>
        <w:t>$ 800,000.00 (Compra)</w:t>
      </w:r>
    </w:p>
    <w:p w:rsidR="00BA7E06" w:rsidRPr="006F1809" w:rsidRDefault="00466B7F" w:rsidP="00C876E7">
      <w:pPr>
        <w:spacing w:line="360" w:lineRule="auto"/>
        <w:jc w:val="both"/>
        <w:rPr>
          <w:rFonts w:ascii="Arial" w:hAnsi="Arial" w:cs="Arial"/>
        </w:rPr>
      </w:pPr>
      <w:r w:rsidRPr="006F1809">
        <w:rPr>
          <w:rFonts w:ascii="Arial" w:hAnsi="Arial" w:cs="Arial"/>
        </w:rPr>
        <w:t>R = P</w:t>
      </w:r>
      <w:r w:rsidRPr="006F1809">
        <w:rPr>
          <w:rFonts w:ascii="Arial" w:hAnsi="Arial" w:cs="Arial"/>
          <w:vertAlign w:val="subscript"/>
        </w:rPr>
        <w:t>2</w:t>
      </w:r>
      <w:r w:rsidRPr="006F1809">
        <w:rPr>
          <w:rFonts w:ascii="Arial" w:hAnsi="Arial" w:cs="Arial"/>
        </w:rPr>
        <w:t xml:space="preserve"> – P</w:t>
      </w:r>
      <w:r w:rsidRPr="006F1809">
        <w:rPr>
          <w:rFonts w:ascii="Arial" w:hAnsi="Arial" w:cs="Arial"/>
          <w:vertAlign w:val="subscript"/>
        </w:rPr>
        <w:t xml:space="preserve">1 </w:t>
      </w:r>
      <w:r w:rsidR="00BA7E06" w:rsidRPr="006F1809">
        <w:rPr>
          <w:rFonts w:ascii="Arial" w:hAnsi="Arial" w:cs="Arial"/>
          <w:vertAlign w:val="subscript"/>
        </w:rPr>
        <w:tab/>
      </w:r>
      <w:r w:rsidR="00BA7E06" w:rsidRPr="006F1809">
        <w:rPr>
          <w:rFonts w:ascii="Arial" w:hAnsi="Arial" w:cs="Arial"/>
          <w:vertAlign w:val="subscript"/>
        </w:rPr>
        <w:tab/>
      </w:r>
      <w:r w:rsidR="00BA7E06" w:rsidRPr="006F1809">
        <w:rPr>
          <w:rFonts w:ascii="Arial" w:hAnsi="Arial" w:cs="Arial"/>
          <w:vertAlign w:val="subscript"/>
        </w:rPr>
        <w:tab/>
      </w:r>
      <w:r w:rsidR="00BA7E06" w:rsidRPr="006F1809">
        <w:rPr>
          <w:rFonts w:ascii="Arial" w:hAnsi="Arial" w:cs="Arial"/>
          <w:vertAlign w:val="subscript"/>
        </w:rPr>
        <w:tab/>
      </w:r>
      <w:r w:rsidR="00BA7E06" w:rsidRPr="006F1809">
        <w:rPr>
          <w:rFonts w:ascii="Arial" w:hAnsi="Arial" w:cs="Arial"/>
        </w:rPr>
        <w:t>R= $ 820,000.00 - $ 800,000.00</w:t>
      </w:r>
    </w:p>
    <w:p w:rsidR="00466B7F" w:rsidRPr="006F1809" w:rsidRDefault="00466B7F" w:rsidP="00C876E7">
      <w:pPr>
        <w:spacing w:line="360" w:lineRule="auto"/>
        <w:jc w:val="both"/>
        <w:rPr>
          <w:rFonts w:ascii="Arial" w:hAnsi="Arial" w:cs="Arial"/>
        </w:rPr>
      </w:pPr>
      <w:r w:rsidRPr="006F1809">
        <w:rPr>
          <w:rFonts w:ascii="Arial" w:hAnsi="Arial" w:cs="Arial"/>
        </w:rPr>
        <w:t>P</w:t>
      </w:r>
      <w:r w:rsidRPr="006F1809">
        <w:rPr>
          <w:rFonts w:ascii="Arial" w:hAnsi="Arial" w:cs="Arial"/>
          <w:vertAlign w:val="subscript"/>
        </w:rPr>
        <w:t>1</w:t>
      </w:r>
      <w:r w:rsidRPr="006F1809">
        <w:rPr>
          <w:rFonts w:ascii="Arial" w:hAnsi="Arial" w:cs="Arial"/>
        </w:rPr>
        <w:t>= Precio de Compra.</w:t>
      </w:r>
      <w:r w:rsidR="00BA7E06" w:rsidRPr="006F1809">
        <w:rPr>
          <w:rFonts w:ascii="Arial" w:hAnsi="Arial" w:cs="Arial"/>
        </w:rPr>
        <w:tab/>
      </w:r>
      <w:r w:rsidR="00BA7E06" w:rsidRPr="006F1809">
        <w:rPr>
          <w:rFonts w:ascii="Arial" w:hAnsi="Arial" w:cs="Arial"/>
        </w:rPr>
        <w:tab/>
        <w:t>R= $ 20,000.00 → Rendimiento para el Reportador.</w:t>
      </w:r>
    </w:p>
    <w:p w:rsidR="00C876E7" w:rsidRPr="006F1809" w:rsidRDefault="00466B7F" w:rsidP="00C876E7">
      <w:pPr>
        <w:spacing w:line="360" w:lineRule="auto"/>
        <w:jc w:val="both"/>
        <w:rPr>
          <w:rFonts w:ascii="Arial" w:hAnsi="Arial" w:cs="Arial"/>
        </w:rPr>
      </w:pPr>
      <w:r w:rsidRPr="006F1809">
        <w:rPr>
          <w:rFonts w:ascii="Arial" w:hAnsi="Arial" w:cs="Arial"/>
        </w:rPr>
        <w:t>P</w:t>
      </w:r>
      <w:r w:rsidRPr="006F1809">
        <w:rPr>
          <w:rFonts w:ascii="Arial" w:hAnsi="Arial" w:cs="Arial"/>
          <w:vertAlign w:val="subscript"/>
        </w:rPr>
        <w:t>2</w:t>
      </w:r>
      <w:r w:rsidRPr="006F1809">
        <w:rPr>
          <w:rFonts w:ascii="Arial" w:hAnsi="Arial" w:cs="Arial"/>
        </w:rPr>
        <w:t>= Precio de Recompra.</w:t>
      </w:r>
    </w:p>
    <w:p w:rsidR="00C876E7" w:rsidRPr="006F1809" w:rsidRDefault="00C876E7" w:rsidP="00C876E7">
      <w:pPr>
        <w:spacing w:line="360" w:lineRule="auto"/>
        <w:jc w:val="both"/>
        <w:rPr>
          <w:rFonts w:ascii="Arial" w:hAnsi="Arial" w:cs="Arial"/>
        </w:rPr>
      </w:pPr>
      <w:r w:rsidRPr="006F1809">
        <w:rPr>
          <w:rFonts w:ascii="Arial" w:hAnsi="Arial" w:cs="Arial"/>
        </w:rPr>
        <w:lastRenderedPageBreak/>
        <w:t>“Primera Compra.”</w:t>
      </w:r>
    </w:p>
    <w:p w:rsidR="00C876E7" w:rsidRPr="006F1809" w:rsidRDefault="00C876E7" w:rsidP="00C876E7">
      <w:pPr>
        <w:pStyle w:val="Prrafodelista"/>
        <w:numPr>
          <w:ilvl w:val="0"/>
          <w:numId w:val="11"/>
        </w:numPr>
        <w:spacing w:line="360" w:lineRule="auto"/>
        <w:jc w:val="both"/>
        <w:rPr>
          <w:rFonts w:ascii="Arial" w:hAnsi="Arial" w:cs="Arial"/>
        </w:rPr>
      </w:pPr>
      <w:r w:rsidRPr="006F1809">
        <w:rPr>
          <w:rFonts w:ascii="Arial" w:hAnsi="Arial" w:cs="Arial"/>
        </w:rPr>
        <w:t>Reportador</w:t>
      </w:r>
    </w:p>
    <w:p w:rsidR="00C876E7" w:rsidRPr="006F1809" w:rsidRDefault="00C876E7" w:rsidP="00C876E7">
      <w:pPr>
        <w:spacing w:line="360" w:lineRule="auto"/>
        <w:jc w:val="both"/>
        <w:rPr>
          <w:rFonts w:ascii="Arial" w:hAnsi="Arial" w:cs="Arial"/>
        </w:rPr>
      </w:pPr>
      <w:r w:rsidRPr="006F1809">
        <w:rPr>
          <w:rFonts w:ascii="Arial" w:hAnsi="Arial" w:cs="Arial"/>
        </w:rPr>
        <w:t>Com</w:t>
      </w:r>
      <w:r w:rsidR="00A7266E" w:rsidRPr="006F1809">
        <w:rPr>
          <w:rFonts w:ascii="Arial" w:hAnsi="Arial" w:cs="Arial"/>
        </w:rPr>
        <w:t>isión Bolsa: $ 800</w:t>
      </w:r>
      <w:r w:rsidRPr="006F1809">
        <w:rPr>
          <w:rFonts w:ascii="Arial" w:hAnsi="Arial" w:cs="Arial"/>
        </w:rPr>
        <w:t>,000.00 x 0.25% = $ 2,000.00 x 0.13 = $ 260.00 → IVA Débito.</w:t>
      </w:r>
    </w:p>
    <w:p w:rsidR="00C876E7" w:rsidRPr="006F1809" w:rsidRDefault="00A7266E" w:rsidP="00C876E7">
      <w:pPr>
        <w:spacing w:line="360" w:lineRule="auto"/>
        <w:jc w:val="both"/>
        <w:rPr>
          <w:rFonts w:ascii="Arial" w:hAnsi="Arial" w:cs="Arial"/>
        </w:rPr>
      </w:pPr>
      <w:r w:rsidRPr="006F1809">
        <w:rPr>
          <w:rFonts w:ascii="Arial" w:hAnsi="Arial" w:cs="Arial"/>
        </w:rPr>
        <w:t>Comisión CEDEVAL: $ 80</w:t>
      </w:r>
      <w:r w:rsidR="00C876E7" w:rsidRPr="006F1809">
        <w:rPr>
          <w:rFonts w:ascii="Arial" w:hAnsi="Arial" w:cs="Arial"/>
        </w:rPr>
        <w:t>0,000.00 x 0.18% = $ 1,440.00 x 0.13 = $ 187.20 → IVA Débito</w:t>
      </w:r>
      <w:r w:rsidR="002E2A40" w:rsidRPr="006F1809">
        <w:rPr>
          <w:rFonts w:ascii="Arial" w:hAnsi="Arial" w:cs="Arial"/>
        </w:rPr>
        <w:t>.</w:t>
      </w:r>
    </w:p>
    <w:p w:rsidR="002E2A40" w:rsidRPr="006F1809" w:rsidRDefault="002E2A40" w:rsidP="00C876E7">
      <w:pPr>
        <w:spacing w:line="360" w:lineRule="auto"/>
        <w:jc w:val="both"/>
        <w:rPr>
          <w:rFonts w:ascii="Arial" w:hAnsi="Arial" w:cs="Arial"/>
        </w:rPr>
      </w:pPr>
      <w:r w:rsidRPr="006F1809">
        <w:rPr>
          <w:rFonts w:ascii="Arial" w:hAnsi="Arial" w:cs="Arial"/>
        </w:rPr>
        <w:t>IVA de la bolsa y CEDEVAL se transfieren a la casa corredora DAVIVIENDA.</w:t>
      </w:r>
    </w:p>
    <w:p w:rsidR="002E2A40" w:rsidRPr="006F1809" w:rsidRDefault="002E2A40" w:rsidP="00C876E7">
      <w:pPr>
        <w:spacing w:line="360" w:lineRule="auto"/>
        <w:jc w:val="both"/>
        <w:rPr>
          <w:rFonts w:ascii="Arial" w:hAnsi="Arial" w:cs="Arial"/>
        </w:rPr>
      </w:pPr>
    </w:p>
    <w:p w:rsidR="002E2A40" w:rsidRPr="006F1809" w:rsidRDefault="002E2A40" w:rsidP="00C876E7">
      <w:pPr>
        <w:spacing w:line="360" w:lineRule="auto"/>
        <w:jc w:val="both"/>
        <w:rPr>
          <w:rFonts w:ascii="Arial" w:hAnsi="Arial" w:cs="Arial"/>
        </w:rPr>
      </w:pPr>
      <w:r w:rsidRPr="006F1809">
        <w:rPr>
          <w:rFonts w:ascii="Arial" w:hAnsi="Arial" w:cs="Arial"/>
        </w:rPr>
        <w:t>Comisión DAVIVIENDA: $ 800,000.00 x 0.22 = $ 1,176.00 x 0.13 = $ 228.80 → IVA Débito.</w:t>
      </w:r>
    </w:p>
    <w:p w:rsidR="002E2A40" w:rsidRPr="006F1809" w:rsidRDefault="002E2A40" w:rsidP="00C876E7">
      <w:pPr>
        <w:spacing w:line="360" w:lineRule="auto"/>
        <w:jc w:val="both"/>
        <w:rPr>
          <w:rFonts w:ascii="Arial" w:hAnsi="Arial" w:cs="Arial"/>
        </w:rPr>
      </w:pPr>
      <w:r w:rsidRPr="006F1809">
        <w:rPr>
          <w:rFonts w:ascii="Arial" w:hAnsi="Arial" w:cs="Arial"/>
        </w:rPr>
        <w:t xml:space="preserve">DAVIVIENDA emite Comprobante de Crédito Fiscal e incluye el IVA de la bolsa y CEDEVAL, neutralizando </w:t>
      </w:r>
      <w:r w:rsidR="00E90815" w:rsidRPr="006F1809">
        <w:rPr>
          <w:rFonts w:ascii="Arial" w:hAnsi="Arial" w:cs="Arial"/>
        </w:rPr>
        <w:t>el IVA Crédito que se le genera, con el IVA débito transferido al reportador.</w:t>
      </w:r>
    </w:p>
    <w:p w:rsidR="00E90815" w:rsidRPr="006F1809" w:rsidRDefault="00D47441" w:rsidP="00C876E7">
      <w:pPr>
        <w:spacing w:line="360" w:lineRule="auto"/>
        <w:jc w:val="both"/>
        <w:rPr>
          <w:rFonts w:ascii="Arial" w:hAnsi="Arial" w:cs="Arial"/>
        </w:rPr>
      </w:pPr>
      <w:r w:rsidRPr="006F1809">
        <w:rPr>
          <w:rFonts w:ascii="Arial" w:hAnsi="Arial" w:cs="Arial"/>
          <w:noProof/>
          <w:lang w:eastAsia="es-SV"/>
        </w:rPr>
        <mc:AlternateContent>
          <mc:Choice Requires="wps">
            <w:drawing>
              <wp:anchor distT="0" distB="0" distL="114300" distR="114300" simplePos="0" relativeHeight="251661312" behindDoc="0" locked="0" layoutInCell="1" allowOverlap="1" wp14:anchorId="2D012AF5" wp14:editId="20D9C595">
                <wp:simplePos x="0" y="0"/>
                <wp:positionH relativeFrom="column">
                  <wp:posOffset>3263265</wp:posOffset>
                </wp:positionH>
                <wp:positionV relativeFrom="paragraph">
                  <wp:posOffset>335280</wp:posOffset>
                </wp:positionV>
                <wp:extent cx="266700" cy="1543050"/>
                <wp:effectExtent l="0" t="0" r="38100" b="19050"/>
                <wp:wrapNone/>
                <wp:docPr id="3" name="Abrir llave 3"/>
                <wp:cNvGraphicFramePr/>
                <a:graphic xmlns:a="http://schemas.openxmlformats.org/drawingml/2006/main">
                  <a:graphicData uri="http://schemas.microsoft.com/office/word/2010/wordprocessingShape">
                    <wps:wsp>
                      <wps:cNvSpPr/>
                      <wps:spPr>
                        <a:xfrm rot="10800000">
                          <a:off x="0" y="0"/>
                          <a:ext cx="266700" cy="1543050"/>
                        </a:xfrm>
                        <a:prstGeom prst="leftBrace">
                          <a:avLst>
                            <a:gd name="adj1" fmla="val 47619"/>
                            <a:gd name="adj2" fmla="val 50617"/>
                          </a:avLst>
                        </a:prstGeom>
                      </wps:spPr>
                      <wps:style>
                        <a:lnRef idx="1">
                          <a:schemeClr val="dk1"/>
                        </a:lnRef>
                        <a:fillRef idx="0">
                          <a:schemeClr val="dk1"/>
                        </a:fillRef>
                        <a:effectRef idx="0">
                          <a:schemeClr val="dk1"/>
                        </a:effectRef>
                        <a:fontRef idx="minor">
                          <a:schemeClr val="tx1"/>
                        </a:fontRef>
                      </wps:style>
                      <wps:txbx>
                        <w:txbxContent>
                          <w:p w:rsidR="00D36208" w:rsidRDefault="00D36208" w:rsidP="00D474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12A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 o:spid="_x0000_s1026" type="#_x0000_t87" style="position:absolute;left:0;text-align:left;margin-left:256.95pt;margin-top:26.4pt;width:21pt;height:121.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" adj="1778,10933" strokecolor="black [3200]" strokeweight=".5pt">
                <v:stroke joinstyle="miter"/>
                <v:textbox>
                  <w:txbxContent>
                    <w:p w:rsidR="00D36208" w:rsidRDefault="00D36208" w:rsidP="00D47441"/>
                  </w:txbxContent>
                </v:textbox>
              </v:shape>
            </w:pict>
          </mc:Fallback>
        </mc:AlternateContent>
      </w:r>
    </w:p>
    <w:p w:rsidR="00D47441" w:rsidRPr="006F1809" w:rsidRDefault="00D47441" w:rsidP="00C876E7">
      <w:pPr>
        <w:spacing w:line="360" w:lineRule="auto"/>
        <w:jc w:val="both"/>
        <w:rPr>
          <w:rFonts w:ascii="Arial" w:hAnsi="Arial" w:cs="Arial"/>
        </w:rPr>
      </w:pPr>
      <w:r w:rsidRPr="006F1809">
        <w:rPr>
          <w:rFonts w:ascii="Arial" w:hAnsi="Arial" w:cs="Arial"/>
          <w:noProof/>
          <w:lang w:eastAsia="es-SV"/>
        </w:rPr>
        <mc:AlternateContent>
          <mc:Choice Requires="wps">
            <w:drawing>
              <wp:anchor distT="0" distB="0" distL="114300" distR="114300" simplePos="0" relativeHeight="251659264" behindDoc="0" locked="0" layoutInCell="1" allowOverlap="1" wp14:anchorId="5D7DB108" wp14:editId="39FD59D2">
                <wp:simplePos x="0" y="0"/>
                <wp:positionH relativeFrom="column">
                  <wp:posOffset>2406015</wp:posOffset>
                </wp:positionH>
                <wp:positionV relativeFrom="paragraph">
                  <wp:posOffset>12065</wp:posOffset>
                </wp:positionV>
                <wp:extent cx="266700" cy="885825"/>
                <wp:effectExtent l="38100" t="0" r="19050" b="28575"/>
                <wp:wrapNone/>
                <wp:docPr id="2" name="Abrir llave 2"/>
                <wp:cNvGraphicFramePr/>
                <a:graphic xmlns:a="http://schemas.openxmlformats.org/drawingml/2006/main">
                  <a:graphicData uri="http://schemas.microsoft.com/office/word/2010/wordprocessingShape">
                    <wps:wsp>
                      <wps:cNvSpPr/>
                      <wps:spPr>
                        <a:xfrm>
                          <a:off x="0" y="0"/>
                          <a:ext cx="266700" cy="885825"/>
                        </a:xfrm>
                        <a:prstGeom prst="leftBrace">
                          <a:avLst>
                            <a:gd name="adj1" fmla="val 65476"/>
                            <a:gd name="adj2" fmla="val 50000"/>
                          </a:avLst>
                        </a:prstGeom>
                      </wps:spPr>
                      <wps:style>
                        <a:lnRef idx="1">
                          <a:schemeClr val="dk1"/>
                        </a:lnRef>
                        <a:fillRef idx="0">
                          <a:schemeClr val="dk1"/>
                        </a:fillRef>
                        <a:effectRef idx="0">
                          <a:schemeClr val="dk1"/>
                        </a:effectRef>
                        <a:fontRef idx="minor">
                          <a:schemeClr val="tx1"/>
                        </a:fontRef>
                      </wps:style>
                      <wps:txbx>
                        <w:txbxContent>
                          <w:p w:rsidR="00D36208" w:rsidRDefault="00D36208" w:rsidP="00D474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DB108" id="Abrir llave 2" o:spid="_x0000_s1027" type="#_x0000_t87" style="position:absolute;left:0;text-align:left;margin-left:189.45pt;margin-top:.95pt;width:21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" adj="4258" strokecolor="black [3200]" strokeweight=".5pt">
                <v:stroke joinstyle="miter"/>
                <v:textbox>
                  <w:txbxContent>
                    <w:p w:rsidR="00D36208" w:rsidRDefault="00D36208" w:rsidP="00D47441">
                      <w:pPr>
                        <w:jc w:val="center"/>
                      </w:pPr>
                    </w:p>
                  </w:txbxContent>
                </v:textbox>
              </v:shape>
            </w:pict>
          </mc:Fallback>
        </mc:AlternateContent>
      </w:r>
      <w:r w:rsidR="00E90815" w:rsidRPr="006F1809">
        <w:rPr>
          <w:rFonts w:ascii="Arial" w:hAnsi="Arial" w:cs="Arial"/>
        </w:rPr>
        <w:t>IVA Crédito del Reportador:</w:t>
      </w:r>
      <w:r w:rsidR="00E90815" w:rsidRPr="006F1809">
        <w:rPr>
          <w:rFonts w:ascii="Arial" w:hAnsi="Arial" w:cs="Arial"/>
        </w:rPr>
        <w:tab/>
        <w:t>$ 260.00</w:t>
      </w:r>
      <w:r w:rsidRPr="006F1809">
        <w:rPr>
          <w:rFonts w:ascii="Arial" w:hAnsi="Arial" w:cs="Arial"/>
        </w:rPr>
        <w:tab/>
      </w:r>
      <w:r w:rsidRPr="006F1809">
        <w:rPr>
          <w:rFonts w:ascii="Arial" w:hAnsi="Arial" w:cs="Arial"/>
        </w:rPr>
        <w:tab/>
      </w:r>
      <w:r w:rsidRPr="006F1809">
        <w:rPr>
          <w:rFonts w:ascii="Arial" w:hAnsi="Arial" w:cs="Arial"/>
        </w:rPr>
        <w:tab/>
        <w:t xml:space="preserve">Es deducible del débito porque </w:t>
      </w:r>
    </w:p>
    <w:p w:rsidR="00D47441" w:rsidRPr="006F1809" w:rsidRDefault="00D47441" w:rsidP="00C876E7">
      <w:pPr>
        <w:spacing w:line="360" w:lineRule="auto"/>
        <w:jc w:val="both"/>
        <w:rPr>
          <w:rFonts w:ascii="Arial" w:hAnsi="Arial" w:cs="Arial"/>
        </w:rPr>
      </w:pP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t>$ 187.2</w:t>
      </w:r>
      <w:r w:rsidR="00E90815" w:rsidRPr="006F1809">
        <w:rPr>
          <w:rFonts w:ascii="Arial" w:hAnsi="Arial" w:cs="Arial"/>
        </w:rPr>
        <w:t>0</w:t>
      </w:r>
      <w:r w:rsidRPr="006F1809">
        <w:rPr>
          <w:rFonts w:ascii="Arial" w:hAnsi="Arial" w:cs="Arial"/>
        </w:rPr>
        <w:tab/>
        <w:t>$ 676.00</w:t>
      </w:r>
      <w:r w:rsidRPr="006F1809">
        <w:rPr>
          <w:rFonts w:ascii="Arial" w:hAnsi="Arial" w:cs="Arial"/>
        </w:rPr>
        <w:tab/>
        <w:t xml:space="preserve">está relacionado con el crédito </w:t>
      </w:r>
    </w:p>
    <w:p w:rsidR="00E90815" w:rsidRPr="006F1809" w:rsidRDefault="00E90815" w:rsidP="00C876E7">
      <w:pPr>
        <w:spacing w:line="360" w:lineRule="auto"/>
        <w:jc w:val="both"/>
        <w:rPr>
          <w:rFonts w:ascii="Arial" w:hAnsi="Arial" w:cs="Arial"/>
        </w:rPr>
      </w:pP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t xml:space="preserve">$ </w:t>
      </w:r>
      <w:r w:rsidR="00D47441" w:rsidRPr="006F1809">
        <w:rPr>
          <w:rFonts w:ascii="Arial" w:hAnsi="Arial" w:cs="Arial"/>
        </w:rPr>
        <w:t>228.80</w:t>
      </w:r>
      <w:r w:rsidR="00D47441" w:rsidRPr="006F1809">
        <w:rPr>
          <w:rFonts w:ascii="Arial" w:hAnsi="Arial" w:cs="Arial"/>
        </w:rPr>
        <w:tab/>
      </w:r>
      <w:r w:rsidR="00D47441" w:rsidRPr="006F1809">
        <w:rPr>
          <w:rFonts w:ascii="Arial" w:hAnsi="Arial" w:cs="Arial"/>
        </w:rPr>
        <w:tab/>
      </w:r>
      <w:r w:rsidR="00D47441" w:rsidRPr="006F1809">
        <w:rPr>
          <w:rFonts w:ascii="Arial" w:hAnsi="Arial" w:cs="Arial"/>
        </w:rPr>
        <w:tab/>
        <w:t xml:space="preserve">que se genera cuando cobre el </w:t>
      </w:r>
    </w:p>
    <w:p w:rsidR="00D47441" w:rsidRPr="006F1809" w:rsidRDefault="00D47441" w:rsidP="00C876E7">
      <w:pPr>
        <w:spacing w:line="360" w:lineRule="auto"/>
        <w:jc w:val="both"/>
        <w:rPr>
          <w:rFonts w:ascii="Arial" w:hAnsi="Arial" w:cs="Arial"/>
        </w:rPr>
      </w:pP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t>premio, esto de acuerdo al Art.</w:t>
      </w:r>
    </w:p>
    <w:p w:rsidR="00D47441" w:rsidRPr="006F1809" w:rsidRDefault="00D47441" w:rsidP="00C876E7">
      <w:pPr>
        <w:spacing w:line="360" w:lineRule="auto"/>
        <w:jc w:val="both"/>
        <w:rPr>
          <w:rFonts w:ascii="Arial" w:hAnsi="Arial" w:cs="Arial"/>
        </w:rPr>
      </w:pP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r>
      <w:r w:rsidRPr="006F1809">
        <w:rPr>
          <w:rFonts w:ascii="Arial" w:hAnsi="Arial" w:cs="Arial"/>
        </w:rPr>
        <w:tab/>
        <w:t>65 LIVA.</w:t>
      </w:r>
    </w:p>
    <w:p w:rsidR="00F231D5" w:rsidRPr="006F1809" w:rsidRDefault="00F231D5" w:rsidP="00C876E7">
      <w:pPr>
        <w:spacing w:line="360" w:lineRule="auto"/>
        <w:jc w:val="both"/>
        <w:rPr>
          <w:rFonts w:ascii="Arial" w:hAnsi="Arial" w:cs="Arial"/>
        </w:rPr>
      </w:pPr>
      <w:r w:rsidRPr="006F1809">
        <w:rPr>
          <w:rFonts w:ascii="Arial" w:hAnsi="Arial" w:cs="Arial"/>
        </w:rPr>
        <w:t>Comisiones netas pagadas por el reportador:</w:t>
      </w:r>
    </w:p>
    <w:p w:rsidR="00F231D5" w:rsidRPr="006F1809" w:rsidRDefault="00F231D5" w:rsidP="00C876E7">
      <w:pPr>
        <w:spacing w:line="360" w:lineRule="auto"/>
        <w:jc w:val="both"/>
        <w:rPr>
          <w:rFonts w:ascii="Arial" w:hAnsi="Arial" w:cs="Arial"/>
        </w:rPr>
      </w:pPr>
    </w:p>
    <w:p w:rsidR="001E3A1F" w:rsidRPr="006F1809" w:rsidRDefault="00C531F3" w:rsidP="00C876E7">
      <w:pPr>
        <w:spacing w:line="360" w:lineRule="auto"/>
        <w:jc w:val="both"/>
        <w:rPr>
          <w:rFonts w:ascii="Arial" w:hAnsi="Arial" w:cs="Arial"/>
        </w:rPr>
      </w:pPr>
      <w:r w:rsidRPr="006F1809">
        <w:rPr>
          <w:rFonts w:ascii="Arial" w:hAnsi="Arial" w:cs="Arial"/>
          <w:noProof/>
          <w:lang w:eastAsia="es-SV"/>
        </w:rPr>
        <mc:AlternateContent>
          <mc:Choice Requires="wps">
            <w:drawing>
              <wp:anchor distT="0" distB="0" distL="114300" distR="114300" simplePos="0" relativeHeight="251662336" behindDoc="0" locked="0" layoutInCell="1" allowOverlap="1" wp14:anchorId="476BA5EE" wp14:editId="07C970BC">
                <wp:simplePos x="0" y="0"/>
                <wp:positionH relativeFrom="column">
                  <wp:posOffset>2415540</wp:posOffset>
                </wp:positionH>
                <wp:positionV relativeFrom="paragraph">
                  <wp:posOffset>5080</wp:posOffset>
                </wp:positionV>
                <wp:extent cx="238125" cy="838200"/>
                <wp:effectExtent l="38100" t="0" r="28575" b="19050"/>
                <wp:wrapNone/>
                <wp:docPr id="4" name="Abrir llave 4"/>
                <wp:cNvGraphicFramePr/>
                <a:graphic xmlns:a="http://schemas.openxmlformats.org/drawingml/2006/main">
                  <a:graphicData uri="http://schemas.microsoft.com/office/word/2010/wordprocessingShape">
                    <wps:wsp>
                      <wps:cNvSpPr/>
                      <wps:spPr>
                        <a:xfrm>
                          <a:off x="0" y="0"/>
                          <a:ext cx="238125" cy="838200"/>
                        </a:xfrm>
                        <a:prstGeom prst="leftBrace">
                          <a:avLst>
                            <a:gd name="adj1" fmla="val 44333"/>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4B984" id="Abrir llave 4" o:spid="_x0000_s1026" type="#_x0000_t87" style="position:absolute;margin-left:190.2pt;margin-top:.4pt;width:18.7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" adj="2720" strokecolor="black [3200]" strokeweight=".5pt">
                <v:stroke joinstyle="miter"/>
              </v:shape>
            </w:pict>
          </mc:Fallback>
        </mc:AlternateContent>
      </w:r>
      <w:r w:rsidR="001E3A1F" w:rsidRPr="006F1809">
        <w:rPr>
          <w:rFonts w:ascii="Arial" w:hAnsi="Arial" w:cs="Arial"/>
        </w:rPr>
        <w:t>Gastos deducibles para el reportador</w:t>
      </w:r>
      <w:r w:rsidRPr="006F1809">
        <w:rPr>
          <w:rFonts w:ascii="Arial" w:hAnsi="Arial" w:cs="Arial"/>
        </w:rPr>
        <w:tab/>
        <w:t>$ 2,000.00 → Renta ordinaria para la bolsa.</w:t>
      </w:r>
    </w:p>
    <w:p w:rsidR="001E3A1F" w:rsidRPr="006F1809" w:rsidRDefault="001E3A1F" w:rsidP="00C876E7">
      <w:pPr>
        <w:spacing w:line="360" w:lineRule="auto"/>
        <w:jc w:val="both"/>
        <w:rPr>
          <w:rFonts w:ascii="Arial" w:hAnsi="Arial" w:cs="Arial"/>
        </w:rPr>
      </w:pPr>
      <w:r w:rsidRPr="006F1809">
        <w:rPr>
          <w:rFonts w:ascii="Arial" w:hAnsi="Arial" w:cs="Arial"/>
        </w:rPr>
        <w:t xml:space="preserve">porque son necesarios para la </w:t>
      </w:r>
      <w:r w:rsidR="00C531F3" w:rsidRPr="006F1809">
        <w:rPr>
          <w:rFonts w:ascii="Arial" w:hAnsi="Arial" w:cs="Arial"/>
        </w:rPr>
        <w:tab/>
      </w:r>
      <w:r w:rsidR="00C531F3" w:rsidRPr="006F1809">
        <w:rPr>
          <w:rFonts w:ascii="Arial" w:hAnsi="Arial" w:cs="Arial"/>
        </w:rPr>
        <w:tab/>
        <w:t>$ 1,440.00 → Renta ordinaria para CEDEVAL</w:t>
      </w:r>
      <w:r w:rsidR="0037592A" w:rsidRPr="006F1809">
        <w:rPr>
          <w:rFonts w:ascii="Arial" w:hAnsi="Arial" w:cs="Arial"/>
        </w:rPr>
        <w:t>.</w:t>
      </w:r>
    </w:p>
    <w:p w:rsidR="001E3A1F" w:rsidRPr="006F1809" w:rsidRDefault="001E3A1F" w:rsidP="00C876E7">
      <w:pPr>
        <w:spacing w:line="360" w:lineRule="auto"/>
        <w:jc w:val="both"/>
        <w:rPr>
          <w:rFonts w:ascii="Arial" w:hAnsi="Arial" w:cs="Arial"/>
        </w:rPr>
      </w:pPr>
      <w:r w:rsidRPr="006F1809">
        <w:rPr>
          <w:rFonts w:ascii="Arial" w:hAnsi="Arial" w:cs="Arial"/>
        </w:rPr>
        <w:t>actividad que genera la renta gravada</w:t>
      </w:r>
      <w:r w:rsidR="00C531F3" w:rsidRPr="006F1809">
        <w:rPr>
          <w:rFonts w:ascii="Arial" w:hAnsi="Arial" w:cs="Arial"/>
        </w:rPr>
        <w:tab/>
        <w:t>$ 1,760.00 → Renta ordinaria para la casa</w:t>
      </w:r>
    </w:p>
    <w:p w:rsidR="003079B3" w:rsidRPr="006F1809" w:rsidRDefault="00C531F3" w:rsidP="00C662DE">
      <w:pPr>
        <w:spacing w:line="360" w:lineRule="auto"/>
        <w:ind w:left="4956" w:firstLine="708"/>
        <w:jc w:val="both"/>
        <w:rPr>
          <w:rFonts w:ascii="Arial" w:hAnsi="Arial" w:cs="Arial"/>
        </w:rPr>
      </w:pPr>
      <w:r w:rsidRPr="006F1809">
        <w:rPr>
          <w:rFonts w:ascii="Arial" w:hAnsi="Arial" w:cs="Arial"/>
        </w:rPr>
        <w:t>corredora</w:t>
      </w:r>
      <w:r w:rsidR="0037592A" w:rsidRPr="006F1809">
        <w:rPr>
          <w:rFonts w:ascii="Arial" w:hAnsi="Arial" w:cs="Arial"/>
        </w:rPr>
        <w:t>.</w:t>
      </w:r>
    </w:p>
    <w:p w:rsidR="003079B3" w:rsidRDefault="003079B3" w:rsidP="003079B3">
      <w:pPr>
        <w:spacing w:line="360" w:lineRule="auto"/>
        <w:jc w:val="both"/>
        <w:rPr>
          <w:rFonts w:ascii="Arial" w:hAnsi="Arial" w:cs="Arial"/>
        </w:rPr>
      </w:pPr>
    </w:p>
    <w:p w:rsidR="006F1809" w:rsidRPr="006F1809" w:rsidRDefault="006F1809" w:rsidP="003079B3">
      <w:pPr>
        <w:spacing w:line="360" w:lineRule="auto"/>
        <w:jc w:val="both"/>
        <w:rPr>
          <w:rFonts w:ascii="Arial" w:hAnsi="Arial" w:cs="Arial"/>
        </w:rPr>
      </w:pPr>
    </w:p>
    <w:p w:rsidR="003079B3" w:rsidRPr="006F1809" w:rsidRDefault="003079B3" w:rsidP="003079B3">
      <w:pPr>
        <w:pStyle w:val="Prrafodelista"/>
        <w:numPr>
          <w:ilvl w:val="0"/>
          <w:numId w:val="11"/>
        </w:numPr>
        <w:spacing w:line="360" w:lineRule="auto"/>
        <w:jc w:val="both"/>
        <w:rPr>
          <w:rFonts w:ascii="Arial" w:hAnsi="Arial" w:cs="Arial"/>
        </w:rPr>
      </w:pPr>
      <w:r w:rsidRPr="006F1809">
        <w:rPr>
          <w:rFonts w:ascii="Arial" w:hAnsi="Arial" w:cs="Arial"/>
        </w:rPr>
        <w:lastRenderedPageBreak/>
        <w:t>Reportado</w:t>
      </w:r>
    </w:p>
    <w:p w:rsidR="003079B3" w:rsidRPr="006F1809" w:rsidRDefault="003079B3" w:rsidP="003079B3">
      <w:pPr>
        <w:spacing w:line="360" w:lineRule="auto"/>
        <w:jc w:val="both"/>
        <w:rPr>
          <w:rFonts w:ascii="Arial" w:hAnsi="Arial" w:cs="Arial"/>
        </w:rPr>
      </w:pPr>
      <w:r w:rsidRPr="006F1809">
        <w:rPr>
          <w:rFonts w:ascii="Arial" w:hAnsi="Arial" w:cs="Arial"/>
        </w:rPr>
        <w:t>Comisión Bolsa: $ 800,000.00 x 0.25% = $ 2,000.00</w:t>
      </w:r>
      <w:r w:rsidR="0088734D" w:rsidRPr="006F1809">
        <w:rPr>
          <w:rFonts w:ascii="Arial" w:hAnsi="Arial" w:cs="Arial"/>
        </w:rPr>
        <w:t xml:space="preserve"> x 0.13 = $ 260.00.</w:t>
      </w:r>
    </w:p>
    <w:p w:rsidR="003079B3" w:rsidRPr="006F1809" w:rsidRDefault="003079B3" w:rsidP="003079B3">
      <w:pPr>
        <w:spacing w:line="360" w:lineRule="auto"/>
        <w:jc w:val="both"/>
        <w:rPr>
          <w:rFonts w:ascii="Arial" w:hAnsi="Arial" w:cs="Arial"/>
        </w:rPr>
      </w:pPr>
      <w:r w:rsidRPr="006F1809">
        <w:rPr>
          <w:rFonts w:ascii="Arial" w:hAnsi="Arial" w:cs="Arial"/>
        </w:rPr>
        <w:t>Comisión CEDEVAL: $ 800,000.00 x 0.18% = $ 1,440.00 x 0.13 = $ 187.20</w:t>
      </w:r>
      <w:r w:rsidR="0088734D" w:rsidRPr="006F1809">
        <w:rPr>
          <w:rFonts w:ascii="Arial" w:hAnsi="Arial" w:cs="Arial"/>
        </w:rPr>
        <w:t>.</w:t>
      </w:r>
    </w:p>
    <w:p w:rsidR="0088734D" w:rsidRPr="006F1809" w:rsidRDefault="0088734D" w:rsidP="003079B3">
      <w:pPr>
        <w:spacing w:line="360" w:lineRule="auto"/>
        <w:jc w:val="both"/>
        <w:rPr>
          <w:rFonts w:ascii="Arial" w:hAnsi="Arial" w:cs="Arial"/>
        </w:rPr>
      </w:pPr>
      <w:r w:rsidRPr="006F1809">
        <w:rPr>
          <w:rFonts w:ascii="Arial" w:hAnsi="Arial" w:cs="Arial"/>
        </w:rPr>
        <w:t>Comisión BANAGRICOLA: $ 800,000.00 x 0.22% = $ 1,760 x 0.13 = $ 228.00.</w:t>
      </w:r>
    </w:p>
    <w:p w:rsidR="003079B3" w:rsidRPr="006F1809" w:rsidRDefault="003079B3" w:rsidP="003079B3">
      <w:pPr>
        <w:spacing w:line="360" w:lineRule="auto"/>
        <w:jc w:val="both"/>
        <w:rPr>
          <w:rFonts w:ascii="Arial" w:hAnsi="Arial" w:cs="Arial"/>
        </w:rPr>
      </w:pPr>
    </w:p>
    <w:p w:rsidR="0088734D" w:rsidRPr="006F1809" w:rsidRDefault="009D095A" w:rsidP="003079B3">
      <w:pPr>
        <w:spacing w:line="360" w:lineRule="auto"/>
        <w:jc w:val="both"/>
        <w:rPr>
          <w:rFonts w:ascii="Arial" w:hAnsi="Arial" w:cs="Arial"/>
        </w:rPr>
      </w:pPr>
      <w:r w:rsidRPr="006F1809">
        <w:rPr>
          <w:rFonts w:ascii="Arial" w:hAnsi="Arial" w:cs="Arial"/>
          <w:noProof/>
          <w:lang w:eastAsia="es-SV"/>
        </w:rPr>
        <mc:AlternateContent>
          <mc:Choice Requires="wps">
            <w:drawing>
              <wp:anchor distT="0" distB="0" distL="114300" distR="114300" simplePos="0" relativeHeight="251663360" behindDoc="0" locked="0" layoutInCell="1" allowOverlap="1" wp14:anchorId="55F68488" wp14:editId="6D4743FF">
                <wp:simplePos x="0" y="0"/>
                <wp:positionH relativeFrom="column">
                  <wp:posOffset>2063115</wp:posOffset>
                </wp:positionH>
                <wp:positionV relativeFrom="paragraph">
                  <wp:posOffset>340360</wp:posOffset>
                </wp:positionV>
                <wp:extent cx="933450" cy="857250"/>
                <wp:effectExtent l="38100" t="0" r="0" b="19050"/>
                <wp:wrapNone/>
                <wp:docPr id="5" name="Llaves 5"/>
                <wp:cNvGraphicFramePr/>
                <a:graphic xmlns:a="http://schemas.openxmlformats.org/drawingml/2006/main">
                  <a:graphicData uri="http://schemas.microsoft.com/office/word/2010/wordprocessingShape">
                    <wps:wsp>
                      <wps:cNvSpPr/>
                      <wps:spPr>
                        <a:xfrm>
                          <a:off x="0" y="0"/>
                          <a:ext cx="933450" cy="85725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63552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Llaves 5" o:spid="_x0000_s1026" type="#_x0000_t186" style="position:absolute;margin-left:162.45pt;margin-top:26.8pt;width:73.5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" strokecolor="black [3200]" strokeweight=".5pt">
                <v:stroke joinstyle="miter"/>
              </v:shape>
            </w:pict>
          </mc:Fallback>
        </mc:AlternateContent>
      </w:r>
      <w:r w:rsidR="0088734D" w:rsidRPr="006F1809">
        <w:rPr>
          <w:rFonts w:ascii="Arial" w:hAnsi="Arial" w:cs="Arial"/>
        </w:rPr>
        <w:t>IVA crédito fiscal reportado:</w:t>
      </w:r>
    </w:p>
    <w:p w:rsidR="0088734D" w:rsidRPr="006F1809" w:rsidRDefault="009D095A" w:rsidP="003079B3">
      <w:pPr>
        <w:spacing w:line="360" w:lineRule="auto"/>
        <w:jc w:val="both"/>
        <w:rPr>
          <w:rFonts w:ascii="Arial" w:hAnsi="Arial" w:cs="Arial"/>
        </w:rPr>
      </w:pPr>
      <w:r w:rsidRPr="006F1809">
        <w:rPr>
          <w:rFonts w:ascii="Arial" w:hAnsi="Arial" w:cs="Arial"/>
        </w:rPr>
        <w:tab/>
      </w:r>
      <w:r w:rsidRPr="006F1809">
        <w:rPr>
          <w:rFonts w:ascii="Arial" w:hAnsi="Arial" w:cs="Arial"/>
        </w:rPr>
        <w:tab/>
      </w:r>
      <w:r w:rsidRPr="006F1809">
        <w:rPr>
          <w:rFonts w:ascii="Arial" w:hAnsi="Arial" w:cs="Arial"/>
        </w:rPr>
        <w:tab/>
        <w:t>$ 260.00</w:t>
      </w:r>
      <w:r w:rsidRPr="006F1809">
        <w:rPr>
          <w:rFonts w:ascii="Arial" w:hAnsi="Arial" w:cs="Arial"/>
        </w:rPr>
        <w:tab/>
      </w:r>
      <w:r w:rsidRPr="006F1809">
        <w:rPr>
          <w:rFonts w:ascii="Arial" w:hAnsi="Arial" w:cs="Arial"/>
        </w:rPr>
        <w:tab/>
      </w:r>
      <w:r w:rsidRPr="006F1809">
        <w:rPr>
          <w:rFonts w:ascii="Arial" w:hAnsi="Arial" w:cs="Arial"/>
        </w:rPr>
        <w:tab/>
        <w:t>deducible, si y solo si, el financiamiento</w:t>
      </w:r>
    </w:p>
    <w:p w:rsidR="009D095A" w:rsidRPr="006F1809" w:rsidRDefault="009D095A" w:rsidP="003079B3">
      <w:pPr>
        <w:spacing w:line="360" w:lineRule="auto"/>
        <w:jc w:val="both"/>
        <w:rPr>
          <w:rFonts w:ascii="Arial" w:hAnsi="Arial" w:cs="Arial"/>
        </w:rPr>
      </w:pPr>
      <w:r w:rsidRPr="006F1809">
        <w:rPr>
          <w:rFonts w:ascii="Arial" w:hAnsi="Arial" w:cs="Arial"/>
        </w:rPr>
        <w:tab/>
      </w:r>
      <w:r w:rsidRPr="006F1809">
        <w:rPr>
          <w:rFonts w:ascii="Arial" w:hAnsi="Arial" w:cs="Arial"/>
        </w:rPr>
        <w:tab/>
      </w:r>
      <w:r w:rsidRPr="006F1809">
        <w:rPr>
          <w:rFonts w:ascii="Arial" w:hAnsi="Arial" w:cs="Arial"/>
        </w:rPr>
        <w:tab/>
        <w:t>$ 187.20</w:t>
      </w:r>
      <w:r w:rsidRPr="006F1809">
        <w:rPr>
          <w:rFonts w:ascii="Arial" w:hAnsi="Arial" w:cs="Arial"/>
        </w:rPr>
        <w:tab/>
        <w:t>$ 676.00</w:t>
      </w:r>
      <w:r w:rsidRPr="006F1809">
        <w:rPr>
          <w:rFonts w:ascii="Arial" w:hAnsi="Arial" w:cs="Arial"/>
        </w:rPr>
        <w:tab/>
        <w:t>es utilizado para una actividad que ge-</w:t>
      </w:r>
    </w:p>
    <w:p w:rsidR="009D095A" w:rsidRPr="006F1809" w:rsidRDefault="009D095A" w:rsidP="003079B3">
      <w:pPr>
        <w:spacing w:line="360" w:lineRule="auto"/>
        <w:jc w:val="both"/>
        <w:rPr>
          <w:rFonts w:ascii="Arial" w:hAnsi="Arial" w:cs="Arial"/>
        </w:rPr>
      </w:pPr>
      <w:r w:rsidRPr="006F1809">
        <w:rPr>
          <w:rFonts w:ascii="Arial" w:hAnsi="Arial" w:cs="Arial"/>
        </w:rPr>
        <w:tab/>
      </w:r>
      <w:r w:rsidRPr="006F1809">
        <w:rPr>
          <w:rFonts w:ascii="Arial" w:hAnsi="Arial" w:cs="Arial"/>
        </w:rPr>
        <w:tab/>
      </w:r>
      <w:r w:rsidRPr="006F1809">
        <w:rPr>
          <w:rFonts w:ascii="Arial" w:hAnsi="Arial" w:cs="Arial"/>
        </w:rPr>
        <w:tab/>
        <w:t>$ 228.00</w:t>
      </w:r>
      <w:r w:rsidRPr="006F1809">
        <w:rPr>
          <w:rFonts w:ascii="Arial" w:hAnsi="Arial" w:cs="Arial"/>
        </w:rPr>
        <w:tab/>
      </w:r>
      <w:r w:rsidRPr="006F1809">
        <w:rPr>
          <w:rFonts w:ascii="Arial" w:hAnsi="Arial" w:cs="Arial"/>
        </w:rPr>
        <w:tab/>
      </w:r>
      <w:r w:rsidRPr="006F1809">
        <w:rPr>
          <w:rFonts w:ascii="Arial" w:hAnsi="Arial" w:cs="Arial"/>
        </w:rPr>
        <w:tab/>
        <w:t>neré débito fiscal.</w:t>
      </w:r>
    </w:p>
    <w:p w:rsidR="009D095A" w:rsidRPr="006F1809" w:rsidRDefault="009D095A" w:rsidP="003079B3">
      <w:pPr>
        <w:spacing w:line="360" w:lineRule="auto"/>
        <w:jc w:val="both"/>
        <w:rPr>
          <w:rFonts w:ascii="Arial" w:hAnsi="Arial" w:cs="Arial"/>
        </w:rPr>
      </w:pPr>
    </w:p>
    <w:p w:rsidR="009D095A" w:rsidRPr="006F1809" w:rsidRDefault="009D095A" w:rsidP="003079B3">
      <w:pPr>
        <w:spacing w:line="360" w:lineRule="auto"/>
        <w:jc w:val="both"/>
        <w:rPr>
          <w:rFonts w:ascii="Arial" w:hAnsi="Arial" w:cs="Arial"/>
        </w:rPr>
      </w:pPr>
      <w:r w:rsidRPr="006F1809">
        <w:rPr>
          <w:rFonts w:ascii="Arial" w:hAnsi="Arial" w:cs="Arial"/>
        </w:rPr>
        <w:t>Comisiones netas pagadas por el reportador.</w:t>
      </w:r>
    </w:p>
    <w:p w:rsidR="009D095A" w:rsidRPr="006F1809" w:rsidRDefault="009D095A" w:rsidP="003079B3">
      <w:pPr>
        <w:spacing w:line="360" w:lineRule="auto"/>
        <w:jc w:val="both"/>
        <w:rPr>
          <w:rFonts w:ascii="Arial" w:hAnsi="Arial" w:cs="Arial"/>
        </w:rPr>
      </w:pPr>
      <w:r w:rsidRPr="006F1809">
        <w:rPr>
          <w:rFonts w:ascii="Arial" w:hAnsi="Arial" w:cs="Arial"/>
        </w:rPr>
        <w:t>Sera gasto deducible, si y solo si,</w:t>
      </w:r>
      <w:r w:rsidRPr="006F1809">
        <w:rPr>
          <w:rFonts w:ascii="Arial" w:hAnsi="Arial" w:cs="Arial"/>
        </w:rPr>
        <w:tab/>
      </w:r>
      <w:r w:rsidRPr="006F1809">
        <w:rPr>
          <w:rFonts w:ascii="Arial" w:hAnsi="Arial" w:cs="Arial"/>
        </w:rPr>
        <w:tab/>
        <w:t>$2,000 → Renta gravada. Bolsa.</w:t>
      </w:r>
    </w:p>
    <w:p w:rsidR="009D095A" w:rsidRPr="006F1809" w:rsidRDefault="009D095A" w:rsidP="003079B3">
      <w:pPr>
        <w:spacing w:line="360" w:lineRule="auto"/>
        <w:jc w:val="both"/>
        <w:rPr>
          <w:rFonts w:ascii="Arial" w:hAnsi="Arial" w:cs="Arial"/>
        </w:rPr>
      </w:pPr>
      <w:r w:rsidRPr="006F1809">
        <w:rPr>
          <w:rFonts w:ascii="Arial" w:hAnsi="Arial" w:cs="Arial"/>
        </w:rPr>
        <w:t xml:space="preserve">el financiamiento es utilizado en </w:t>
      </w:r>
      <w:r w:rsidRPr="006F1809">
        <w:rPr>
          <w:rFonts w:ascii="Arial" w:hAnsi="Arial" w:cs="Arial"/>
        </w:rPr>
        <w:tab/>
      </w:r>
      <w:r w:rsidRPr="006F1809">
        <w:rPr>
          <w:rFonts w:ascii="Arial" w:hAnsi="Arial" w:cs="Arial"/>
        </w:rPr>
        <w:tab/>
        <w:t>$1,440 → Renta gravada. CEDEVAL.</w:t>
      </w:r>
    </w:p>
    <w:p w:rsidR="009D095A" w:rsidRPr="006F1809" w:rsidRDefault="009D095A" w:rsidP="003079B3">
      <w:pPr>
        <w:spacing w:line="360" w:lineRule="auto"/>
        <w:jc w:val="both"/>
        <w:rPr>
          <w:rFonts w:ascii="Arial" w:hAnsi="Arial" w:cs="Arial"/>
        </w:rPr>
      </w:pPr>
      <w:r w:rsidRPr="006F1809">
        <w:rPr>
          <w:rFonts w:ascii="Arial" w:hAnsi="Arial" w:cs="Arial"/>
        </w:rPr>
        <w:t>actividades que generen rentas gravadas</w:t>
      </w:r>
      <w:r w:rsidRPr="006F1809">
        <w:rPr>
          <w:rFonts w:ascii="Arial" w:hAnsi="Arial" w:cs="Arial"/>
        </w:rPr>
        <w:tab/>
        <w:t>$1,760 → Renta gravada. Casa Corredora.</w:t>
      </w:r>
    </w:p>
    <w:p w:rsidR="009D095A" w:rsidRPr="006F1809" w:rsidRDefault="009D095A" w:rsidP="003079B3">
      <w:pPr>
        <w:spacing w:line="360" w:lineRule="auto"/>
        <w:jc w:val="both"/>
        <w:rPr>
          <w:rFonts w:ascii="Arial" w:hAnsi="Arial" w:cs="Arial"/>
        </w:rPr>
      </w:pPr>
    </w:p>
    <w:p w:rsidR="009D095A" w:rsidRPr="006F1809" w:rsidRDefault="00BC7F9A" w:rsidP="003079B3">
      <w:pPr>
        <w:spacing w:line="360" w:lineRule="auto"/>
        <w:jc w:val="both"/>
        <w:rPr>
          <w:rFonts w:ascii="Arial" w:hAnsi="Arial" w:cs="Arial"/>
        </w:rPr>
      </w:pPr>
      <w:r w:rsidRPr="006F1809">
        <w:rPr>
          <w:rFonts w:ascii="Arial" w:hAnsi="Arial" w:cs="Arial"/>
        </w:rPr>
        <w:t>La Recompra de los títulos.</w:t>
      </w:r>
    </w:p>
    <w:p w:rsidR="00BC7F9A" w:rsidRPr="006F1809" w:rsidRDefault="00BC7F9A" w:rsidP="003079B3">
      <w:pPr>
        <w:spacing w:line="360" w:lineRule="auto"/>
        <w:jc w:val="both"/>
        <w:rPr>
          <w:rFonts w:ascii="Arial" w:hAnsi="Arial" w:cs="Arial"/>
        </w:rPr>
      </w:pPr>
      <w:r w:rsidRPr="006F1809">
        <w:rPr>
          <w:rFonts w:ascii="Arial" w:hAnsi="Arial" w:cs="Arial"/>
        </w:rPr>
        <w:t>Tanto para la bolsa como para CEDEVAL y las casas corredoras, las comisiones cobradas tendrán el mismo tratamiento tributario que en la primera compra, con la diferencia que el valor el que se cobraran las comisiones es por $ 820,000.00, que es el valor acordado en el contrato.</w:t>
      </w:r>
    </w:p>
    <w:p w:rsidR="00BC7F9A" w:rsidRPr="006F1809" w:rsidRDefault="00BC7F9A" w:rsidP="00BC7F9A">
      <w:pPr>
        <w:pStyle w:val="Prrafodelista"/>
        <w:numPr>
          <w:ilvl w:val="0"/>
          <w:numId w:val="11"/>
        </w:numPr>
        <w:spacing w:line="360" w:lineRule="auto"/>
        <w:jc w:val="both"/>
        <w:rPr>
          <w:rFonts w:ascii="Arial" w:hAnsi="Arial" w:cs="Arial"/>
        </w:rPr>
      </w:pPr>
      <w:r w:rsidRPr="006F1809">
        <w:rPr>
          <w:rFonts w:ascii="Arial" w:hAnsi="Arial" w:cs="Arial"/>
        </w:rPr>
        <w:t>El IVA Crédito del reportado será deducible, porque el servicio de financiamiento le genera IVA débito.</w:t>
      </w:r>
    </w:p>
    <w:p w:rsidR="00A65346" w:rsidRPr="006F1809" w:rsidRDefault="00BC7F9A" w:rsidP="00C662DE">
      <w:pPr>
        <w:pStyle w:val="Prrafodelista"/>
        <w:numPr>
          <w:ilvl w:val="0"/>
          <w:numId w:val="11"/>
        </w:numPr>
        <w:spacing w:line="360" w:lineRule="auto"/>
        <w:jc w:val="both"/>
        <w:rPr>
          <w:rFonts w:ascii="Arial" w:hAnsi="Arial" w:cs="Arial"/>
        </w:rPr>
      </w:pPr>
      <w:r w:rsidRPr="006F1809">
        <w:rPr>
          <w:rFonts w:ascii="Arial" w:hAnsi="Arial" w:cs="Arial"/>
        </w:rPr>
        <w:t>Las comisiones netas serán deducibles porque son gastos relacionados con el rendimiento obtenido y está gravado con el impuesto.</w:t>
      </w:r>
      <w:r w:rsidR="00A65346" w:rsidRPr="006F1809">
        <w:rPr>
          <w:rFonts w:ascii="Arial" w:hAnsi="Arial" w:cs="Arial"/>
        </w:rPr>
        <w:br w:type="page"/>
      </w:r>
    </w:p>
    <w:p w:rsidR="00A65346" w:rsidRPr="006F1809" w:rsidRDefault="00A65346" w:rsidP="00A65346">
      <w:pPr>
        <w:spacing w:line="360" w:lineRule="auto"/>
        <w:jc w:val="both"/>
        <w:rPr>
          <w:rFonts w:ascii="Arial" w:hAnsi="Arial" w:cs="Arial"/>
        </w:rPr>
      </w:pPr>
      <w:r w:rsidRPr="006F1809">
        <w:rPr>
          <w:rFonts w:ascii="Arial" w:hAnsi="Arial" w:cs="Arial"/>
          <w:noProof/>
          <w:lang w:eastAsia="es-SV"/>
        </w:rPr>
        <w:lastRenderedPageBreak/>
        <mc:AlternateContent>
          <mc:Choice Requires="wps">
            <w:drawing>
              <wp:anchor distT="0" distB="0" distL="114300" distR="114300" simplePos="0" relativeHeight="251667456" behindDoc="0" locked="0" layoutInCell="1" allowOverlap="1" wp14:anchorId="620891BC" wp14:editId="7DCBBC20">
                <wp:simplePos x="0" y="0"/>
                <wp:positionH relativeFrom="column">
                  <wp:posOffset>1710690</wp:posOffset>
                </wp:positionH>
                <wp:positionV relativeFrom="paragraph">
                  <wp:posOffset>62230</wp:posOffset>
                </wp:positionV>
                <wp:extent cx="552450" cy="0"/>
                <wp:effectExtent l="0" t="76200" r="19050" b="95250"/>
                <wp:wrapNone/>
                <wp:docPr id="9" name="Conector recto de flecha 9"/>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3E48EDA" id="_x0000_t32" coordsize="21600,21600" o:spt="32" o:oned="t" path="m,l21600,21600e" filled="f">
                <v:path arrowok="t" fillok="f" o:connecttype="none"/>
                <o:lock v:ext="edit" shapetype="t"/>
              </v:shapetype>
              <v:shape id="Conector recto de flecha 9" o:spid="_x0000_s1026" type="#_x0000_t32" style="position:absolute;margin-left:134.7pt;margin-top:4.9pt;width: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" strokecolor="black [3200]" strokeweight=".5pt">
                <v:stroke endarrow="block" joinstyle="miter"/>
              </v:shape>
            </w:pict>
          </mc:Fallback>
        </mc:AlternateContent>
      </w:r>
      <w:r w:rsidRPr="006F1809">
        <w:rPr>
          <w:rFonts w:ascii="Arial" w:hAnsi="Arial" w:cs="Arial"/>
          <w:noProof/>
          <w:lang w:eastAsia="es-SV"/>
        </w:rPr>
        <mc:AlternateContent>
          <mc:Choice Requires="wps">
            <w:drawing>
              <wp:anchor distT="0" distB="0" distL="114300" distR="114300" simplePos="0" relativeHeight="251666432" behindDoc="0" locked="0" layoutInCell="1" allowOverlap="1" wp14:anchorId="0BFD07DF" wp14:editId="0523AD63">
                <wp:simplePos x="0" y="0"/>
                <wp:positionH relativeFrom="column">
                  <wp:posOffset>929640</wp:posOffset>
                </wp:positionH>
                <wp:positionV relativeFrom="paragraph">
                  <wp:posOffset>195580</wp:posOffset>
                </wp:positionV>
                <wp:extent cx="142875" cy="180975"/>
                <wp:effectExtent l="38100" t="0" r="28575" b="47625"/>
                <wp:wrapNone/>
                <wp:docPr id="8" name="Conector recto de flecha 8"/>
                <wp:cNvGraphicFramePr/>
                <a:graphic xmlns:a="http://schemas.openxmlformats.org/drawingml/2006/main">
                  <a:graphicData uri="http://schemas.microsoft.com/office/word/2010/wordprocessingShape">
                    <wps:wsp>
                      <wps:cNvCnPr/>
                      <wps:spPr>
                        <a:xfrm flipH="1">
                          <a:off x="0" y="0"/>
                          <a:ext cx="142875"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8D114B" id="Conector recto de flecha 8" o:spid="_x0000_s1026" type="#_x0000_t32" style="position:absolute;margin-left:73.2pt;margin-top:15.4pt;width:11.25pt;height:14.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" strokecolor="black [3200]" strokeweight=".5pt">
                <v:stroke endarrow="block" joinstyle="miter"/>
              </v:shape>
            </w:pict>
          </mc:Fallback>
        </mc:AlternateContent>
      </w:r>
      <w:r w:rsidRPr="006F1809">
        <w:rPr>
          <w:rFonts w:ascii="Arial" w:hAnsi="Arial" w:cs="Arial"/>
          <w:noProof/>
          <w:lang w:eastAsia="es-SV"/>
        </w:rPr>
        <mc:AlternateContent>
          <mc:Choice Requires="wps">
            <w:drawing>
              <wp:anchor distT="0" distB="0" distL="114300" distR="114300" simplePos="0" relativeHeight="251665408" behindDoc="0" locked="0" layoutInCell="1" allowOverlap="1" wp14:anchorId="44BF6B5B" wp14:editId="7E866B54">
                <wp:simplePos x="0" y="0"/>
                <wp:positionH relativeFrom="column">
                  <wp:posOffset>2367915</wp:posOffset>
                </wp:positionH>
                <wp:positionV relativeFrom="paragraph">
                  <wp:posOffset>-156844</wp:posOffset>
                </wp:positionV>
                <wp:extent cx="2733675" cy="1104900"/>
                <wp:effectExtent l="0" t="0" r="9525" b="0"/>
                <wp:wrapNone/>
                <wp:docPr id="7" name="Cuadro de texto 7"/>
                <wp:cNvGraphicFramePr/>
                <a:graphic xmlns:a="http://schemas.openxmlformats.org/drawingml/2006/main">
                  <a:graphicData uri="http://schemas.microsoft.com/office/word/2010/wordprocessingShape">
                    <wps:wsp>
                      <wps:cNvSpPr txBox="1"/>
                      <wps:spPr>
                        <a:xfrm>
                          <a:off x="0" y="0"/>
                          <a:ext cx="2733675" cy="1104900"/>
                        </a:xfrm>
                        <a:prstGeom prst="rect">
                          <a:avLst/>
                        </a:prstGeom>
                        <a:solidFill>
                          <a:schemeClr val="lt1"/>
                        </a:solidFill>
                        <a:ln w="6350">
                          <a:noFill/>
                        </a:ln>
                      </wps:spPr>
                      <wps:txbx>
                        <w:txbxContent>
                          <w:p w:rsidR="00D36208" w:rsidRDefault="00D36208" w:rsidP="00A65346">
                            <w:pPr>
                              <w:jc w:val="both"/>
                            </w:pPr>
                            <w:r>
                              <w:t>Será renta ordinaria para el reportador, porque es persona jurídica y de acuerda al Art. 14 “A” LISR. No aplica para considerarla ganancia de capital, por tanto, será gravado con la tasa del 25% o el 30% según el caso.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BF6B5B" id="_x0000_t202" coordsize="21600,21600" o:spt="202" path="m,l,21600r21600,l21600,xe">
                <v:stroke joinstyle="miter"/>
                <v:path gradientshapeok="t" o:connecttype="rect"/>
              </v:shapetype>
              <v:shape id="Cuadro de texto 7" o:spid="_x0000_s1028" type="#_x0000_t202" style="position:absolute;left:0;text-align:left;margin-left:186.45pt;margin-top:-12.35pt;width:215.25pt;height:8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" fillcolor="white [3201]" stroked="f" strokeweight=".5pt">
                <v:textbox>
                  <w:txbxContent>
                    <w:p w:rsidR="00D36208" w:rsidRDefault="00D36208" w:rsidP="00A65346">
                      <w:pPr>
                        <w:jc w:val="both"/>
                      </w:pPr>
                      <w:r>
                        <w:t>Será renta ordinaria para el reportador, porque es persona jurídica y de acuerda al Art. 14 “A” LISR. No aplica para considerarla ganancia de capital, por tanto, será gravado con la tasa del 25% o el 30% según el caso.</w:t>
                      </w:r>
                    </w:p>
                  </w:txbxContent>
                </v:textbox>
              </v:shape>
            </w:pict>
          </mc:Fallback>
        </mc:AlternateContent>
      </w:r>
      <w:r w:rsidRPr="006F1809">
        <w:rPr>
          <w:rFonts w:ascii="Arial" w:hAnsi="Arial" w:cs="Arial"/>
          <w:noProof/>
          <w:lang w:eastAsia="es-SV"/>
        </w:rPr>
        <mc:AlternateContent>
          <mc:Choice Requires="wps">
            <w:drawing>
              <wp:anchor distT="0" distB="0" distL="114300" distR="114300" simplePos="0" relativeHeight="251664384" behindDoc="0" locked="0" layoutInCell="1" allowOverlap="1" wp14:anchorId="05D07D97" wp14:editId="2A6EB7F0">
                <wp:simplePos x="0" y="0"/>
                <wp:positionH relativeFrom="margin">
                  <wp:align>left</wp:align>
                </wp:positionH>
                <wp:positionV relativeFrom="paragraph">
                  <wp:posOffset>338455</wp:posOffset>
                </wp:positionV>
                <wp:extent cx="2057400" cy="9906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057400" cy="990600"/>
                        </a:xfrm>
                        <a:prstGeom prst="rect">
                          <a:avLst/>
                        </a:prstGeom>
                        <a:solidFill>
                          <a:schemeClr val="lt1"/>
                        </a:solidFill>
                        <a:ln w="6350">
                          <a:noFill/>
                        </a:ln>
                      </wps:spPr>
                      <wps:txbx>
                        <w:txbxContent>
                          <w:p w:rsidR="00D36208" w:rsidRDefault="00D36208" w:rsidP="00A65346">
                            <w:pPr>
                              <w:jc w:val="both"/>
                            </w:pPr>
                            <w:r>
                              <w:t>Gasto deducible para el reportado, si utilizo el financiamiento para generar renta, son intereses por el financiamiento Art. 29 lit.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07D97" id="Cuadro de texto 6" o:spid="_x0000_s1029" type="#_x0000_t202" style="position:absolute;left:0;text-align:left;margin-left:0;margin-top:26.65pt;width:162pt;height:7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" fillcolor="white [3201]" stroked="f" strokeweight=".5pt">
                <v:textbox>
                  <w:txbxContent>
                    <w:p w:rsidR="00D36208" w:rsidRDefault="00D36208" w:rsidP="00A65346">
                      <w:pPr>
                        <w:jc w:val="both"/>
                      </w:pPr>
                      <w:r>
                        <w:t>Gasto deducible para el reportado, si utilizo el financiamiento para generar renta, son intereses por el financiamiento Art. 29 lit. 10</w:t>
                      </w:r>
                    </w:p>
                  </w:txbxContent>
                </v:textbox>
                <w10:wrap anchorx="margin"/>
              </v:shape>
            </w:pict>
          </mc:Fallback>
        </mc:AlternateContent>
      </w:r>
      <w:r w:rsidRPr="006F1809">
        <w:rPr>
          <w:rFonts w:ascii="Arial" w:hAnsi="Arial" w:cs="Arial"/>
        </w:rPr>
        <w:t>Rendimiento</w:t>
      </w:r>
      <w:r w:rsidR="006F1809" w:rsidRPr="006F1809">
        <w:rPr>
          <w:rFonts w:ascii="Arial" w:hAnsi="Arial" w:cs="Arial"/>
        </w:rPr>
        <w:t>: $</w:t>
      </w:r>
      <w:r w:rsidRPr="006F1809">
        <w:rPr>
          <w:rFonts w:ascii="Arial" w:hAnsi="Arial" w:cs="Arial"/>
        </w:rPr>
        <w:t xml:space="preserve"> 20,000.00</w:t>
      </w:r>
    </w:p>
    <w:p w:rsidR="00A65346" w:rsidRPr="006F1809" w:rsidRDefault="00A65346" w:rsidP="00A65346">
      <w:pPr>
        <w:spacing w:line="360" w:lineRule="auto"/>
        <w:jc w:val="both"/>
        <w:rPr>
          <w:rFonts w:ascii="Arial" w:hAnsi="Arial" w:cs="Arial"/>
        </w:rPr>
      </w:pPr>
    </w:p>
    <w:p w:rsidR="00A65346" w:rsidRPr="006F1809" w:rsidRDefault="00A65346" w:rsidP="00A65346">
      <w:pPr>
        <w:spacing w:line="360" w:lineRule="auto"/>
        <w:jc w:val="both"/>
        <w:rPr>
          <w:rFonts w:ascii="Arial" w:hAnsi="Arial" w:cs="Arial"/>
        </w:rPr>
      </w:pPr>
    </w:p>
    <w:p w:rsidR="00A65346" w:rsidRPr="006F1809" w:rsidRDefault="00A65346" w:rsidP="00A65346">
      <w:pPr>
        <w:spacing w:line="360" w:lineRule="auto"/>
        <w:jc w:val="both"/>
        <w:rPr>
          <w:rFonts w:ascii="Arial" w:hAnsi="Arial" w:cs="Arial"/>
        </w:rPr>
      </w:pPr>
    </w:p>
    <w:p w:rsidR="00A65346" w:rsidRPr="006F1809" w:rsidRDefault="00A65346" w:rsidP="00A65346">
      <w:pPr>
        <w:spacing w:line="360" w:lineRule="auto"/>
        <w:jc w:val="both"/>
        <w:rPr>
          <w:rFonts w:ascii="Arial" w:hAnsi="Arial" w:cs="Arial"/>
        </w:rPr>
      </w:pPr>
    </w:p>
    <w:p w:rsidR="00A65346" w:rsidRPr="006F1809" w:rsidRDefault="005A4330" w:rsidP="00A65346">
      <w:pPr>
        <w:spacing w:line="360" w:lineRule="auto"/>
        <w:jc w:val="both"/>
        <w:rPr>
          <w:rFonts w:ascii="Arial" w:hAnsi="Arial" w:cs="Arial"/>
        </w:rPr>
      </w:pPr>
      <w:r w:rsidRPr="006F1809">
        <w:rPr>
          <w:rFonts w:ascii="Arial" w:hAnsi="Arial" w:cs="Arial"/>
        </w:rPr>
        <w:t xml:space="preserve">La casa corredora: </w:t>
      </w:r>
      <w:r w:rsidR="00D31D3A" w:rsidRPr="006F1809">
        <w:rPr>
          <w:rFonts w:ascii="Arial" w:hAnsi="Arial" w:cs="Arial"/>
        </w:rPr>
        <w:t>DAVIVIENDA.</w:t>
      </w:r>
    </w:p>
    <w:p w:rsidR="00D31D3A" w:rsidRPr="006F1809" w:rsidRDefault="00D31D3A" w:rsidP="00A65346">
      <w:pPr>
        <w:spacing w:line="360" w:lineRule="auto"/>
        <w:jc w:val="both"/>
        <w:rPr>
          <w:rFonts w:ascii="Arial" w:hAnsi="Arial" w:cs="Arial"/>
        </w:rPr>
      </w:pPr>
      <w:r w:rsidRPr="006F1809">
        <w:rPr>
          <w:rFonts w:ascii="Arial" w:hAnsi="Arial" w:cs="Arial"/>
        </w:rPr>
        <w:t>Cuando le pague el capital y el rendimiento a MUCHO DINERO (Reportador) debe retener el 10% sobre el rendimiento en concepto de anticipo del Impuesto Sobre la Renta, de acuerdo al art. 159 del Código Tributario.</w:t>
      </w:r>
    </w:p>
    <w:p w:rsidR="00D31D3A" w:rsidRPr="006F1809" w:rsidRDefault="00D31D3A" w:rsidP="00A65346">
      <w:pPr>
        <w:spacing w:line="360" w:lineRule="auto"/>
        <w:jc w:val="both"/>
        <w:rPr>
          <w:rFonts w:ascii="Arial" w:hAnsi="Arial" w:cs="Arial"/>
        </w:rPr>
      </w:pPr>
      <w:r w:rsidRPr="006F1809">
        <w:rPr>
          <w:rFonts w:ascii="Arial" w:hAnsi="Arial" w:cs="Arial"/>
        </w:rPr>
        <w:t>Rendimiento → $ 20,000.00 x 0.10 = $ 2,000.00 → Retención ISR</w:t>
      </w:r>
    </w:p>
    <w:p w:rsidR="00D31D3A" w:rsidRPr="006F1809" w:rsidRDefault="00D31D3A" w:rsidP="00A65346">
      <w:pPr>
        <w:spacing w:line="360" w:lineRule="auto"/>
        <w:jc w:val="both"/>
        <w:rPr>
          <w:rFonts w:ascii="Arial" w:hAnsi="Arial" w:cs="Arial"/>
        </w:rPr>
      </w:pPr>
    </w:p>
    <w:p w:rsidR="00D31D3A" w:rsidRPr="006F1809" w:rsidRDefault="00D31D3A" w:rsidP="00A65346">
      <w:pPr>
        <w:spacing w:line="360" w:lineRule="auto"/>
        <w:jc w:val="both"/>
        <w:rPr>
          <w:rFonts w:ascii="Arial" w:hAnsi="Arial" w:cs="Arial"/>
        </w:rPr>
      </w:pPr>
      <w:r w:rsidRPr="006F1809">
        <w:rPr>
          <w:rFonts w:ascii="Arial" w:hAnsi="Arial" w:cs="Arial"/>
        </w:rPr>
        <w:t xml:space="preserve">Cuando se da el pago del </w:t>
      </w:r>
      <w:r w:rsidR="00F20027" w:rsidRPr="006F1809">
        <w:rPr>
          <w:rFonts w:ascii="Arial" w:hAnsi="Arial" w:cs="Arial"/>
        </w:rPr>
        <w:t xml:space="preserve">reportado por medio de las casas de corredores que lo representa </w:t>
      </w:r>
      <w:r w:rsidR="00814780" w:rsidRPr="006F1809">
        <w:rPr>
          <w:rFonts w:ascii="Arial" w:hAnsi="Arial" w:cs="Arial"/>
        </w:rPr>
        <w:t>a é</w:t>
      </w:r>
      <w:r w:rsidR="00F20027" w:rsidRPr="006F1809">
        <w:rPr>
          <w:rFonts w:ascii="Arial" w:hAnsi="Arial" w:cs="Arial"/>
        </w:rPr>
        <w:t>l y la que representa al reportador, se genera un IVA. $ 20,000.00 x 0.13 = $ 2,600.00</w:t>
      </w:r>
      <w:r w:rsidR="00814780" w:rsidRPr="006F1809">
        <w:rPr>
          <w:rFonts w:ascii="Arial" w:hAnsi="Arial" w:cs="Arial"/>
        </w:rPr>
        <w:t>.</w:t>
      </w:r>
    </w:p>
    <w:p w:rsidR="00814780" w:rsidRPr="00974759" w:rsidRDefault="00814780" w:rsidP="00A65346">
      <w:pPr>
        <w:spacing w:line="360" w:lineRule="auto"/>
        <w:jc w:val="both"/>
        <w:rPr>
          <w:rFonts w:cstheme="minorHAnsi"/>
        </w:rPr>
      </w:pPr>
    </w:p>
    <w:p w:rsidR="00814780" w:rsidRPr="006F1809" w:rsidRDefault="00814780" w:rsidP="006F1809">
      <w:pPr>
        <w:spacing w:line="360" w:lineRule="auto"/>
        <w:jc w:val="both"/>
        <w:rPr>
          <w:rFonts w:cstheme="minorHAnsi"/>
          <w:sz w:val="24"/>
          <w:szCs w:val="24"/>
        </w:rPr>
      </w:pPr>
      <w:r w:rsidRPr="006F1809">
        <w:rPr>
          <w:rFonts w:cstheme="minorHAnsi"/>
          <w:sz w:val="24"/>
          <w:szCs w:val="24"/>
        </w:rPr>
        <w:t>IVA Crédito</w:t>
      </w:r>
      <w:r w:rsidR="006F1809">
        <w:rPr>
          <w:rFonts w:cstheme="minorHAnsi"/>
          <w:sz w:val="24"/>
          <w:szCs w:val="24"/>
        </w:rPr>
        <w:t xml:space="preserve"> deducible para el     </w:t>
      </w:r>
      <w:r w:rsidRPr="006F1809">
        <w:rPr>
          <w:rFonts w:cstheme="minorHAnsi"/>
          <w:sz w:val="24"/>
          <w:szCs w:val="24"/>
        </w:rPr>
        <w:t>←</w:t>
      </w:r>
      <w:r w:rsidR="006F1809">
        <w:rPr>
          <w:rFonts w:cstheme="minorHAnsi"/>
          <w:sz w:val="24"/>
          <w:szCs w:val="24"/>
        </w:rPr>
        <w:t xml:space="preserve"> $ 2,600.00</w:t>
      </w:r>
      <w:r w:rsidR="006F1809">
        <w:rPr>
          <w:rFonts w:cstheme="minorHAnsi"/>
          <w:sz w:val="24"/>
          <w:szCs w:val="24"/>
        </w:rPr>
        <w:tab/>
        <w:t xml:space="preserve">→ </w:t>
      </w:r>
      <w:r w:rsidR="00E838E3" w:rsidRPr="006F1809">
        <w:rPr>
          <w:rFonts w:cstheme="minorHAnsi"/>
          <w:sz w:val="24"/>
          <w:szCs w:val="24"/>
        </w:rPr>
        <w:t xml:space="preserve">IVA Débito deducible </w:t>
      </w:r>
    </w:p>
    <w:p w:rsidR="00814780" w:rsidRPr="006F1809" w:rsidRDefault="006F1809" w:rsidP="006F1809">
      <w:pPr>
        <w:spacing w:line="360" w:lineRule="auto"/>
        <w:jc w:val="both"/>
        <w:rPr>
          <w:rFonts w:cstheme="minorHAnsi"/>
          <w:sz w:val="24"/>
          <w:szCs w:val="24"/>
        </w:rPr>
      </w:pPr>
      <w:r>
        <w:rPr>
          <w:rFonts w:cstheme="minorHAnsi"/>
          <w:sz w:val="24"/>
          <w:szCs w:val="24"/>
        </w:rPr>
        <w:t>r</w:t>
      </w:r>
      <w:r w:rsidRPr="006F1809">
        <w:rPr>
          <w:rFonts w:cstheme="minorHAnsi"/>
          <w:sz w:val="24"/>
          <w:szCs w:val="24"/>
        </w:rPr>
        <w:t>eportado</w:t>
      </w:r>
      <w:r w:rsidR="00814780" w:rsidRPr="006F1809">
        <w:rPr>
          <w:rFonts w:cstheme="minorHAnsi"/>
          <w:sz w:val="24"/>
          <w:szCs w:val="24"/>
        </w:rPr>
        <w:t xml:space="preserve"> si utilizo el financiamiento</w:t>
      </w:r>
      <w:r>
        <w:rPr>
          <w:rFonts w:cstheme="minorHAnsi"/>
          <w:sz w:val="24"/>
          <w:szCs w:val="24"/>
        </w:rPr>
        <w:tab/>
        <w:t xml:space="preserve">                </w:t>
      </w:r>
      <w:r w:rsidR="00E838E3" w:rsidRPr="006F1809">
        <w:rPr>
          <w:rFonts w:cstheme="minorHAnsi"/>
          <w:sz w:val="24"/>
          <w:szCs w:val="24"/>
        </w:rPr>
        <w:t xml:space="preserve">para el reportador por la </w:t>
      </w:r>
    </w:p>
    <w:p w:rsidR="00814780" w:rsidRPr="006F1809" w:rsidRDefault="00814780" w:rsidP="006F1809">
      <w:pPr>
        <w:spacing w:line="360" w:lineRule="auto"/>
        <w:jc w:val="both"/>
        <w:rPr>
          <w:rFonts w:cstheme="minorHAnsi"/>
          <w:sz w:val="24"/>
          <w:szCs w:val="24"/>
        </w:rPr>
      </w:pPr>
      <w:r w:rsidRPr="006F1809">
        <w:rPr>
          <w:rFonts w:cstheme="minorHAnsi"/>
          <w:sz w:val="24"/>
          <w:szCs w:val="24"/>
        </w:rPr>
        <w:t>en una actividad que genera débito.</w:t>
      </w:r>
      <w:r w:rsidR="006F1809">
        <w:rPr>
          <w:rFonts w:cstheme="minorHAnsi"/>
          <w:sz w:val="24"/>
          <w:szCs w:val="24"/>
        </w:rPr>
        <w:tab/>
      </w:r>
      <w:r w:rsidR="006F1809">
        <w:rPr>
          <w:rFonts w:cstheme="minorHAnsi"/>
          <w:sz w:val="24"/>
          <w:szCs w:val="24"/>
        </w:rPr>
        <w:tab/>
        <w:t xml:space="preserve">      </w:t>
      </w:r>
      <w:r w:rsidR="00E838E3" w:rsidRPr="006F1809">
        <w:rPr>
          <w:rFonts w:cstheme="minorHAnsi"/>
          <w:sz w:val="24"/>
          <w:szCs w:val="24"/>
        </w:rPr>
        <w:t xml:space="preserve">prestación del servicio de </w:t>
      </w:r>
    </w:p>
    <w:p w:rsidR="00F7110B" w:rsidRPr="006F1809" w:rsidRDefault="006F1809" w:rsidP="006F1809">
      <w:pPr>
        <w:spacing w:line="36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E838E3" w:rsidRPr="006F1809">
        <w:rPr>
          <w:rFonts w:cstheme="minorHAnsi"/>
          <w:sz w:val="24"/>
          <w:szCs w:val="24"/>
        </w:rPr>
        <w:t>financiamiento.</w:t>
      </w:r>
    </w:p>
    <w:p w:rsidR="00F7110B" w:rsidRPr="006F1809" w:rsidRDefault="00F7110B" w:rsidP="00F7110B">
      <w:pPr>
        <w:rPr>
          <w:rFonts w:cstheme="minorHAnsi"/>
          <w:sz w:val="24"/>
          <w:szCs w:val="24"/>
        </w:rPr>
      </w:pPr>
    </w:p>
    <w:p w:rsidR="00F7110B" w:rsidRPr="00974759" w:rsidRDefault="00F7110B" w:rsidP="00F7110B">
      <w:pPr>
        <w:rPr>
          <w:rFonts w:cstheme="minorHAnsi"/>
        </w:rPr>
      </w:pPr>
    </w:p>
    <w:p w:rsidR="00E838E3" w:rsidRPr="00974759" w:rsidRDefault="00F7110B" w:rsidP="00F7110B">
      <w:pPr>
        <w:tabs>
          <w:tab w:val="left" w:pos="5288"/>
        </w:tabs>
        <w:rPr>
          <w:rFonts w:cstheme="minorHAnsi"/>
        </w:rPr>
      </w:pPr>
      <w:r w:rsidRPr="00974759">
        <w:rPr>
          <w:rFonts w:cstheme="minorHAnsi"/>
        </w:rPr>
        <w:tab/>
      </w:r>
    </w:p>
    <w:p w:rsidR="00F7110B" w:rsidRPr="00974759" w:rsidRDefault="00F7110B" w:rsidP="00F7110B">
      <w:pPr>
        <w:tabs>
          <w:tab w:val="left" w:pos="5288"/>
        </w:tabs>
        <w:rPr>
          <w:rFonts w:cstheme="minorHAnsi"/>
        </w:rPr>
      </w:pPr>
    </w:p>
    <w:p w:rsidR="00F7110B" w:rsidRPr="00974759" w:rsidRDefault="00F7110B" w:rsidP="00F7110B">
      <w:pPr>
        <w:tabs>
          <w:tab w:val="left" w:pos="5288"/>
        </w:tabs>
        <w:rPr>
          <w:rFonts w:cstheme="minorHAnsi"/>
        </w:rPr>
      </w:pPr>
    </w:p>
    <w:p w:rsidR="00F7110B" w:rsidRPr="00974759" w:rsidRDefault="00F7110B" w:rsidP="00F7110B">
      <w:pPr>
        <w:tabs>
          <w:tab w:val="left" w:pos="5288"/>
        </w:tabs>
        <w:rPr>
          <w:rFonts w:cstheme="minorHAnsi"/>
        </w:rPr>
      </w:pPr>
    </w:p>
    <w:p w:rsidR="00F7110B" w:rsidRPr="00974759" w:rsidRDefault="00F7110B" w:rsidP="00F7110B">
      <w:pPr>
        <w:tabs>
          <w:tab w:val="left" w:pos="5288"/>
        </w:tabs>
        <w:rPr>
          <w:rFonts w:cstheme="minorHAnsi"/>
        </w:rPr>
      </w:pPr>
    </w:p>
    <w:p w:rsidR="00F7110B" w:rsidRPr="00974759" w:rsidRDefault="00F7110B" w:rsidP="00F7110B">
      <w:pPr>
        <w:pStyle w:val="Ttulo1"/>
        <w:rPr>
          <w:rFonts w:asciiTheme="minorHAnsi" w:hAnsiTheme="minorHAnsi" w:cstheme="minorHAnsi"/>
          <w:color w:val="auto"/>
        </w:rPr>
      </w:pPr>
      <w:bookmarkStart w:id="66" w:name="_Toc484937381"/>
      <w:r w:rsidRPr="00974759">
        <w:rPr>
          <w:rFonts w:asciiTheme="minorHAnsi" w:hAnsiTheme="minorHAnsi" w:cstheme="minorHAnsi"/>
          <w:color w:val="auto"/>
        </w:rPr>
        <w:lastRenderedPageBreak/>
        <w:t>BIBLIOGRAFÍA</w:t>
      </w:r>
      <w:bookmarkEnd w:id="66"/>
    </w:p>
    <w:p w:rsidR="00F7110B" w:rsidRPr="00974759" w:rsidRDefault="00F7110B" w:rsidP="00F7110B">
      <w:pPr>
        <w:rPr>
          <w:rFonts w:cstheme="minorHAnsi"/>
        </w:rPr>
      </w:pPr>
    </w:p>
    <w:p w:rsidR="00C96995" w:rsidRPr="00730590" w:rsidRDefault="00C96995" w:rsidP="00C96995">
      <w:pPr>
        <w:pStyle w:val="Textonotapie"/>
        <w:rPr>
          <w:rFonts w:ascii="Arial" w:hAnsi="Arial" w:cs="Arial"/>
          <w:i/>
          <w:sz w:val="24"/>
          <w:szCs w:val="24"/>
        </w:rPr>
      </w:pPr>
      <w:r>
        <w:rPr>
          <w:rFonts w:ascii="Arial" w:hAnsi="Arial" w:cs="Arial"/>
          <w:sz w:val="24"/>
          <w:szCs w:val="24"/>
        </w:rPr>
        <w:t>Campos Flores y Chéves V</w:t>
      </w:r>
      <w:r w:rsidRPr="00730590">
        <w:rPr>
          <w:rFonts w:ascii="Arial" w:hAnsi="Arial" w:cs="Arial"/>
          <w:sz w:val="24"/>
          <w:szCs w:val="24"/>
        </w:rPr>
        <w:t xml:space="preserve">illalta. (2007). </w:t>
      </w:r>
      <w:r w:rsidRPr="00730590">
        <w:rPr>
          <w:rFonts w:ascii="Arial" w:hAnsi="Arial" w:cs="Arial"/>
          <w:i/>
          <w:sz w:val="24"/>
          <w:szCs w:val="24"/>
        </w:rPr>
        <w:t>el contrato de reporto en el mercado de valores de Nicaragua (tesis de licenciatura). Universidad centroamericana. Nicaragua.</w:t>
      </w:r>
    </w:p>
    <w:p w:rsidR="00C96995" w:rsidRPr="00730590" w:rsidRDefault="00C96995" w:rsidP="00C96995">
      <w:pPr>
        <w:pStyle w:val="Textonotapie"/>
        <w:rPr>
          <w:rFonts w:ascii="Arial" w:hAnsi="Arial" w:cs="Arial"/>
          <w:i/>
          <w:sz w:val="24"/>
          <w:szCs w:val="24"/>
        </w:rPr>
      </w:pPr>
    </w:p>
    <w:p w:rsidR="00C96995" w:rsidRDefault="00C96995" w:rsidP="00C96995">
      <w:pPr>
        <w:pStyle w:val="Textonotapie"/>
        <w:rPr>
          <w:rFonts w:ascii="Arial" w:hAnsi="Arial" w:cs="Arial"/>
          <w:sz w:val="24"/>
          <w:szCs w:val="24"/>
        </w:rPr>
      </w:pPr>
      <w:r w:rsidRPr="00730590">
        <w:rPr>
          <w:rFonts w:ascii="Arial" w:hAnsi="Arial" w:cs="Arial"/>
          <w:sz w:val="24"/>
          <w:szCs w:val="24"/>
        </w:rPr>
        <w:t xml:space="preserve">Rodríguez, Antonio, </w:t>
      </w:r>
      <w:r w:rsidRPr="00730590">
        <w:rPr>
          <w:rFonts w:ascii="Arial" w:hAnsi="Arial" w:cs="Arial"/>
          <w:i/>
          <w:sz w:val="24"/>
          <w:szCs w:val="24"/>
        </w:rPr>
        <w:t>operaciones en bolsa, doctrina y jurisprudencia.</w:t>
      </w:r>
      <w:r w:rsidRPr="00730590">
        <w:rPr>
          <w:rFonts w:ascii="Arial" w:hAnsi="Arial" w:cs="Arial"/>
          <w:sz w:val="24"/>
          <w:szCs w:val="24"/>
        </w:rPr>
        <w:t xml:space="preserve"> </w:t>
      </w:r>
    </w:p>
    <w:p w:rsidR="00C96995" w:rsidRPr="00730590" w:rsidRDefault="00C96995" w:rsidP="00C96995">
      <w:pPr>
        <w:pStyle w:val="Textonotapie"/>
        <w:rPr>
          <w:rFonts w:ascii="Arial" w:hAnsi="Arial" w:cs="Arial"/>
          <w:sz w:val="24"/>
          <w:szCs w:val="24"/>
        </w:rPr>
      </w:pPr>
    </w:p>
    <w:p w:rsidR="00C96995" w:rsidRPr="00730590" w:rsidRDefault="00C96995" w:rsidP="00C96995">
      <w:pPr>
        <w:rPr>
          <w:rFonts w:ascii="Arial" w:hAnsi="Arial" w:cs="Arial"/>
          <w:i/>
          <w:sz w:val="24"/>
          <w:szCs w:val="24"/>
        </w:rPr>
      </w:pPr>
      <w:r w:rsidRPr="00730590">
        <w:rPr>
          <w:rFonts w:ascii="Arial" w:hAnsi="Arial" w:cs="Arial"/>
          <w:sz w:val="24"/>
          <w:szCs w:val="24"/>
        </w:rPr>
        <w:t>Rivera, Víctor Hugo,</w:t>
      </w:r>
      <w:r w:rsidRPr="00730590">
        <w:rPr>
          <w:rFonts w:ascii="Arial" w:hAnsi="Arial" w:cs="Arial"/>
          <w:i/>
          <w:sz w:val="24"/>
          <w:szCs w:val="24"/>
        </w:rPr>
        <w:t xml:space="preserve"> los reportos cotizados en bolsa de valores.  </w:t>
      </w:r>
    </w:p>
    <w:p w:rsidR="00C96995" w:rsidRDefault="00C96995" w:rsidP="00C96995">
      <w:pPr>
        <w:rPr>
          <w:rFonts w:ascii="Arial" w:hAnsi="Arial" w:cs="Arial"/>
          <w:sz w:val="24"/>
          <w:szCs w:val="24"/>
        </w:rPr>
      </w:pPr>
      <w:r w:rsidRPr="00730590">
        <w:rPr>
          <w:rFonts w:ascii="Arial" w:hAnsi="Arial" w:cs="Arial"/>
          <w:sz w:val="24"/>
          <w:szCs w:val="24"/>
        </w:rPr>
        <w:t xml:space="preserve">Pulgarin, Andrés, </w:t>
      </w:r>
      <w:r w:rsidRPr="00730590">
        <w:rPr>
          <w:rFonts w:ascii="Arial" w:hAnsi="Arial" w:cs="Arial"/>
          <w:i/>
          <w:sz w:val="24"/>
          <w:szCs w:val="24"/>
        </w:rPr>
        <w:t>aproximación jurídica a operaciones de reporto o repos en Colombia (trabajo de grado). Universidad pontificia bolivariana. Colombia.</w:t>
      </w:r>
      <w:r>
        <w:rPr>
          <w:rFonts w:ascii="Arial" w:hAnsi="Arial" w:cs="Arial"/>
          <w:sz w:val="24"/>
          <w:szCs w:val="24"/>
        </w:rPr>
        <w:t xml:space="preserve">  </w:t>
      </w:r>
    </w:p>
    <w:p w:rsidR="00C96995" w:rsidRPr="00730590" w:rsidRDefault="00C96995" w:rsidP="00C96995">
      <w:pPr>
        <w:rPr>
          <w:rFonts w:ascii="Arial" w:hAnsi="Arial" w:cs="Arial"/>
          <w:i/>
          <w:sz w:val="24"/>
          <w:szCs w:val="24"/>
        </w:rPr>
      </w:pPr>
      <w:r w:rsidRPr="00730590">
        <w:rPr>
          <w:rFonts w:ascii="Arial" w:hAnsi="Arial" w:cs="Arial"/>
          <w:sz w:val="24"/>
          <w:szCs w:val="24"/>
        </w:rPr>
        <w:t>Informe manual, diciembre 1992</w:t>
      </w:r>
      <w:r w:rsidRPr="00730590">
        <w:rPr>
          <w:rFonts w:ascii="Arial" w:hAnsi="Arial" w:cs="Arial"/>
          <w:i/>
          <w:sz w:val="24"/>
          <w:szCs w:val="24"/>
        </w:rPr>
        <w:t xml:space="preserve">, </w:t>
      </w:r>
      <w:r>
        <w:rPr>
          <w:rFonts w:ascii="Arial" w:hAnsi="Arial" w:cs="Arial"/>
          <w:i/>
          <w:sz w:val="24"/>
          <w:szCs w:val="24"/>
        </w:rPr>
        <w:t>mercado de valores de El S</w:t>
      </w:r>
      <w:r w:rsidRPr="00730590">
        <w:rPr>
          <w:rFonts w:ascii="Arial" w:hAnsi="Arial" w:cs="Arial"/>
          <w:i/>
          <w:sz w:val="24"/>
          <w:szCs w:val="24"/>
        </w:rPr>
        <w:t>alvador.</w:t>
      </w:r>
    </w:p>
    <w:p w:rsidR="00C96995" w:rsidRDefault="00C96995" w:rsidP="00C96995">
      <w:pPr>
        <w:rPr>
          <w:rFonts w:ascii="Arial" w:hAnsi="Arial" w:cs="Arial"/>
          <w:sz w:val="24"/>
          <w:szCs w:val="24"/>
        </w:rPr>
      </w:pPr>
      <w:r>
        <w:rPr>
          <w:rFonts w:ascii="Arial" w:hAnsi="Arial" w:cs="Arial"/>
          <w:sz w:val="24"/>
          <w:szCs w:val="24"/>
        </w:rPr>
        <w:t>Código de comercio de El S</w:t>
      </w:r>
      <w:r w:rsidRPr="00730590">
        <w:rPr>
          <w:rFonts w:ascii="Arial" w:hAnsi="Arial" w:cs="Arial"/>
          <w:sz w:val="24"/>
          <w:szCs w:val="24"/>
        </w:rPr>
        <w:t>alvador.</w:t>
      </w:r>
      <w:r>
        <w:rPr>
          <w:rFonts w:ascii="Arial" w:hAnsi="Arial" w:cs="Arial"/>
          <w:sz w:val="24"/>
          <w:szCs w:val="24"/>
        </w:rPr>
        <w:t xml:space="preserve">      </w:t>
      </w:r>
    </w:p>
    <w:p w:rsidR="00C96995" w:rsidRDefault="00C96995" w:rsidP="00C96995">
      <w:pPr>
        <w:pStyle w:val="Textonotapie"/>
        <w:rPr>
          <w:rFonts w:ascii="Arial" w:hAnsi="Arial" w:cs="Arial"/>
          <w:sz w:val="24"/>
          <w:szCs w:val="24"/>
        </w:rPr>
      </w:pPr>
      <w:r w:rsidRPr="00730590">
        <w:rPr>
          <w:rFonts w:ascii="Arial" w:hAnsi="Arial" w:cs="Arial"/>
          <w:sz w:val="24"/>
          <w:szCs w:val="24"/>
        </w:rPr>
        <w:t xml:space="preserve">Villegas, Carlos. </w:t>
      </w:r>
      <w:r w:rsidRPr="00730590">
        <w:rPr>
          <w:rFonts w:ascii="Arial" w:hAnsi="Arial" w:cs="Arial"/>
          <w:i/>
          <w:iCs/>
          <w:sz w:val="24"/>
          <w:szCs w:val="24"/>
        </w:rPr>
        <w:t>Contratos mercantiles y bancarios, el autor</w:t>
      </w:r>
      <w:r>
        <w:rPr>
          <w:rFonts w:ascii="Arial" w:hAnsi="Arial" w:cs="Arial"/>
          <w:sz w:val="24"/>
          <w:szCs w:val="24"/>
        </w:rPr>
        <w:t>, t. Ii, Buenos Aires, A</w:t>
      </w:r>
      <w:r w:rsidRPr="00730590">
        <w:rPr>
          <w:rFonts w:ascii="Arial" w:hAnsi="Arial" w:cs="Arial"/>
          <w:sz w:val="24"/>
          <w:szCs w:val="24"/>
        </w:rPr>
        <w:t>rgentina, 2005, p. 939</w:t>
      </w:r>
    </w:p>
    <w:p w:rsidR="00C96995" w:rsidRPr="00730590" w:rsidRDefault="00C96995" w:rsidP="00C96995">
      <w:pPr>
        <w:pStyle w:val="Textonotapie"/>
        <w:rPr>
          <w:rFonts w:ascii="Arial" w:hAnsi="Arial" w:cs="Arial"/>
          <w:sz w:val="24"/>
          <w:szCs w:val="24"/>
        </w:rPr>
      </w:pPr>
    </w:p>
    <w:p w:rsidR="00C96995" w:rsidRDefault="00C96995" w:rsidP="00C96995">
      <w:pPr>
        <w:rPr>
          <w:rFonts w:ascii="Arial" w:hAnsi="Arial" w:cs="Arial"/>
          <w:sz w:val="24"/>
          <w:szCs w:val="24"/>
        </w:rPr>
      </w:pPr>
      <w:r w:rsidRPr="00730590">
        <w:rPr>
          <w:rFonts w:ascii="Arial" w:hAnsi="Arial" w:cs="Arial"/>
          <w:color w:val="000000"/>
          <w:sz w:val="24"/>
          <w:szCs w:val="24"/>
        </w:rPr>
        <w:t>Villacorta,</w:t>
      </w:r>
      <w:r w:rsidRPr="00730590">
        <w:rPr>
          <w:rFonts w:ascii="Arial" w:hAnsi="Arial" w:cs="Arial"/>
          <w:sz w:val="24"/>
          <w:szCs w:val="24"/>
        </w:rPr>
        <w:t xml:space="preserve"> </w:t>
      </w:r>
      <w:r>
        <w:rPr>
          <w:rFonts w:ascii="Arial" w:hAnsi="Arial" w:cs="Arial"/>
          <w:color w:val="000000"/>
          <w:sz w:val="24"/>
          <w:szCs w:val="24"/>
        </w:rPr>
        <w:t>A</w:t>
      </w:r>
      <w:r w:rsidRPr="00730590">
        <w:rPr>
          <w:rFonts w:ascii="Arial" w:hAnsi="Arial" w:cs="Arial"/>
          <w:color w:val="000000"/>
          <w:sz w:val="24"/>
          <w:szCs w:val="24"/>
        </w:rPr>
        <w:t xml:space="preserve">rmando. </w:t>
      </w:r>
      <w:r w:rsidRPr="00730590">
        <w:rPr>
          <w:rFonts w:ascii="Arial" w:hAnsi="Arial" w:cs="Arial"/>
          <w:i/>
          <w:iCs/>
          <w:color w:val="000000"/>
          <w:sz w:val="24"/>
          <w:szCs w:val="24"/>
        </w:rPr>
        <w:t>Productos y servicios financieros - operaciones bancarias</w:t>
      </w:r>
      <w:r w:rsidRPr="00730590">
        <w:rPr>
          <w:rFonts w:ascii="Arial" w:hAnsi="Arial" w:cs="Arial"/>
          <w:color w:val="000000"/>
          <w:sz w:val="24"/>
          <w:szCs w:val="24"/>
        </w:rPr>
        <w:t>, lima, Perú, instituto de investigación el pacífico, 2006, p. 37.</w:t>
      </w:r>
    </w:p>
    <w:p w:rsidR="00C96995" w:rsidRDefault="00C96995" w:rsidP="00C96995">
      <w:pPr>
        <w:rPr>
          <w:rFonts w:ascii="Arial" w:hAnsi="Arial" w:cs="Arial"/>
          <w:sz w:val="24"/>
          <w:szCs w:val="24"/>
        </w:rPr>
      </w:pPr>
      <w:r>
        <w:rPr>
          <w:rFonts w:ascii="Arial" w:hAnsi="Arial" w:cs="Arial"/>
          <w:sz w:val="24"/>
          <w:szCs w:val="24"/>
        </w:rPr>
        <w:t xml:space="preserve">Ley de la Bolsa de Valores.  </w:t>
      </w:r>
    </w:p>
    <w:p w:rsidR="00C96995" w:rsidRDefault="00C96995" w:rsidP="00C96995">
      <w:pPr>
        <w:rPr>
          <w:rFonts w:ascii="Arial" w:hAnsi="Arial" w:cs="Arial"/>
          <w:sz w:val="24"/>
          <w:szCs w:val="24"/>
        </w:rPr>
      </w:pPr>
      <w:r>
        <w:rPr>
          <w:rFonts w:ascii="Arial" w:hAnsi="Arial" w:cs="Arial"/>
          <w:sz w:val="24"/>
          <w:szCs w:val="24"/>
        </w:rPr>
        <w:t>Ley de Mercado de Valores.</w:t>
      </w:r>
    </w:p>
    <w:p w:rsidR="00C96995" w:rsidRDefault="00C96995" w:rsidP="00C96995">
      <w:pPr>
        <w:rPr>
          <w:rFonts w:ascii="Arial" w:hAnsi="Arial" w:cs="Arial"/>
          <w:sz w:val="24"/>
          <w:szCs w:val="24"/>
        </w:rPr>
      </w:pPr>
      <w:r>
        <w:rPr>
          <w:rFonts w:ascii="Arial" w:hAnsi="Arial" w:cs="Arial"/>
          <w:sz w:val="24"/>
          <w:szCs w:val="24"/>
        </w:rPr>
        <w:t xml:space="preserve">Bolsa de Valores de El Salvador (en línea) </w:t>
      </w:r>
      <w:r w:rsidRPr="003F08D7">
        <w:rPr>
          <w:rFonts w:ascii="Arial" w:hAnsi="Arial" w:cs="Arial"/>
          <w:sz w:val="24"/>
          <w:szCs w:val="24"/>
        </w:rPr>
        <w:t>https://www.bolsadevalores.com.sv/participante-cedeval</w:t>
      </w:r>
      <w:r>
        <w:rPr>
          <w:rFonts w:ascii="Arial" w:hAnsi="Arial" w:cs="Arial"/>
          <w:sz w:val="24"/>
          <w:szCs w:val="24"/>
        </w:rPr>
        <w:t xml:space="preserve">        </w:t>
      </w:r>
    </w:p>
    <w:p w:rsidR="00C96995" w:rsidRDefault="00C96995" w:rsidP="00C96995">
      <w:pPr>
        <w:rPr>
          <w:rFonts w:ascii="Arial" w:hAnsi="Arial" w:cs="Arial"/>
          <w:sz w:val="24"/>
          <w:szCs w:val="24"/>
        </w:rPr>
      </w:pPr>
      <w:r>
        <w:rPr>
          <w:rFonts w:ascii="Arial" w:hAnsi="Arial" w:cs="Arial"/>
          <w:sz w:val="24"/>
          <w:szCs w:val="24"/>
        </w:rPr>
        <w:t xml:space="preserve">Código civil de El Salvador.     </w:t>
      </w:r>
    </w:p>
    <w:p w:rsidR="00C96995" w:rsidRDefault="00C96995" w:rsidP="00C96995">
      <w:pPr>
        <w:autoSpaceDE w:val="0"/>
        <w:autoSpaceDN w:val="0"/>
        <w:adjustRightInd w:val="0"/>
        <w:spacing w:after="0" w:line="240" w:lineRule="auto"/>
        <w:rPr>
          <w:rFonts w:ascii="Arial" w:hAnsi="Arial" w:cs="Arial"/>
          <w:sz w:val="24"/>
          <w:szCs w:val="24"/>
        </w:rPr>
      </w:pPr>
      <w:r w:rsidRPr="003F08D7">
        <w:rPr>
          <w:rFonts w:ascii="Arial" w:hAnsi="Arial" w:cs="Arial"/>
          <w:sz w:val="24"/>
          <w:szCs w:val="24"/>
        </w:rPr>
        <w:t>REVIST@</w:t>
      </w:r>
      <w:r w:rsidRPr="003F08D7">
        <w:rPr>
          <w:rFonts w:ascii="Arial" w:hAnsi="Arial" w:cs="Arial"/>
          <w:b/>
          <w:bCs/>
          <w:sz w:val="24"/>
          <w:szCs w:val="24"/>
        </w:rPr>
        <w:t xml:space="preserve"> </w:t>
      </w:r>
      <w:r w:rsidRPr="003F08D7">
        <w:rPr>
          <w:rFonts w:ascii="Arial" w:hAnsi="Arial" w:cs="Arial"/>
          <w:b/>
          <w:bCs/>
          <w:i/>
          <w:iCs/>
          <w:sz w:val="24"/>
          <w:szCs w:val="24"/>
        </w:rPr>
        <w:t>e</w:t>
      </w:r>
      <w:r w:rsidRPr="003F08D7">
        <w:rPr>
          <w:rFonts w:ascii="Arial" w:hAnsi="Arial" w:cs="Arial"/>
          <w:b/>
          <w:bCs/>
          <w:sz w:val="24"/>
          <w:szCs w:val="24"/>
        </w:rPr>
        <w:t>–</w:t>
      </w:r>
      <w:r w:rsidRPr="003F08D7">
        <w:rPr>
          <w:rFonts w:ascii="Arial" w:hAnsi="Arial" w:cs="Arial"/>
          <w:b/>
          <w:bCs/>
          <w:i/>
          <w:iCs/>
          <w:sz w:val="24"/>
          <w:szCs w:val="24"/>
        </w:rPr>
        <w:t xml:space="preserve">Mercatoria, </w:t>
      </w:r>
      <w:r w:rsidRPr="003F08D7">
        <w:rPr>
          <w:rFonts w:ascii="Arial" w:hAnsi="Arial" w:cs="Arial"/>
          <w:sz w:val="24"/>
          <w:szCs w:val="24"/>
        </w:rPr>
        <w:t>Volumen 9, Número 1 (2010)</w:t>
      </w:r>
    </w:p>
    <w:p w:rsidR="00C96995" w:rsidRDefault="00C96995" w:rsidP="00C96995">
      <w:pPr>
        <w:autoSpaceDE w:val="0"/>
        <w:autoSpaceDN w:val="0"/>
        <w:adjustRightInd w:val="0"/>
        <w:spacing w:after="0" w:line="240" w:lineRule="auto"/>
        <w:rPr>
          <w:rFonts w:ascii="Arial" w:hAnsi="Arial" w:cs="Arial"/>
          <w:sz w:val="24"/>
          <w:szCs w:val="24"/>
        </w:rPr>
      </w:pPr>
    </w:p>
    <w:p w:rsidR="00C96995" w:rsidRDefault="00C96995" w:rsidP="00C96995">
      <w:pPr>
        <w:autoSpaceDE w:val="0"/>
        <w:autoSpaceDN w:val="0"/>
        <w:adjustRightInd w:val="0"/>
        <w:spacing w:after="0" w:line="240" w:lineRule="auto"/>
        <w:rPr>
          <w:rFonts w:ascii="Arial" w:hAnsi="Arial" w:cs="Arial"/>
          <w:sz w:val="24"/>
          <w:szCs w:val="24"/>
        </w:rPr>
      </w:pPr>
      <w:r w:rsidRPr="003F08D7">
        <w:rPr>
          <w:rFonts w:ascii="Arial" w:hAnsi="Arial" w:cs="Arial"/>
          <w:sz w:val="24"/>
          <w:szCs w:val="24"/>
        </w:rPr>
        <w:t xml:space="preserve">Instructivo, </w:t>
      </w:r>
      <w:r w:rsidRPr="003F08D7">
        <w:rPr>
          <w:rFonts w:ascii="Arial" w:hAnsi="Arial" w:cs="Arial"/>
          <w:i/>
          <w:sz w:val="24"/>
          <w:szCs w:val="24"/>
        </w:rPr>
        <w:t>Operatividad Bursátil</w:t>
      </w:r>
      <w:r w:rsidRPr="003F08D7">
        <w:rPr>
          <w:rFonts w:ascii="Arial" w:hAnsi="Arial" w:cs="Arial"/>
          <w:sz w:val="24"/>
          <w:szCs w:val="24"/>
        </w:rPr>
        <w:t xml:space="preserve"> Emitido por la Superintendencia de Sistema Financiero</w:t>
      </w:r>
      <w:r>
        <w:rPr>
          <w:rFonts w:ascii="Arial" w:hAnsi="Arial" w:cs="Arial"/>
          <w:sz w:val="24"/>
          <w:szCs w:val="24"/>
        </w:rPr>
        <w:t>.</w:t>
      </w:r>
    </w:p>
    <w:p w:rsidR="00C96995" w:rsidRDefault="00C96995" w:rsidP="00C96995">
      <w:pPr>
        <w:autoSpaceDE w:val="0"/>
        <w:autoSpaceDN w:val="0"/>
        <w:adjustRightInd w:val="0"/>
        <w:spacing w:after="0" w:line="240" w:lineRule="auto"/>
        <w:rPr>
          <w:rFonts w:ascii="Arial" w:hAnsi="Arial" w:cs="Arial"/>
          <w:sz w:val="24"/>
          <w:szCs w:val="24"/>
        </w:rPr>
      </w:pPr>
    </w:p>
    <w:p w:rsidR="00C96995" w:rsidRDefault="00C96995" w:rsidP="00C96995">
      <w:pPr>
        <w:pStyle w:val="Textonotapie"/>
        <w:rPr>
          <w:rFonts w:ascii="Arial" w:hAnsi="Arial" w:cs="Arial"/>
          <w:sz w:val="24"/>
          <w:szCs w:val="24"/>
        </w:rPr>
      </w:pPr>
      <w:r w:rsidRPr="003F08D7">
        <w:rPr>
          <w:rFonts w:ascii="Arial" w:hAnsi="Arial" w:cs="Arial"/>
          <w:sz w:val="24"/>
          <w:szCs w:val="24"/>
        </w:rPr>
        <w:t>Ley de impuesto a la transferencia de bienes muebles corporales y a la prestaci</w:t>
      </w:r>
      <w:r>
        <w:rPr>
          <w:rFonts w:ascii="Arial" w:hAnsi="Arial" w:cs="Arial"/>
          <w:sz w:val="24"/>
          <w:szCs w:val="24"/>
        </w:rPr>
        <w:t>ón de servicios.</w:t>
      </w:r>
      <w:r w:rsidRPr="003F08D7">
        <w:rPr>
          <w:rFonts w:ascii="Arial" w:hAnsi="Arial" w:cs="Arial"/>
          <w:sz w:val="24"/>
          <w:szCs w:val="24"/>
        </w:rPr>
        <w:t xml:space="preserve"> </w:t>
      </w:r>
    </w:p>
    <w:p w:rsidR="00C96995" w:rsidRDefault="00C96995" w:rsidP="00C96995">
      <w:pPr>
        <w:pStyle w:val="Textonotapie"/>
        <w:rPr>
          <w:rFonts w:ascii="Arial" w:hAnsi="Arial" w:cs="Arial"/>
          <w:sz w:val="24"/>
          <w:szCs w:val="24"/>
        </w:rPr>
      </w:pPr>
    </w:p>
    <w:p w:rsidR="00C96995" w:rsidRDefault="00C96995" w:rsidP="00C96995">
      <w:pPr>
        <w:pStyle w:val="Textonotapie"/>
        <w:rPr>
          <w:rFonts w:ascii="Arial" w:hAnsi="Arial" w:cs="Arial"/>
          <w:sz w:val="24"/>
          <w:szCs w:val="24"/>
        </w:rPr>
      </w:pPr>
      <w:r w:rsidRPr="003F08D7">
        <w:rPr>
          <w:rFonts w:ascii="Arial" w:hAnsi="Arial" w:cs="Arial"/>
          <w:sz w:val="24"/>
          <w:szCs w:val="24"/>
        </w:rPr>
        <w:t>Código</w:t>
      </w:r>
      <w:r>
        <w:rPr>
          <w:rFonts w:ascii="Arial" w:hAnsi="Arial" w:cs="Arial"/>
          <w:sz w:val="24"/>
          <w:szCs w:val="24"/>
        </w:rPr>
        <w:t xml:space="preserve"> tributario de El Salvador.</w:t>
      </w:r>
    </w:p>
    <w:p w:rsidR="00C96995" w:rsidRDefault="00C96995" w:rsidP="00C96995">
      <w:pPr>
        <w:pStyle w:val="Textonotapie"/>
        <w:rPr>
          <w:rFonts w:ascii="Arial" w:hAnsi="Arial" w:cs="Arial"/>
          <w:sz w:val="24"/>
          <w:szCs w:val="24"/>
        </w:rPr>
      </w:pPr>
    </w:p>
    <w:p w:rsidR="00C96995" w:rsidRDefault="00C96995" w:rsidP="00C96995">
      <w:pPr>
        <w:pStyle w:val="Textonotapie"/>
        <w:rPr>
          <w:rFonts w:ascii="Arial" w:hAnsi="Arial" w:cs="Arial"/>
          <w:sz w:val="24"/>
          <w:szCs w:val="24"/>
        </w:rPr>
      </w:pPr>
      <w:r>
        <w:rPr>
          <w:rFonts w:ascii="Arial" w:hAnsi="Arial" w:cs="Arial"/>
          <w:sz w:val="24"/>
          <w:szCs w:val="24"/>
        </w:rPr>
        <w:t>Ley de impuesto sobre la renta de El Salvador.</w:t>
      </w:r>
    </w:p>
    <w:p w:rsidR="00C96995" w:rsidRDefault="00C96995" w:rsidP="00C96995">
      <w:pPr>
        <w:pStyle w:val="Textonotapie"/>
        <w:rPr>
          <w:rFonts w:ascii="Arial" w:hAnsi="Arial" w:cs="Arial"/>
          <w:sz w:val="24"/>
          <w:szCs w:val="24"/>
        </w:rPr>
      </w:pPr>
    </w:p>
    <w:p w:rsidR="00C96995" w:rsidRPr="003F08D7" w:rsidRDefault="00C96995" w:rsidP="00C96995">
      <w:pPr>
        <w:pStyle w:val="Textonotapie"/>
        <w:rPr>
          <w:rFonts w:ascii="Arial" w:hAnsi="Arial" w:cs="Arial"/>
          <w:sz w:val="24"/>
          <w:szCs w:val="24"/>
        </w:rPr>
      </w:pPr>
      <w:r w:rsidRPr="003F08D7">
        <w:rPr>
          <w:rFonts w:ascii="Arial" w:hAnsi="Arial" w:cs="Arial"/>
          <w:sz w:val="24"/>
          <w:szCs w:val="24"/>
        </w:rPr>
        <w:t>Tabla de Comisiones Generales Bolsa de Valores de El Salvador</w:t>
      </w:r>
      <w:r>
        <w:rPr>
          <w:rFonts w:ascii="Arial" w:hAnsi="Arial" w:cs="Arial"/>
          <w:sz w:val="24"/>
          <w:szCs w:val="24"/>
        </w:rPr>
        <w:t>.</w:t>
      </w:r>
    </w:p>
    <w:p w:rsidR="00C96995" w:rsidRPr="00730590" w:rsidRDefault="00C96995" w:rsidP="00C96995">
      <w:pPr>
        <w:rPr>
          <w:rFonts w:ascii="Arial" w:hAnsi="Arial" w:cs="Arial"/>
          <w:sz w:val="24"/>
          <w:szCs w:val="24"/>
        </w:rPr>
      </w:pPr>
      <w:r>
        <w:rPr>
          <w:rFonts w:ascii="Arial" w:hAnsi="Arial" w:cs="Arial"/>
          <w:sz w:val="24"/>
          <w:szCs w:val="24"/>
        </w:rPr>
        <w:t xml:space="preserve">                                </w:t>
      </w:r>
    </w:p>
    <w:p w:rsidR="00F7110B" w:rsidRPr="00974759" w:rsidRDefault="00F7110B" w:rsidP="00F7110B">
      <w:pPr>
        <w:tabs>
          <w:tab w:val="left" w:pos="5288"/>
        </w:tabs>
        <w:rPr>
          <w:rFonts w:cstheme="minorHAnsi"/>
        </w:rPr>
      </w:pPr>
    </w:p>
    <w:sectPr w:rsidR="00F7110B" w:rsidRPr="0097475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208" w:rsidRDefault="00D36208" w:rsidP="0000459A">
      <w:pPr>
        <w:spacing w:after="0" w:line="240" w:lineRule="auto"/>
      </w:pPr>
      <w:r>
        <w:separator/>
      </w:r>
    </w:p>
  </w:endnote>
  <w:endnote w:type="continuationSeparator" w:id="0">
    <w:p w:rsidR="00D36208" w:rsidRDefault="00D36208" w:rsidP="0000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4437"/>
      <w:docPartObj>
        <w:docPartGallery w:val="Page Numbers (Bottom of Page)"/>
        <w:docPartUnique/>
      </w:docPartObj>
    </w:sdtPr>
    <w:sdtEndPr/>
    <w:sdtContent>
      <w:p w:rsidR="00D36208" w:rsidRDefault="00D36208">
        <w:pPr>
          <w:pStyle w:val="Piedepgina"/>
        </w:pPr>
        <w:r>
          <w:rPr>
            <w:rFonts w:asciiTheme="majorHAnsi" w:eastAsiaTheme="majorEastAsia" w:hAnsiTheme="majorHAnsi" w:cstheme="majorBidi"/>
            <w:noProof/>
            <w:sz w:val="28"/>
            <w:szCs w:val="28"/>
            <w:lang w:eastAsia="es-SV"/>
          </w:rPr>
          <mc:AlternateContent>
            <mc:Choice Requires="wps">
              <w:drawing>
                <wp:anchor distT="0" distB="0" distL="114300" distR="114300" simplePos="0" relativeHeight="251659264" behindDoc="0" locked="0" layoutInCell="1" allowOverlap="1" wp14:anchorId="0434B91E" wp14:editId="75AE79BB">
                  <wp:simplePos x="0" y="0"/>
                  <wp:positionH relativeFrom="rightMargin">
                    <wp:align>center</wp:align>
                  </wp:positionH>
                  <wp:positionV relativeFrom="bottomMargin">
                    <wp:align>center</wp:align>
                  </wp:positionV>
                  <wp:extent cx="512445" cy="441325"/>
                  <wp:effectExtent l="0" t="0" r="1905" b="0"/>
                  <wp:wrapNone/>
                  <wp:docPr id="11" name="Proceso alternativ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36208" w:rsidRDefault="00D36208">
                              <w:pPr>
                                <w:pStyle w:val="Piedep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5D19EA" w:rsidRPr="005D19EA">
                                <w:rPr>
                                  <w:noProof/>
                                  <w:sz w:val="28"/>
                                  <w:szCs w:val="28"/>
                                  <w:lang w:val="es-ES"/>
                                </w:rPr>
                                <w:t>30</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4B91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11" o:spid="_x0000_s1030"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" filled="f" fillcolor="#5c83b4" stroked="f" strokecolor="#737373">
                  <v:textbox>
                    <w:txbxContent>
                      <w:p w:rsidR="00D36208" w:rsidRDefault="00D36208">
                        <w:pPr>
                          <w:pStyle w:val="Piedep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5D19EA" w:rsidRPr="005D19EA">
                          <w:rPr>
                            <w:noProof/>
                            <w:sz w:val="28"/>
                            <w:szCs w:val="28"/>
                            <w:lang w:val="es-ES"/>
                          </w:rPr>
                          <w:t>30</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208" w:rsidRDefault="00D36208" w:rsidP="0000459A">
      <w:pPr>
        <w:spacing w:after="0" w:line="240" w:lineRule="auto"/>
      </w:pPr>
      <w:r>
        <w:separator/>
      </w:r>
    </w:p>
  </w:footnote>
  <w:footnote w:type="continuationSeparator" w:id="0">
    <w:p w:rsidR="00D36208" w:rsidRDefault="00D36208" w:rsidP="0000459A">
      <w:pPr>
        <w:spacing w:after="0" w:line="240" w:lineRule="auto"/>
      </w:pPr>
      <w:r>
        <w:continuationSeparator/>
      </w:r>
    </w:p>
  </w:footnote>
  <w:footnote w:id="1">
    <w:p w:rsidR="00D36208" w:rsidRPr="004864CC" w:rsidRDefault="00D36208">
      <w:pPr>
        <w:pStyle w:val="Textonotapie"/>
      </w:pPr>
      <w:r>
        <w:rPr>
          <w:rStyle w:val="Refdenotaalpie"/>
        </w:rPr>
        <w:footnoteRef/>
      </w:r>
      <w:r>
        <w:t xml:space="preserve"> CAMPOS FLORES Y CHÉVES VILLALTA. (2007). </w:t>
      </w:r>
      <w:r>
        <w:rPr>
          <w:i/>
        </w:rPr>
        <w:t xml:space="preserve">El Contrato de Reporto en el Mercado de Valores de Nicaragua </w:t>
      </w:r>
      <w:r w:rsidRPr="004864CC">
        <w:t xml:space="preserve">(Tesis de Licenciatura). </w:t>
      </w:r>
      <w:r>
        <w:t>Universidad Centroamericana. Nicaragua.</w:t>
      </w:r>
    </w:p>
  </w:footnote>
  <w:footnote w:id="2">
    <w:p w:rsidR="00D36208" w:rsidRDefault="00D36208">
      <w:pPr>
        <w:pStyle w:val="Textonotapie"/>
      </w:pPr>
      <w:r>
        <w:rPr>
          <w:rStyle w:val="Refdenotaalpie"/>
        </w:rPr>
        <w:footnoteRef/>
      </w:r>
      <w:r>
        <w:t xml:space="preserve"> RODRÍGUEZ, ANTONIO, </w:t>
      </w:r>
      <w:r>
        <w:rPr>
          <w:i/>
        </w:rPr>
        <w:t>Operaciones en Bolsa, doctrina y Jurisprudencia.</w:t>
      </w:r>
      <w:r>
        <w:t xml:space="preserve"> </w:t>
      </w:r>
    </w:p>
  </w:footnote>
  <w:footnote w:id="3">
    <w:p w:rsidR="00D36208" w:rsidRPr="00D2440D" w:rsidRDefault="00D36208">
      <w:pPr>
        <w:pStyle w:val="Textonotapie"/>
        <w:rPr>
          <w:i/>
        </w:rPr>
      </w:pPr>
      <w:r>
        <w:rPr>
          <w:rStyle w:val="Refdenotaalpie"/>
        </w:rPr>
        <w:footnoteRef/>
      </w:r>
      <w:r>
        <w:t xml:space="preserve"> RIVERA, VÍCTOR HUGO,</w:t>
      </w:r>
      <w:r>
        <w:rPr>
          <w:i/>
        </w:rPr>
        <w:t xml:space="preserve"> los Reportos Cotizados en Bolsa de Valores.</w:t>
      </w:r>
    </w:p>
  </w:footnote>
  <w:footnote w:id="4">
    <w:p w:rsidR="00D36208" w:rsidRPr="004D2E03" w:rsidRDefault="00D36208">
      <w:pPr>
        <w:pStyle w:val="Textonotapie"/>
      </w:pPr>
      <w:r>
        <w:rPr>
          <w:rStyle w:val="Refdenotaalpie"/>
        </w:rPr>
        <w:footnoteRef/>
      </w:r>
      <w:r>
        <w:t xml:space="preserve"> PULGARIN, ANDRÉS, </w:t>
      </w:r>
      <w:r>
        <w:rPr>
          <w:i/>
        </w:rPr>
        <w:t xml:space="preserve">Aproximación Jurídica a operaciones de reporto o repos en Colombia </w:t>
      </w:r>
      <w:r>
        <w:t>(Trabajo de Grado)</w:t>
      </w:r>
      <w:r>
        <w:rPr>
          <w:i/>
        </w:rPr>
        <w:t xml:space="preserve">. </w:t>
      </w:r>
      <w:r>
        <w:t>Universidad Pontificia Bolivariana. Colombia.</w:t>
      </w:r>
      <w:r>
        <w:rPr>
          <w:i/>
        </w:rPr>
        <w:t xml:space="preserve"> </w:t>
      </w:r>
    </w:p>
  </w:footnote>
  <w:footnote w:id="5">
    <w:p w:rsidR="00D36208" w:rsidRPr="00FF3344" w:rsidRDefault="00D36208">
      <w:pPr>
        <w:pStyle w:val="Textonotapie"/>
        <w:rPr>
          <w:i/>
        </w:rPr>
      </w:pPr>
      <w:r>
        <w:rPr>
          <w:rStyle w:val="Refdenotaalpie"/>
        </w:rPr>
        <w:footnoteRef/>
      </w:r>
      <w:r>
        <w:t xml:space="preserve"> INFORME MANUAL, </w:t>
      </w:r>
      <w:r w:rsidRPr="00FF3344">
        <w:t>diciembre 1992</w:t>
      </w:r>
      <w:r>
        <w:rPr>
          <w:i/>
        </w:rPr>
        <w:t>, Mercado de valores de El Salvador</w:t>
      </w:r>
    </w:p>
  </w:footnote>
  <w:footnote w:id="6">
    <w:p w:rsidR="00D36208" w:rsidRDefault="00D36208">
      <w:pPr>
        <w:pStyle w:val="Textonotapie"/>
      </w:pPr>
      <w:r>
        <w:rPr>
          <w:rStyle w:val="Refdenotaalpie"/>
        </w:rPr>
        <w:footnoteRef/>
      </w:r>
      <w:r>
        <w:t xml:space="preserve"> CÓDIGO DE COMERCIO DE EL SALVADOR.</w:t>
      </w:r>
    </w:p>
  </w:footnote>
  <w:footnote w:id="7">
    <w:p w:rsidR="00D36208" w:rsidRPr="002B2ACA" w:rsidRDefault="00D36208">
      <w:pPr>
        <w:pStyle w:val="Textonotapie"/>
        <w:rPr>
          <w:i/>
        </w:rPr>
      </w:pPr>
      <w:r>
        <w:rPr>
          <w:rStyle w:val="Refdenotaalpie"/>
        </w:rPr>
        <w:footnoteRef/>
      </w:r>
      <w:r>
        <w:t xml:space="preserve"> CAMPOS FLORES Y CHÉVES VILLALTA. (2007). </w:t>
      </w:r>
      <w:r>
        <w:rPr>
          <w:i/>
        </w:rPr>
        <w:t xml:space="preserve">El Contrato de Reporto en el Mercado de Valores de Nicaragua </w:t>
      </w:r>
      <w:r w:rsidRPr="004864CC">
        <w:t xml:space="preserve">(Tesis de Licenciatura). </w:t>
      </w:r>
      <w:r>
        <w:t>Universidad Centroamericana. Nicaragua.</w:t>
      </w:r>
    </w:p>
  </w:footnote>
  <w:footnote w:id="8">
    <w:p w:rsidR="00D36208" w:rsidRPr="002A0356" w:rsidRDefault="00D36208">
      <w:pPr>
        <w:pStyle w:val="Textonotapie"/>
        <w:rPr>
          <w:i/>
        </w:rPr>
      </w:pPr>
      <w:r>
        <w:rPr>
          <w:rStyle w:val="Refdenotaalpie"/>
        </w:rPr>
        <w:footnoteRef/>
      </w:r>
      <w:r>
        <w:t xml:space="preserve"> PULGARIN, ANDRÉS, </w:t>
      </w:r>
      <w:r>
        <w:rPr>
          <w:i/>
        </w:rPr>
        <w:t xml:space="preserve">Aproximación Jurídica a operaciones de reporto o repos en Colombia </w:t>
      </w:r>
      <w:r>
        <w:t>(Trabajo de Grado)</w:t>
      </w:r>
      <w:r>
        <w:rPr>
          <w:i/>
        </w:rPr>
        <w:t xml:space="preserve">. </w:t>
      </w:r>
      <w:r>
        <w:t>Universidad Pontificia Bolivariana. Colombia.</w:t>
      </w:r>
    </w:p>
  </w:footnote>
  <w:footnote w:id="9">
    <w:p w:rsidR="00D36208" w:rsidRDefault="00D36208" w:rsidP="00C70143">
      <w:pPr>
        <w:pStyle w:val="Textonotapie"/>
      </w:pPr>
      <w:r>
        <w:rPr>
          <w:rStyle w:val="Refdenotaalpie"/>
        </w:rPr>
        <w:footnoteRef/>
      </w:r>
      <w:r>
        <w:t xml:space="preserve"> </w:t>
      </w:r>
      <w:r w:rsidRPr="00C70143">
        <w:t>VILLEGAS</w:t>
      </w:r>
      <w:r>
        <w:t xml:space="preserve">, </w:t>
      </w:r>
      <w:r w:rsidRPr="00C70143">
        <w:t xml:space="preserve">CARLOS. </w:t>
      </w:r>
      <w:r w:rsidRPr="00C70143">
        <w:rPr>
          <w:i/>
          <w:iCs/>
        </w:rPr>
        <w:t>Contratos mercantiles y bancarios, el autor</w:t>
      </w:r>
      <w:r w:rsidRPr="00C70143">
        <w:t>, t. II, Bu</w:t>
      </w:r>
      <w:r>
        <w:t xml:space="preserve">enos Aires, Argentina, 2005, p. </w:t>
      </w:r>
      <w:r w:rsidRPr="00C70143">
        <w:t>939</w:t>
      </w:r>
    </w:p>
  </w:footnote>
  <w:footnote w:id="10">
    <w:p w:rsidR="00D36208" w:rsidRPr="00BD797B" w:rsidRDefault="00D36208" w:rsidP="006138AC">
      <w:pPr>
        <w:autoSpaceDE w:val="0"/>
        <w:autoSpaceDN w:val="0"/>
        <w:adjustRightInd w:val="0"/>
        <w:spacing w:after="0" w:line="240" w:lineRule="auto"/>
        <w:rPr>
          <w:rFonts w:cs="Arial"/>
          <w:color w:val="000000"/>
          <w:sz w:val="20"/>
          <w:szCs w:val="20"/>
        </w:rPr>
      </w:pPr>
      <w:r>
        <w:rPr>
          <w:rStyle w:val="Refdenotaalpie"/>
        </w:rPr>
        <w:footnoteRef/>
      </w:r>
      <w:r w:rsidRPr="006138AC">
        <w:rPr>
          <w:rFonts w:cs="Arial"/>
          <w:color w:val="000000"/>
          <w:sz w:val="20"/>
          <w:szCs w:val="20"/>
        </w:rPr>
        <w:t>VILLACORTA</w:t>
      </w:r>
      <w:r>
        <w:rPr>
          <w:rFonts w:cs="Arial"/>
          <w:color w:val="000000"/>
          <w:sz w:val="20"/>
          <w:szCs w:val="20"/>
        </w:rPr>
        <w:t>,</w:t>
      </w:r>
      <w:r>
        <w:t xml:space="preserve"> </w:t>
      </w:r>
      <w:r w:rsidRPr="006138AC">
        <w:rPr>
          <w:rFonts w:cs="Arial"/>
          <w:color w:val="000000"/>
          <w:sz w:val="20"/>
          <w:szCs w:val="20"/>
        </w:rPr>
        <w:t xml:space="preserve">ARMANDO. </w:t>
      </w:r>
      <w:r w:rsidRPr="006138AC">
        <w:rPr>
          <w:rFonts w:cs="Arial"/>
          <w:i/>
          <w:iCs/>
          <w:color w:val="000000"/>
          <w:sz w:val="20"/>
          <w:szCs w:val="20"/>
        </w:rPr>
        <w:t>Productos y servicios financieros - operaciones bancarias</w:t>
      </w:r>
      <w:r w:rsidRPr="006138AC">
        <w:rPr>
          <w:rFonts w:cs="Arial"/>
          <w:color w:val="000000"/>
          <w:sz w:val="20"/>
          <w:szCs w:val="20"/>
        </w:rPr>
        <w:t>, Lima, Perú, Instituto de Investigación El Pacífico, 2006, p. 37.</w:t>
      </w:r>
    </w:p>
  </w:footnote>
  <w:footnote w:id="11">
    <w:p w:rsidR="00D36208" w:rsidRDefault="00D36208">
      <w:pPr>
        <w:pStyle w:val="Textonotapie"/>
      </w:pPr>
      <w:r>
        <w:rPr>
          <w:rStyle w:val="Refdenotaalpie"/>
        </w:rPr>
        <w:footnoteRef/>
      </w:r>
      <w:r>
        <w:t xml:space="preserve"> CÓDIGO DE COMERCIO DE EL SALVADOR Art. 1159</w:t>
      </w:r>
    </w:p>
  </w:footnote>
  <w:footnote w:id="12">
    <w:p w:rsidR="00D36208" w:rsidRDefault="00D36208">
      <w:pPr>
        <w:pStyle w:val="Textonotapie"/>
      </w:pPr>
      <w:r>
        <w:rPr>
          <w:rStyle w:val="Refdenotaalpie"/>
        </w:rPr>
        <w:footnoteRef/>
      </w:r>
      <w:r>
        <w:t xml:space="preserve"> LEY DE LA BOLSA DE VALORES, </w:t>
      </w:r>
      <w:r>
        <w:rPr>
          <w:i/>
        </w:rPr>
        <w:t>definiciones generales Art. 5 literal F)</w:t>
      </w:r>
    </w:p>
  </w:footnote>
  <w:footnote w:id="13">
    <w:p w:rsidR="00D36208" w:rsidRDefault="00D36208">
      <w:pPr>
        <w:pStyle w:val="Textonotapie"/>
      </w:pPr>
      <w:r>
        <w:rPr>
          <w:rStyle w:val="Refdenotaalpie"/>
        </w:rPr>
        <w:footnoteRef/>
      </w:r>
      <w:r>
        <w:t xml:space="preserve"> LEY DE MERCADO DE VALORES,  Art. 10</w:t>
      </w:r>
    </w:p>
  </w:footnote>
  <w:footnote w:id="14">
    <w:p w:rsidR="00D36208" w:rsidRPr="00B62CE9" w:rsidRDefault="00D36208">
      <w:pPr>
        <w:pStyle w:val="Textonotapie"/>
        <w:rPr>
          <w:color w:val="0070C0"/>
        </w:rPr>
      </w:pPr>
      <w:r>
        <w:rPr>
          <w:rStyle w:val="Refdenotaalpie"/>
        </w:rPr>
        <w:footnoteRef/>
      </w:r>
      <w:r>
        <w:t xml:space="preserve"> BOLSA DE VALORES DE EL SALVADOR, (en línea) </w:t>
      </w:r>
      <w:r w:rsidRPr="00B62CE9">
        <w:t>https://www.bolsadevalores.com.sv/participante-cedeval</w:t>
      </w:r>
    </w:p>
  </w:footnote>
  <w:footnote w:id="15">
    <w:p w:rsidR="00D36208" w:rsidRDefault="00D36208">
      <w:pPr>
        <w:pStyle w:val="Textonotapie"/>
      </w:pPr>
      <w:r>
        <w:rPr>
          <w:rStyle w:val="Refdenotaalpie"/>
        </w:rPr>
        <w:footnoteRef/>
      </w:r>
      <w:r w:rsidRPr="008157F0">
        <w:t>SUPERINTENDENCIA DEL SISTEMA FINANCIERO</w:t>
      </w:r>
      <w:r>
        <w:t xml:space="preserve">, </w:t>
      </w:r>
      <w:r w:rsidRPr="008157F0">
        <w:rPr>
          <w:i/>
        </w:rPr>
        <w:t>Ley de Mercado de Valores</w:t>
      </w:r>
      <w:r>
        <w:t xml:space="preserve">, Art 1 inciso 4° </w:t>
      </w:r>
      <w:r w:rsidRPr="008157F0">
        <w:rPr>
          <w:i/>
        </w:rPr>
        <w:t xml:space="preserve"> </w:t>
      </w:r>
    </w:p>
  </w:footnote>
  <w:footnote w:id="16">
    <w:p w:rsidR="00D36208" w:rsidRPr="00D10816" w:rsidRDefault="00D36208">
      <w:pPr>
        <w:pStyle w:val="Textonotapie"/>
        <w:rPr>
          <w:i/>
        </w:rPr>
      </w:pPr>
      <w:r>
        <w:rPr>
          <w:rStyle w:val="Refdenotaalpie"/>
        </w:rPr>
        <w:footnoteRef/>
      </w:r>
      <w:r>
        <w:t xml:space="preserve"> CODIGO CIVIL, </w:t>
      </w:r>
      <w:r>
        <w:rPr>
          <w:i/>
        </w:rPr>
        <w:t>art. 1311</w:t>
      </w:r>
    </w:p>
  </w:footnote>
  <w:footnote w:id="17">
    <w:p w:rsidR="00D36208" w:rsidRPr="0073633C" w:rsidRDefault="00D36208">
      <w:pPr>
        <w:pStyle w:val="Textonotapie"/>
        <w:rPr>
          <w:i/>
        </w:rPr>
      </w:pPr>
      <w:r>
        <w:rPr>
          <w:rStyle w:val="Refdenotaalpie"/>
        </w:rPr>
        <w:footnoteRef/>
      </w:r>
      <w:r>
        <w:t xml:space="preserve"> CODIGO DE COMERCIO </w:t>
      </w:r>
      <w:r>
        <w:rPr>
          <w:i/>
        </w:rPr>
        <w:t>Art. 1164</w:t>
      </w:r>
    </w:p>
  </w:footnote>
  <w:footnote w:id="18">
    <w:p w:rsidR="00D36208" w:rsidRDefault="00D36208">
      <w:pPr>
        <w:pStyle w:val="Textonotapie"/>
      </w:pPr>
      <w:r>
        <w:rPr>
          <w:rStyle w:val="Refdenotaalpie"/>
        </w:rPr>
        <w:footnoteRef/>
      </w:r>
      <w:r>
        <w:t xml:space="preserve"> CODIGO DE COMERCIO </w:t>
      </w:r>
      <w:r>
        <w:rPr>
          <w:i/>
        </w:rPr>
        <w:t>Art. 1160</w:t>
      </w:r>
    </w:p>
  </w:footnote>
  <w:footnote w:id="19">
    <w:p w:rsidR="00D36208" w:rsidRPr="001C5702" w:rsidRDefault="00D36208" w:rsidP="001C5702">
      <w:pPr>
        <w:autoSpaceDE w:val="0"/>
        <w:autoSpaceDN w:val="0"/>
        <w:adjustRightInd w:val="0"/>
        <w:spacing w:after="0" w:line="240" w:lineRule="auto"/>
        <w:rPr>
          <w:rFonts w:asciiTheme="majorHAnsi" w:hAnsiTheme="majorHAnsi" w:cs="Calibri"/>
          <w:b/>
          <w:bCs/>
          <w:sz w:val="20"/>
          <w:szCs w:val="20"/>
        </w:rPr>
      </w:pPr>
      <w:r>
        <w:rPr>
          <w:rStyle w:val="Refdenotaalpie"/>
        </w:rPr>
        <w:footnoteRef/>
      </w:r>
      <w:r>
        <w:t xml:space="preserve"> </w:t>
      </w:r>
      <w:r w:rsidRPr="001C5702">
        <w:rPr>
          <w:rFonts w:asciiTheme="majorHAnsi" w:hAnsiTheme="majorHAnsi" w:cs="Book Antiqua"/>
          <w:sz w:val="20"/>
          <w:szCs w:val="20"/>
        </w:rPr>
        <w:t>REVIST@</w:t>
      </w:r>
      <w:r w:rsidRPr="001C5702">
        <w:rPr>
          <w:rFonts w:asciiTheme="majorHAnsi" w:hAnsiTheme="majorHAnsi" w:cs="Book Antiqua"/>
          <w:b/>
          <w:bCs/>
          <w:sz w:val="20"/>
          <w:szCs w:val="20"/>
        </w:rPr>
        <w:t xml:space="preserve"> </w:t>
      </w:r>
      <w:r w:rsidRPr="001C5702">
        <w:rPr>
          <w:rFonts w:asciiTheme="majorHAnsi" w:hAnsiTheme="majorHAnsi" w:cs="Book Antiqua"/>
          <w:b/>
          <w:bCs/>
          <w:i/>
          <w:iCs/>
          <w:sz w:val="20"/>
          <w:szCs w:val="20"/>
        </w:rPr>
        <w:t>e</w:t>
      </w:r>
      <w:r w:rsidRPr="001C5702">
        <w:rPr>
          <w:rFonts w:asciiTheme="majorHAnsi" w:hAnsiTheme="majorHAnsi" w:cs="Book Antiqua"/>
          <w:b/>
          <w:bCs/>
          <w:sz w:val="20"/>
          <w:szCs w:val="20"/>
        </w:rPr>
        <w:t>–</w:t>
      </w:r>
      <w:r w:rsidRPr="001C5702">
        <w:rPr>
          <w:rFonts w:asciiTheme="majorHAnsi" w:hAnsiTheme="majorHAnsi" w:cs="Book Antiqua"/>
          <w:b/>
          <w:bCs/>
          <w:i/>
          <w:iCs/>
          <w:sz w:val="20"/>
          <w:szCs w:val="20"/>
        </w:rPr>
        <w:t>Mercatoria</w:t>
      </w:r>
      <w:r>
        <w:rPr>
          <w:rFonts w:asciiTheme="majorHAnsi" w:hAnsiTheme="majorHAnsi" w:cs="Book Antiqua"/>
          <w:b/>
          <w:bCs/>
          <w:i/>
          <w:iCs/>
          <w:sz w:val="20"/>
          <w:szCs w:val="20"/>
        </w:rPr>
        <w:t>,</w:t>
      </w:r>
      <w:r w:rsidRPr="001C5702">
        <w:rPr>
          <w:rFonts w:asciiTheme="majorHAnsi" w:hAnsiTheme="majorHAnsi" w:cs="Book Antiqua"/>
          <w:b/>
          <w:bCs/>
          <w:i/>
          <w:iCs/>
          <w:sz w:val="20"/>
          <w:szCs w:val="20"/>
        </w:rPr>
        <w:t xml:space="preserve"> </w:t>
      </w:r>
      <w:r w:rsidRPr="001C5702">
        <w:rPr>
          <w:rFonts w:asciiTheme="majorHAnsi" w:hAnsiTheme="majorHAnsi" w:cs="Book Antiqua"/>
          <w:sz w:val="20"/>
          <w:szCs w:val="20"/>
        </w:rPr>
        <w:t>Volumen 9, Número 1 (2010)</w:t>
      </w:r>
    </w:p>
    <w:p w:rsidR="00D36208" w:rsidRPr="001C5702" w:rsidRDefault="00D36208">
      <w:pPr>
        <w:pStyle w:val="Textonotapie"/>
        <w:rPr>
          <w:rFonts w:asciiTheme="majorHAnsi" w:hAnsiTheme="majorHAnsi"/>
        </w:rPr>
      </w:pPr>
    </w:p>
  </w:footnote>
  <w:footnote w:id="20">
    <w:p w:rsidR="00D36208" w:rsidRDefault="00D36208" w:rsidP="005B264A">
      <w:pPr>
        <w:pStyle w:val="Textonotapie"/>
      </w:pPr>
      <w:r>
        <w:rPr>
          <w:rStyle w:val="Refdenotaalpie"/>
        </w:rPr>
        <w:footnoteRef/>
      </w:r>
      <w:r>
        <w:t xml:space="preserve"> CODIGO CIVIL, </w:t>
      </w:r>
      <w:r>
        <w:rPr>
          <w:i/>
        </w:rPr>
        <w:t>art. 1683</w:t>
      </w:r>
    </w:p>
  </w:footnote>
  <w:footnote w:id="21">
    <w:p w:rsidR="00D36208" w:rsidRDefault="00D36208" w:rsidP="005B264A">
      <w:pPr>
        <w:pStyle w:val="Textonotapie"/>
      </w:pPr>
      <w:r>
        <w:rPr>
          <w:rStyle w:val="Refdenotaalpie"/>
        </w:rPr>
        <w:footnoteRef/>
      </w:r>
      <w:r>
        <w:t xml:space="preserve"> CODIGO DE COMERCIO </w:t>
      </w:r>
      <w:r>
        <w:rPr>
          <w:i/>
        </w:rPr>
        <w:t>Art. 1165</w:t>
      </w:r>
    </w:p>
  </w:footnote>
  <w:footnote w:id="22">
    <w:p w:rsidR="00D36208" w:rsidRPr="00ED1EE3" w:rsidRDefault="00D36208">
      <w:pPr>
        <w:pStyle w:val="Textonotapie"/>
        <w:rPr>
          <w:i/>
        </w:rPr>
      </w:pPr>
      <w:r>
        <w:rPr>
          <w:rStyle w:val="Refdenotaalpie"/>
        </w:rPr>
        <w:footnoteRef/>
      </w:r>
      <w:r>
        <w:t xml:space="preserve"> CAMPOS FLORES Y CHÉVES VILLALTA. (2007). </w:t>
      </w:r>
      <w:r>
        <w:rPr>
          <w:i/>
        </w:rPr>
        <w:t xml:space="preserve">El Contrato de Reporto en el Mercado de Valores de Nicaragua </w:t>
      </w:r>
      <w:r w:rsidRPr="004864CC">
        <w:t xml:space="preserve">(Tesis de Licenciatura). </w:t>
      </w:r>
      <w:r>
        <w:t>Universidad Centroamericana. Nicaragua.</w:t>
      </w:r>
    </w:p>
  </w:footnote>
  <w:footnote w:id="23">
    <w:p w:rsidR="00D36208" w:rsidRDefault="00D36208">
      <w:pPr>
        <w:pStyle w:val="Textonotapie"/>
      </w:pPr>
      <w:r>
        <w:rPr>
          <w:rStyle w:val="Refdenotaalpie"/>
        </w:rPr>
        <w:footnoteRef/>
      </w:r>
      <w:r>
        <w:t xml:space="preserve"> Art 3 y 8, Instructivo, </w:t>
      </w:r>
      <w:r w:rsidRPr="00B52497">
        <w:rPr>
          <w:i/>
        </w:rPr>
        <w:t>Operatividad Bursátil</w:t>
      </w:r>
      <w:r>
        <w:t xml:space="preserve"> Emitido por la Superintendencia de Sistema Financiero</w:t>
      </w:r>
    </w:p>
  </w:footnote>
  <w:footnote w:id="24">
    <w:p w:rsidR="00D36208" w:rsidRDefault="00D36208" w:rsidP="009823B3">
      <w:pPr>
        <w:pStyle w:val="Textonotapie"/>
      </w:pPr>
      <w:r>
        <w:rPr>
          <w:rStyle w:val="Refdenotaalpie"/>
        </w:rPr>
        <w:footnoteRef/>
      </w:r>
      <w:r>
        <w:t xml:space="preserve"> Ley, Bolsa de Valores, Art.6 y 8</w:t>
      </w:r>
    </w:p>
  </w:footnote>
  <w:footnote w:id="25">
    <w:p w:rsidR="00D36208" w:rsidRDefault="00D36208" w:rsidP="009823B3">
      <w:pPr>
        <w:pStyle w:val="Textonotapie"/>
      </w:pPr>
      <w:r>
        <w:rPr>
          <w:rStyle w:val="Refdenotaalpie"/>
        </w:rPr>
        <w:footnoteRef/>
      </w:r>
      <w:r>
        <w:t xml:space="preserve"> Ley, Bolsa de Valores, Art. 3</w:t>
      </w:r>
    </w:p>
  </w:footnote>
  <w:footnote w:id="26">
    <w:p w:rsidR="00D36208" w:rsidRDefault="00D36208" w:rsidP="009823B3">
      <w:pPr>
        <w:pStyle w:val="Textonotapie"/>
      </w:pPr>
      <w:r>
        <w:rPr>
          <w:rStyle w:val="Refdenotaalpie"/>
        </w:rPr>
        <w:footnoteRef/>
      </w:r>
      <w:r>
        <w:t xml:space="preserve"> INSTRUCTIVO</w:t>
      </w:r>
      <w:r w:rsidRPr="00963768">
        <w:rPr>
          <w:i/>
        </w:rPr>
        <w:t>, Operatividad Bursátil</w:t>
      </w:r>
      <w:r>
        <w:t xml:space="preserve">, Superintendencia del Sistema Financiero, Art. 23 </w:t>
      </w:r>
    </w:p>
  </w:footnote>
  <w:footnote w:id="27">
    <w:p w:rsidR="00D36208" w:rsidRDefault="00D36208" w:rsidP="009823B3">
      <w:pPr>
        <w:pStyle w:val="Textonotapie"/>
      </w:pPr>
      <w:r>
        <w:rPr>
          <w:rStyle w:val="Refdenotaalpie"/>
        </w:rPr>
        <w:footnoteRef/>
      </w:r>
      <w:r>
        <w:t xml:space="preserve"> INSTRUCTIVO, </w:t>
      </w:r>
      <w:r w:rsidRPr="00C54DFF">
        <w:rPr>
          <w:i/>
        </w:rPr>
        <w:t>Operatividad Bursátil</w:t>
      </w:r>
      <w:r>
        <w:t>, Superintendencia del Sistema Financiero, Art. 23, 24, 25</w:t>
      </w:r>
    </w:p>
  </w:footnote>
  <w:footnote w:id="28">
    <w:p w:rsidR="00D36208" w:rsidRDefault="00D36208" w:rsidP="009823B3">
      <w:pPr>
        <w:pStyle w:val="Textonotapie"/>
      </w:pPr>
      <w:r>
        <w:rPr>
          <w:rStyle w:val="Refdenotaalpie"/>
        </w:rPr>
        <w:footnoteRef/>
      </w:r>
      <w:r>
        <w:t xml:space="preserve"> INSTRUCTIVO, Operatividad Bursátil, Superintendencia del Sistema Financiero, Art. 29 y 46</w:t>
      </w:r>
    </w:p>
  </w:footnote>
  <w:footnote w:id="29">
    <w:p w:rsidR="00D36208" w:rsidRDefault="00D36208" w:rsidP="009823B3">
      <w:pPr>
        <w:pStyle w:val="Textonotapie"/>
      </w:pPr>
      <w:r>
        <w:rPr>
          <w:rStyle w:val="Refdenotaalpie"/>
        </w:rPr>
        <w:footnoteRef/>
      </w:r>
      <w:r>
        <w:t xml:space="preserve"> INSTRUCTIVO, Operatividad Bursátil, superintendencia del sistema financiera, Art. 51</w:t>
      </w:r>
    </w:p>
  </w:footnote>
  <w:footnote w:id="30">
    <w:p w:rsidR="00D36208" w:rsidRDefault="00D36208" w:rsidP="009823B3">
      <w:pPr>
        <w:pStyle w:val="Textonotapie"/>
      </w:pPr>
      <w:r>
        <w:rPr>
          <w:rStyle w:val="Refdenotaalpie"/>
        </w:rPr>
        <w:footnoteRef/>
      </w:r>
      <w:r>
        <w:t xml:space="preserve"> INSTRUCTIVO, operatividad bursátil, superintendencia del sistema financiero, Art. 51, lit. a,b y c</w:t>
      </w:r>
    </w:p>
  </w:footnote>
  <w:footnote w:id="31">
    <w:p w:rsidR="00D36208" w:rsidRDefault="00D36208" w:rsidP="009823B3">
      <w:pPr>
        <w:pStyle w:val="Textonotapie"/>
      </w:pPr>
      <w:r>
        <w:rPr>
          <w:rStyle w:val="Refdenotaalpie"/>
        </w:rPr>
        <w:footnoteRef/>
      </w:r>
      <w:r>
        <w:t xml:space="preserve"> INSTRUCTIVO, operatividad bursátil, superintendencia del sistema financiero, Art. 33</w:t>
      </w:r>
    </w:p>
  </w:footnote>
  <w:footnote w:id="32">
    <w:p w:rsidR="00D36208" w:rsidRDefault="00D36208" w:rsidP="009823B3">
      <w:pPr>
        <w:pStyle w:val="Textonotapie"/>
      </w:pPr>
      <w:r>
        <w:rPr>
          <w:rStyle w:val="Refdenotaalpie"/>
        </w:rPr>
        <w:footnoteRef/>
      </w:r>
      <w:r>
        <w:t xml:space="preserve"> INSTRUCTIVO, operatividad bursátil, superintendencia del sistema financiero, Art. 30</w:t>
      </w:r>
    </w:p>
  </w:footnote>
  <w:footnote w:id="33">
    <w:p w:rsidR="00D36208" w:rsidRDefault="00D36208" w:rsidP="004036E1">
      <w:pPr>
        <w:pStyle w:val="Textonotapie"/>
      </w:pPr>
      <w:r>
        <w:rPr>
          <w:rStyle w:val="Refdenotaalpie"/>
        </w:rPr>
        <w:footnoteRef/>
      </w:r>
      <w:r>
        <w:t xml:space="preserve"> LEY DE IMPUESTO A LA TRANSFERENCIA DE BIENES MUEBLES CORPORALES Y A LA PRESTACIÓN DE SERVICIOS, Art. 66 inc. 1, </w:t>
      </w:r>
    </w:p>
  </w:footnote>
  <w:footnote w:id="34">
    <w:p w:rsidR="00D36208" w:rsidRDefault="00D36208" w:rsidP="004036E1">
      <w:pPr>
        <w:pStyle w:val="Textonotapie"/>
      </w:pPr>
      <w:r>
        <w:rPr>
          <w:rStyle w:val="Refdenotaalpie"/>
        </w:rPr>
        <w:footnoteRef/>
      </w:r>
      <w:r>
        <w:t xml:space="preserve"> CÓDIGO TRIBUTARIO, Art. 156 inc. 1</w:t>
      </w:r>
    </w:p>
  </w:footnote>
  <w:footnote w:id="35">
    <w:p w:rsidR="00D36208" w:rsidRDefault="00D36208" w:rsidP="004036E1">
      <w:pPr>
        <w:pStyle w:val="Textonotapie"/>
      </w:pPr>
      <w:r>
        <w:rPr>
          <w:rStyle w:val="Refdenotaalpie"/>
        </w:rPr>
        <w:footnoteRef/>
      </w:r>
      <w:r>
        <w:t xml:space="preserve"> LEY DE IMPUESTO SOBRE LA RENTA, Art. 29 </w:t>
      </w:r>
    </w:p>
  </w:footnote>
  <w:footnote w:id="36">
    <w:p w:rsidR="00D36208" w:rsidRDefault="00D36208" w:rsidP="004036E1">
      <w:pPr>
        <w:pStyle w:val="Textonotapie"/>
      </w:pPr>
      <w:r>
        <w:rPr>
          <w:rStyle w:val="Refdenotaalpie"/>
        </w:rPr>
        <w:footnoteRef/>
      </w:r>
      <w:r>
        <w:t xml:space="preserve"> LEY DE IMPUESTO SOBRE LA RENTA, Art. 2 inc. 1 Lit. c)</w:t>
      </w:r>
    </w:p>
  </w:footnote>
  <w:footnote w:id="37">
    <w:p w:rsidR="00F95466" w:rsidRDefault="00F95466">
      <w:pPr>
        <w:pStyle w:val="Textonotapie"/>
      </w:pPr>
      <w:r>
        <w:rPr>
          <w:rStyle w:val="Refdenotaalpie"/>
        </w:rPr>
        <w:footnoteRef/>
      </w:r>
      <w:r>
        <w:t xml:space="preserve"> Tabla de Comisiones Generales Bolsa de Valores de El Salvador</w:t>
      </w:r>
      <w:r w:rsidR="00974759">
        <w:t>, pág.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014B3"/>
    <w:multiLevelType w:val="multilevel"/>
    <w:tmpl w:val="E46CC4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9460B6"/>
    <w:multiLevelType w:val="hybridMultilevel"/>
    <w:tmpl w:val="A0FE96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07D33C1"/>
    <w:multiLevelType w:val="hybridMultilevel"/>
    <w:tmpl w:val="732E0F9C"/>
    <w:lvl w:ilvl="0" w:tplc="440A0001">
      <w:start w:val="1"/>
      <w:numFmt w:val="bullet"/>
      <w:lvlText w:val=""/>
      <w:lvlJc w:val="left"/>
      <w:pPr>
        <w:ind w:left="12240" w:hanging="360"/>
      </w:pPr>
      <w:rPr>
        <w:rFonts w:ascii="Symbol" w:hAnsi="Symbol" w:hint="default"/>
      </w:rPr>
    </w:lvl>
    <w:lvl w:ilvl="1" w:tplc="440A0003" w:tentative="1">
      <w:start w:val="1"/>
      <w:numFmt w:val="bullet"/>
      <w:lvlText w:val="o"/>
      <w:lvlJc w:val="left"/>
      <w:pPr>
        <w:ind w:left="12960" w:hanging="360"/>
      </w:pPr>
      <w:rPr>
        <w:rFonts w:ascii="Courier New" w:hAnsi="Courier New" w:cs="Courier New" w:hint="default"/>
      </w:rPr>
    </w:lvl>
    <w:lvl w:ilvl="2" w:tplc="440A0005" w:tentative="1">
      <w:start w:val="1"/>
      <w:numFmt w:val="bullet"/>
      <w:lvlText w:val=""/>
      <w:lvlJc w:val="left"/>
      <w:pPr>
        <w:ind w:left="13680" w:hanging="360"/>
      </w:pPr>
      <w:rPr>
        <w:rFonts w:ascii="Wingdings" w:hAnsi="Wingdings" w:hint="default"/>
      </w:rPr>
    </w:lvl>
    <w:lvl w:ilvl="3" w:tplc="440A0001" w:tentative="1">
      <w:start w:val="1"/>
      <w:numFmt w:val="bullet"/>
      <w:lvlText w:val=""/>
      <w:lvlJc w:val="left"/>
      <w:pPr>
        <w:ind w:left="14400" w:hanging="360"/>
      </w:pPr>
      <w:rPr>
        <w:rFonts w:ascii="Symbol" w:hAnsi="Symbol" w:hint="default"/>
      </w:rPr>
    </w:lvl>
    <w:lvl w:ilvl="4" w:tplc="440A0003" w:tentative="1">
      <w:start w:val="1"/>
      <w:numFmt w:val="bullet"/>
      <w:lvlText w:val="o"/>
      <w:lvlJc w:val="left"/>
      <w:pPr>
        <w:ind w:left="15120" w:hanging="360"/>
      </w:pPr>
      <w:rPr>
        <w:rFonts w:ascii="Courier New" w:hAnsi="Courier New" w:cs="Courier New" w:hint="default"/>
      </w:rPr>
    </w:lvl>
    <w:lvl w:ilvl="5" w:tplc="440A0005" w:tentative="1">
      <w:start w:val="1"/>
      <w:numFmt w:val="bullet"/>
      <w:lvlText w:val=""/>
      <w:lvlJc w:val="left"/>
      <w:pPr>
        <w:ind w:left="15840" w:hanging="360"/>
      </w:pPr>
      <w:rPr>
        <w:rFonts w:ascii="Wingdings" w:hAnsi="Wingdings" w:hint="default"/>
      </w:rPr>
    </w:lvl>
    <w:lvl w:ilvl="6" w:tplc="440A0001" w:tentative="1">
      <w:start w:val="1"/>
      <w:numFmt w:val="bullet"/>
      <w:lvlText w:val=""/>
      <w:lvlJc w:val="left"/>
      <w:pPr>
        <w:ind w:left="16560" w:hanging="360"/>
      </w:pPr>
      <w:rPr>
        <w:rFonts w:ascii="Symbol" w:hAnsi="Symbol" w:hint="default"/>
      </w:rPr>
    </w:lvl>
    <w:lvl w:ilvl="7" w:tplc="440A0003" w:tentative="1">
      <w:start w:val="1"/>
      <w:numFmt w:val="bullet"/>
      <w:lvlText w:val="o"/>
      <w:lvlJc w:val="left"/>
      <w:pPr>
        <w:ind w:left="17280" w:hanging="360"/>
      </w:pPr>
      <w:rPr>
        <w:rFonts w:ascii="Courier New" w:hAnsi="Courier New" w:cs="Courier New" w:hint="default"/>
      </w:rPr>
    </w:lvl>
    <w:lvl w:ilvl="8" w:tplc="440A0005" w:tentative="1">
      <w:start w:val="1"/>
      <w:numFmt w:val="bullet"/>
      <w:lvlText w:val=""/>
      <w:lvlJc w:val="left"/>
      <w:pPr>
        <w:ind w:left="18000" w:hanging="360"/>
      </w:pPr>
      <w:rPr>
        <w:rFonts w:ascii="Wingdings" w:hAnsi="Wingdings" w:hint="default"/>
      </w:rPr>
    </w:lvl>
  </w:abstractNum>
  <w:abstractNum w:abstractNumId="3">
    <w:nsid w:val="149C51FE"/>
    <w:multiLevelType w:val="multilevel"/>
    <w:tmpl w:val="1EAC0E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CC6147C"/>
    <w:multiLevelType w:val="hybridMultilevel"/>
    <w:tmpl w:val="309AFA42"/>
    <w:lvl w:ilvl="0" w:tplc="440A000F">
      <w:start w:val="1"/>
      <w:numFmt w:val="decimal"/>
      <w:lvlText w:val="%1."/>
      <w:lvlJc w:val="left"/>
      <w:pPr>
        <w:ind w:left="3600" w:hanging="360"/>
      </w:pPr>
    </w:lvl>
    <w:lvl w:ilvl="1" w:tplc="440A0019" w:tentative="1">
      <w:start w:val="1"/>
      <w:numFmt w:val="lowerLetter"/>
      <w:lvlText w:val="%2."/>
      <w:lvlJc w:val="left"/>
      <w:pPr>
        <w:ind w:left="4320" w:hanging="360"/>
      </w:pPr>
    </w:lvl>
    <w:lvl w:ilvl="2" w:tplc="440A001B" w:tentative="1">
      <w:start w:val="1"/>
      <w:numFmt w:val="lowerRoman"/>
      <w:lvlText w:val="%3."/>
      <w:lvlJc w:val="right"/>
      <w:pPr>
        <w:ind w:left="5040" w:hanging="180"/>
      </w:pPr>
    </w:lvl>
    <w:lvl w:ilvl="3" w:tplc="440A000F" w:tentative="1">
      <w:start w:val="1"/>
      <w:numFmt w:val="decimal"/>
      <w:lvlText w:val="%4."/>
      <w:lvlJc w:val="left"/>
      <w:pPr>
        <w:ind w:left="5760" w:hanging="360"/>
      </w:pPr>
    </w:lvl>
    <w:lvl w:ilvl="4" w:tplc="440A0019" w:tentative="1">
      <w:start w:val="1"/>
      <w:numFmt w:val="lowerLetter"/>
      <w:lvlText w:val="%5."/>
      <w:lvlJc w:val="left"/>
      <w:pPr>
        <w:ind w:left="6480" w:hanging="360"/>
      </w:pPr>
    </w:lvl>
    <w:lvl w:ilvl="5" w:tplc="440A001B" w:tentative="1">
      <w:start w:val="1"/>
      <w:numFmt w:val="lowerRoman"/>
      <w:lvlText w:val="%6."/>
      <w:lvlJc w:val="right"/>
      <w:pPr>
        <w:ind w:left="7200" w:hanging="180"/>
      </w:pPr>
    </w:lvl>
    <w:lvl w:ilvl="6" w:tplc="440A000F" w:tentative="1">
      <w:start w:val="1"/>
      <w:numFmt w:val="decimal"/>
      <w:lvlText w:val="%7."/>
      <w:lvlJc w:val="left"/>
      <w:pPr>
        <w:ind w:left="7920" w:hanging="360"/>
      </w:pPr>
    </w:lvl>
    <w:lvl w:ilvl="7" w:tplc="440A0019" w:tentative="1">
      <w:start w:val="1"/>
      <w:numFmt w:val="lowerLetter"/>
      <w:lvlText w:val="%8."/>
      <w:lvlJc w:val="left"/>
      <w:pPr>
        <w:ind w:left="8640" w:hanging="360"/>
      </w:pPr>
    </w:lvl>
    <w:lvl w:ilvl="8" w:tplc="440A001B" w:tentative="1">
      <w:start w:val="1"/>
      <w:numFmt w:val="lowerRoman"/>
      <w:lvlText w:val="%9."/>
      <w:lvlJc w:val="right"/>
      <w:pPr>
        <w:ind w:left="9360" w:hanging="180"/>
      </w:pPr>
    </w:lvl>
  </w:abstractNum>
  <w:abstractNum w:abstractNumId="5">
    <w:nsid w:val="21BD0A86"/>
    <w:multiLevelType w:val="multilevel"/>
    <w:tmpl w:val="1370002C"/>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
    <w:nsid w:val="259863CC"/>
    <w:multiLevelType w:val="multilevel"/>
    <w:tmpl w:val="1370002C"/>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nsid w:val="25A97434"/>
    <w:multiLevelType w:val="multilevel"/>
    <w:tmpl w:val="8A8C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609FF"/>
    <w:multiLevelType w:val="hybridMultilevel"/>
    <w:tmpl w:val="75828510"/>
    <w:lvl w:ilvl="0" w:tplc="440A0001">
      <w:start w:val="1"/>
      <w:numFmt w:val="bullet"/>
      <w:lvlText w:val=""/>
      <w:lvlJc w:val="left"/>
      <w:pPr>
        <w:ind w:left="9360" w:hanging="360"/>
      </w:pPr>
      <w:rPr>
        <w:rFonts w:ascii="Symbol" w:hAnsi="Symbol" w:hint="default"/>
      </w:rPr>
    </w:lvl>
    <w:lvl w:ilvl="1" w:tplc="440A0003" w:tentative="1">
      <w:start w:val="1"/>
      <w:numFmt w:val="bullet"/>
      <w:lvlText w:val="o"/>
      <w:lvlJc w:val="left"/>
      <w:pPr>
        <w:ind w:left="10080" w:hanging="360"/>
      </w:pPr>
      <w:rPr>
        <w:rFonts w:ascii="Courier New" w:hAnsi="Courier New" w:cs="Courier New" w:hint="default"/>
      </w:rPr>
    </w:lvl>
    <w:lvl w:ilvl="2" w:tplc="440A0005" w:tentative="1">
      <w:start w:val="1"/>
      <w:numFmt w:val="bullet"/>
      <w:lvlText w:val=""/>
      <w:lvlJc w:val="left"/>
      <w:pPr>
        <w:ind w:left="10800" w:hanging="360"/>
      </w:pPr>
      <w:rPr>
        <w:rFonts w:ascii="Wingdings" w:hAnsi="Wingdings" w:hint="default"/>
      </w:rPr>
    </w:lvl>
    <w:lvl w:ilvl="3" w:tplc="440A0001" w:tentative="1">
      <w:start w:val="1"/>
      <w:numFmt w:val="bullet"/>
      <w:lvlText w:val=""/>
      <w:lvlJc w:val="left"/>
      <w:pPr>
        <w:ind w:left="11520" w:hanging="360"/>
      </w:pPr>
      <w:rPr>
        <w:rFonts w:ascii="Symbol" w:hAnsi="Symbol" w:hint="default"/>
      </w:rPr>
    </w:lvl>
    <w:lvl w:ilvl="4" w:tplc="440A0003" w:tentative="1">
      <w:start w:val="1"/>
      <w:numFmt w:val="bullet"/>
      <w:lvlText w:val="o"/>
      <w:lvlJc w:val="left"/>
      <w:pPr>
        <w:ind w:left="12240" w:hanging="360"/>
      </w:pPr>
      <w:rPr>
        <w:rFonts w:ascii="Courier New" w:hAnsi="Courier New" w:cs="Courier New" w:hint="default"/>
      </w:rPr>
    </w:lvl>
    <w:lvl w:ilvl="5" w:tplc="440A0005" w:tentative="1">
      <w:start w:val="1"/>
      <w:numFmt w:val="bullet"/>
      <w:lvlText w:val=""/>
      <w:lvlJc w:val="left"/>
      <w:pPr>
        <w:ind w:left="12960" w:hanging="360"/>
      </w:pPr>
      <w:rPr>
        <w:rFonts w:ascii="Wingdings" w:hAnsi="Wingdings" w:hint="default"/>
      </w:rPr>
    </w:lvl>
    <w:lvl w:ilvl="6" w:tplc="440A0001" w:tentative="1">
      <w:start w:val="1"/>
      <w:numFmt w:val="bullet"/>
      <w:lvlText w:val=""/>
      <w:lvlJc w:val="left"/>
      <w:pPr>
        <w:ind w:left="13680" w:hanging="360"/>
      </w:pPr>
      <w:rPr>
        <w:rFonts w:ascii="Symbol" w:hAnsi="Symbol" w:hint="default"/>
      </w:rPr>
    </w:lvl>
    <w:lvl w:ilvl="7" w:tplc="440A0003" w:tentative="1">
      <w:start w:val="1"/>
      <w:numFmt w:val="bullet"/>
      <w:lvlText w:val="o"/>
      <w:lvlJc w:val="left"/>
      <w:pPr>
        <w:ind w:left="14400" w:hanging="360"/>
      </w:pPr>
      <w:rPr>
        <w:rFonts w:ascii="Courier New" w:hAnsi="Courier New" w:cs="Courier New" w:hint="default"/>
      </w:rPr>
    </w:lvl>
    <w:lvl w:ilvl="8" w:tplc="440A0005" w:tentative="1">
      <w:start w:val="1"/>
      <w:numFmt w:val="bullet"/>
      <w:lvlText w:val=""/>
      <w:lvlJc w:val="left"/>
      <w:pPr>
        <w:ind w:left="15120" w:hanging="360"/>
      </w:pPr>
      <w:rPr>
        <w:rFonts w:ascii="Wingdings" w:hAnsi="Wingdings" w:hint="default"/>
      </w:rPr>
    </w:lvl>
  </w:abstractNum>
  <w:abstractNum w:abstractNumId="9">
    <w:nsid w:val="33A74B06"/>
    <w:multiLevelType w:val="hybridMultilevel"/>
    <w:tmpl w:val="DF58AF12"/>
    <w:lvl w:ilvl="0" w:tplc="440A0001">
      <w:start w:val="1"/>
      <w:numFmt w:val="bullet"/>
      <w:lvlText w:val=""/>
      <w:lvlJc w:val="left"/>
      <w:pPr>
        <w:ind w:left="6480" w:hanging="360"/>
      </w:pPr>
      <w:rPr>
        <w:rFonts w:ascii="Symbol" w:hAnsi="Symbol" w:hint="default"/>
      </w:rPr>
    </w:lvl>
    <w:lvl w:ilvl="1" w:tplc="440A0003" w:tentative="1">
      <w:start w:val="1"/>
      <w:numFmt w:val="bullet"/>
      <w:lvlText w:val="o"/>
      <w:lvlJc w:val="left"/>
      <w:pPr>
        <w:ind w:left="7200" w:hanging="360"/>
      </w:pPr>
      <w:rPr>
        <w:rFonts w:ascii="Courier New" w:hAnsi="Courier New" w:cs="Courier New" w:hint="default"/>
      </w:rPr>
    </w:lvl>
    <w:lvl w:ilvl="2" w:tplc="440A0005" w:tentative="1">
      <w:start w:val="1"/>
      <w:numFmt w:val="bullet"/>
      <w:lvlText w:val=""/>
      <w:lvlJc w:val="left"/>
      <w:pPr>
        <w:ind w:left="7920" w:hanging="360"/>
      </w:pPr>
      <w:rPr>
        <w:rFonts w:ascii="Wingdings" w:hAnsi="Wingdings" w:hint="default"/>
      </w:rPr>
    </w:lvl>
    <w:lvl w:ilvl="3" w:tplc="440A0001" w:tentative="1">
      <w:start w:val="1"/>
      <w:numFmt w:val="bullet"/>
      <w:lvlText w:val=""/>
      <w:lvlJc w:val="left"/>
      <w:pPr>
        <w:ind w:left="8640" w:hanging="360"/>
      </w:pPr>
      <w:rPr>
        <w:rFonts w:ascii="Symbol" w:hAnsi="Symbol" w:hint="default"/>
      </w:rPr>
    </w:lvl>
    <w:lvl w:ilvl="4" w:tplc="440A0003" w:tentative="1">
      <w:start w:val="1"/>
      <w:numFmt w:val="bullet"/>
      <w:lvlText w:val="o"/>
      <w:lvlJc w:val="left"/>
      <w:pPr>
        <w:ind w:left="9360" w:hanging="360"/>
      </w:pPr>
      <w:rPr>
        <w:rFonts w:ascii="Courier New" w:hAnsi="Courier New" w:cs="Courier New" w:hint="default"/>
      </w:rPr>
    </w:lvl>
    <w:lvl w:ilvl="5" w:tplc="440A0005" w:tentative="1">
      <w:start w:val="1"/>
      <w:numFmt w:val="bullet"/>
      <w:lvlText w:val=""/>
      <w:lvlJc w:val="left"/>
      <w:pPr>
        <w:ind w:left="10080" w:hanging="360"/>
      </w:pPr>
      <w:rPr>
        <w:rFonts w:ascii="Wingdings" w:hAnsi="Wingdings" w:hint="default"/>
      </w:rPr>
    </w:lvl>
    <w:lvl w:ilvl="6" w:tplc="440A0001" w:tentative="1">
      <w:start w:val="1"/>
      <w:numFmt w:val="bullet"/>
      <w:lvlText w:val=""/>
      <w:lvlJc w:val="left"/>
      <w:pPr>
        <w:ind w:left="10800" w:hanging="360"/>
      </w:pPr>
      <w:rPr>
        <w:rFonts w:ascii="Symbol" w:hAnsi="Symbol" w:hint="default"/>
      </w:rPr>
    </w:lvl>
    <w:lvl w:ilvl="7" w:tplc="440A0003" w:tentative="1">
      <w:start w:val="1"/>
      <w:numFmt w:val="bullet"/>
      <w:lvlText w:val="o"/>
      <w:lvlJc w:val="left"/>
      <w:pPr>
        <w:ind w:left="11520" w:hanging="360"/>
      </w:pPr>
      <w:rPr>
        <w:rFonts w:ascii="Courier New" w:hAnsi="Courier New" w:cs="Courier New" w:hint="default"/>
      </w:rPr>
    </w:lvl>
    <w:lvl w:ilvl="8" w:tplc="440A0005" w:tentative="1">
      <w:start w:val="1"/>
      <w:numFmt w:val="bullet"/>
      <w:lvlText w:val=""/>
      <w:lvlJc w:val="left"/>
      <w:pPr>
        <w:ind w:left="12240" w:hanging="360"/>
      </w:pPr>
      <w:rPr>
        <w:rFonts w:ascii="Wingdings" w:hAnsi="Wingdings" w:hint="default"/>
      </w:rPr>
    </w:lvl>
  </w:abstractNum>
  <w:abstractNum w:abstractNumId="10">
    <w:nsid w:val="33F33B7D"/>
    <w:multiLevelType w:val="multilevel"/>
    <w:tmpl w:val="BE5A2CFA"/>
    <w:lvl w:ilvl="0">
      <w:start w:val="1"/>
      <w:numFmt w:val="decimal"/>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nsid w:val="3607624E"/>
    <w:multiLevelType w:val="hybridMultilevel"/>
    <w:tmpl w:val="1BA4B3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8F07CBE"/>
    <w:multiLevelType w:val="hybridMultilevel"/>
    <w:tmpl w:val="13C83DA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B277993"/>
    <w:multiLevelType w:val="hybridMultilevel"/>
    <w:tmpl w:val="B6B856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E1F6013"/>
    <w:multiLevelType w:val="multilevel"/>
    <w:tmpl w:val="E46CC4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07D3FBF"/>
    <w:multiLevelType w:val="hybridMultilevel"/>
    <w:tmpl w:val="A79A57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1E8107D"/>
    <w:multiLevelType w:val="hybridMultilevel"/>
    <w:tmpl w:val="BB3C6B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7501576"/>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7CC2042"/>
    <w:multiLevelType w:val="hybridMultilevel"/>
    <w:tmpl w:val="7700BD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8035807"/>
    <w:multiLevelType w:val="hybridMultilevel"/>
    <w:tmpl w:val="235CD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9230B4E"/>
    <w:multiLevelType w:val="hybridMultilevel"/>
    <w:tmpl w:val="C09CC6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B3201B4"/>
    <w:multiLevelType w:val="multilevel"/>
    <w:tmpl w:val="A3E656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B6E05B1"/>
    <w:multiLevelType w:val="multilevel"/>
    <w:tmpl w:val="E46CC4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3302F8F"/>
    <w:multiLevelType w:val="multilevel"/>
    <w:tmpl w:val="812020D8"/>
    <w:lvl w:ilvl="0">
      <w:start w:val="1"/>
      <w:numFmt w:val="decimal"/>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4">
    <w:nsid w:val="53D5682E"/>
    <w:multiLevelType w:val="hybridMultilevel"/>
    <w:tmpl w:val="05B8D2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63204DF"/>
    <w:multiLevelType w:val="hybridMultilevel"/>
    <w:tmpl w:val="0FD498CC"/>
    <w:lvl w:ilvl="0" w:tplc="440A0001">
      <w:start w:val="1"/>
      <w:numFmt w:val="bullet"/>
      <w:lvlText w:val=""/>
      <w:lvlJc w:val="left"/>
      <w:pPr>
        <w:ind w:left="15120" w:hanging="360"/>
      </w:pPr>
      <w:rPr>
        <w:rFonts w:ascii="Symbol" w:hAnsi="Symbol" w:hint="default"/>
      </w:rPr>
    </w:lvl>
    <w:lvl w:ilvl="1" w:tplc="440A0003" w:tentative="1">
      <w:start w:val="1"/>
      <w:numFmt w:val="bullet"/>
      <w:lvlText w:val="o"/>
      <w:lvlJc w:val="left"/>
      <w:pPr>
        <w:ind w:left="15840" w:hanging="360"/>
      </w:pPr>
      <w:rPr>
        <w:rFonts w:ascii="Courier New" w:hAnsi="Courier New" w:cs="Courier New" w:hint="default"/>
      </w:rPr>
    </w:lvl>
    <w:lvl w:ilvl="2" w:tplc="440A0005" w:tentative="1">
      <w:start w:val="1"/>
      <w:numFmt w:val="bullet"/>
      <w:lvlText w:val=""/>
      <w:lvlJc w:val="left"/>
      <w:pPr>
        <w:ind w:left="16560" w:hanging="360"/>
      </w:pPr>
      <w:rPr>
        <w:rFonts w:ascii="Wingdings" w:hAnsi="Wingdings" w:hint="default"/>
      </w:rPr>
    </w:lvl>
    <w:lvl w:ilvl="3" w:tplc="440A0001" w:tentative="1">
      <w:start w:val="1"/>
      <w:numFmt w:val="bullet"/>
      <w:lvlText w:val=""/>
      <w:lvlJc w:val="left"/>
      <w:pPr>
        <w:ind w:left="17280" w:hanging="360"/>
      </w:pPr>
      <w:rPr>
        <w:rFonts w:ascii="Symbol" w:hAnsi="Symbol" w:hint="default"/>
      </w:rPr>
    </w:lvl>
    <w:lvl w:ilvl="4" w:tplc="440A0003" w:tentative="1">
      <w:start w:val="1"/>
      <w:numFmt w:val="bullet"/>
      <w:lvlText w:val="o"/>
      <w:lvlJc w:val="left"/>
      <w:pPr>
        <w:ind w:left="18000" w:hanging="360"/>
      </w:pPr>
      <w:rPr>
        <w:rFonts w:ascii="Courier New" w:hAnsi="Courier New" w:cs="Courier New" w:hint="default"/>
      </w:rPr>
    </w:lvl>
    <w:lvl w:ilvl="5" w:tplc="440A0005" w:tentative="1">
      <w:start w:val="1"/>
      <w:numFmt w:val="bullet"/>
      <w:lvlText w:val=""/>
      <w:lvlJc w:val="left"/>
      <w:pPr>
        <w:ind w:left="18720" w:hanging="360"/>
      </w:pPr>
      <w:rPr>
        <w:rFonts w:ascii="Wingdings" w:hAnsi="Wingdings" w:hint="default"/>
      </w:rPr>
    </w:lvl>
    <w:lvl w:ilvl="6" w:tplc="440A0001" w:tentative="1">
      <w:start w:val="1"/>
      <w:numFmt w:val="bullet"/>
      <w:lvlText w:val=""/>
      <w:lvlJc w:val="left"/>
      <w:pPr>
        <w:ind w:left="19440" w:hanging="360"/>
      </w:pPr>
      <w:rPr>
        <w:rFonts w:ascii="Symbol" w:hAnsi="Symbol" w:hint="default"/>
      </w:rPr>
    </w:lvl>
    <w:lvl w:ilvl="7" w:tplc="440A0003" w:tentative="1">
      <w:start w:val="1"/>
      <w:numFmt w:val="bullet"/>
      <w:lvlText w:val="o"/>
      <w:lvlJc w:val="left"/>
      <w:pPr>
        <w:ind w:left="20160" w:hanging="360"/>
      </w:pPr>
      <w:rPr>
        <w:rFonts w:ascii="Courier New" w:hAnsi="Courier New" w:cs="Courier New" w:hint="default"/>
      </w:rPr>
    </w:lvl>
    <w:lvl w:ilvl="8" w:tplc="440A0005" w:tentative="1">
      <w:start w:val="1"/>
      <w:numFmt w:val="bullet"/>
      <w:lvlText w:val=""/>
      <w:lvlJc w:val="left"/>
      <w:pPr>
        <w:ind w:left="20880" w:hanging="360"/>
      </w:pPr>
      <w:rPr>
        <w:rFonts w:ascii="Wingdings" w:hAnsi="Wingdings" w:hint="default"/>
      </w:rPr>
    </w:lvl>
  </w:abstractNum>
  <w:abstractNum w:abstractNumId="26">
    <w:nsid w:val="5C08569E"/>
    <w:multiLevelType w:val="multilevel"/>
    <w:tmpl w:val="1370002C"/>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7">
    <w:nsid w:val="6A7E3F75"/>
    <w:multiLevelType w:val="hybridMultilevel"/>
    <w:tmpl w:val="59D83B82"/>
    <w:lvl w:ilvl="0" w:tplc="440A0001">
      <w:start w:val="1"/>
      <w:numFmt w:val="bullet"/>
      <w:lvlText w:val=""/>
      <w:lvlJc w:val="left"/>
      <w:pPr>
        <w:ind w:left="791" w:hanging="360"/>
      </w:pPr>
      <w:rPr>
        <w:rFonts w:ascii="Symbol" w:hAnsi="Symbol" w:hint="default"/>
      </w:rPr>
    </w:lvl>
    <w:lvl w:ilvl="1" w:tplc="440A0003" w:tentative="1">
      <w:start w:val="1"/>
      <w:numFmt w:val="bullet"/>
      <w:lvlText w:val="o"/>
      <w:lvlJc w:val="left"/>
      <w:pPr>
        <w:ind w:left="1511" w:hanging="360"/>
      </w:pPr>
      <w:rPr>
        <w:rFonts w:ascii="Courier New" w:hAnsi="Courier New" w:cs="Courier New" w:hint="default"/>
      </w:rPr>
    </w:lvl>
    <w:lvl w:ilvl="2" w:tplc="440A0005" w:tentative="1">
      <w:start w:val="1"/>
      <w:numFmt w:val="bullet"/>
      <w:lvlText w:val=""/>
      <w:lvlJc w:val="left"/>
      <w:pPr>
        <w:ind w:left="2231" w:hanging="360"/>
      </w:pPr>
      <w:rPr>
        <w:rFonts w:ascii="Wingdings" w:hAnsi="Wingdings" w:hint="default"/>
      </w:rPr>
    </w:lvl>
    <w:lvl w:ilvl="3" w:tplc="440A0001" w:tentative="1">
      <w:start w:val="1"/>
      <w:numFmt w:val="bullet"/>
      <w:lvlText w:val=""/>
      <w:lvlJc w:val="left"/>
      <w:pPr>
        <w:ind w:left="2951" w:hanging="360"/>
      </w:pPr>
      <w:rPr>
        <w:rFonts w:ascii="Symbol" w:hAnsi="Symbol" w:hint="default"/>
      </w:rPr>
    </w:lvl>
    <w:lvl w:ilvl="4" w:tplc="440A0003" w:tentative="1">
      <w:start w:val="1"/>
      <w:numFmt w:val="bullet"/>
      <w:lvlText w:val="o"/>
      <w:lvlJc w:val="left"/>
      <w:pPr>
        <w:ind w:left="3671" w:hanging="360"/>
      </w:pPr>
      <w:rPr>
        <w:rFonts w:ascii="Courier New" w:hAnsi="Courier New" w:cs="Courier New" w:hint="default"/>
      </w:rPr>
    </w:lvl>
    <w:lvl w:ilvl="5" w:tplc="440A0005" w:tentative="1">
      <w:start w:val="1"/>
      <w:numFmt w:val="bullet"/>
      <w:lvlText w:val=""/>
      <w:lvlJc w:val="left"/>
      <w:pPr>
        <w:ind w:left="4391" w:hanging="360"/>
      </w:pPr>
      <w:rPr>
        <w:rFonts w:ascii="Wingdings" w:hAnsi="Wingdings" w:hint="default"/>
      </w:rPr>
    </w:lvl>
    <w:lvl w:ilvl="6" w:tplc="440A0001" w:tentative="1">
      <w:start w:val="1"/>
      <w:numFmt w:val="bullet"/>
      <w:lvlText w:val=""/>
      <w:lvlJc w:val="left"/>
      <w:pPr>
        <w:ind w:left="5111" w:hanging="360"/>
      </w:pPr>
      <w:rPr>
        <w:rFonts w:ascii="Symbol" w:hAnsi="Symbol" w:hint="default"/>
      </w:rPr>
    </w:lvl>
    <w:lvl w:ilvl="7" w:tplc="440A0003" w:tentative="1">
      <w:start w:val="1"/>
      <w:numFmt w:val="bullet"/>
      <w:lvlText w:val="o"/>
      <w:lvlJc w:val="left"/>
      <w:pPr>
        <w:ind w:left="5831" w:hanging="360"/>
      </w:pPr>
      <w:rPr>
        <w:rFonts w:ascii="Courier New" w:hAnsi="Courier New" w:cs="Courier New" w:hint="default"/>
      </w:rPr>
    </w:lvl>
    <w:lvl w:ilvl="8" w:tplc="440A0005" w:tentative="1">
      <w:start w:val="1"/>
      <w:numFmt w:val="bullet"/>
      <w:lvlText w:val=""/>
      <w:lvlJc w:val="left"/>
      <w:pPr>
        <w:ind w:left="6551" w:hanging="360"/>
      </w:pPr>
      <w:rPr>
        <w:rFonts w:ascii="Wingdings" w:hAnsi="Wingdings" w:hint="default"/>
      </w:rPr>
    </w:lvl>
  </w:abstractNum>
  <w:abstractNum w:abstractNumId="28">
    <w:nsid w:val="6A9D4D8E"/>
    <w:multiLevelType w:val="hybridMultilevel"/>
    <w:tmpl w:val="0BBED5B6"/>
    <w:lvl w:ilvl="0" w:tplc="440A0001">
      <w:start w:val="1"/>
      <w:numFmt w:val="bullet"/>
      <w:lvlText w:val=""/>
      <w:lvlJc w:val="left"/>
      <w:pPr>
        <w:ind w:left="1020" w:hanging="360"/>
      </w:pPr>
      <w:rPr>
        <w:rFonts w:ascii="Symbol" w:hAnsi="Symbol" w:hint="default"/>
      </w:rPr>
    </w:lvl>
    <w:lvl w:ilvl="1" w:tplc="440A0003" w:tentative="1">
      <w:start w:val="1"/>
      <w:numFmt w:val="bullet"/>
      <w:lvlText w:val="o"/>
      <w:lvlJc w:val="left"/>
      <w:pPr>
        <w:ind w:left="1740" w:hanging="360"/>
      </w:pPr>
      <w:rPr>
        <w:rFonts w:ascii="Courier New" w:hAnsi="Courier New" w:cs="Courier New" w:hint="default"/>
      </w:rPr>
    </w:lvl>
    <w:lvl w:ilvl="2" w:tplc="440A0005" w:tentative="1">
      <w:start w:val="1"/>
      <w:numFmt w:val="bullet"/>
      <w:lvlText w:val=""/>
      <w:lvlJc w:val="left"/>
      <w:pPr>
        <w:ind w:left="2460" w:hanging="360"/>
      </w:pPr>
      <w:rPr>
        <w:rFonts w:ascii="Wingdings" w:hAnsi="Wingdings" w:hint="default"/>
      </w:rPr>
    </w:lvl>
    <w:lvl w:ilvl="3" w:tplc="440A0001" w:tentative="1">
      <w:start w:val="1"/>
      <w:numFmt w:val="bullet"/>
      <w:lvlText w:val=""/>
      <w:lvlJc w:val="left"/>
      <w:pPr>
        <w:ind w:left="3180" w:hanging="360"/>
      </w:pPr>
      <w:rPr>
        <w:rFonts w:ascii="Symbol" w:hAnsi="Symbol" w:hint="default"/>
      </w:rPr>
    </w:lvl>
    <w:lvl w:ilvl="4" w:tplc="440A0003" w:tentative="1">
      <w:start w:val="1"/>
      <w:numFmt w:val="bullet"/>
      <w:lvlText w:val="o"/>
      <w:lvlJc w:val="left"/>
      <w:pPr>
        <w:ind w:left="3900" w:hanging="360"/>
      </w:pPr>
      <w:rPr>
        <w:rFonts w:ascii="Courier New" w:hAnsi="Courier New" w:cs="Courier New" w:hint="default"/>
      </w:rPr>
    </w:lvl>
    <w:lvl w:ilvl="5" w:tplc="440A0005" w:tentative="1">
      <w:start w:val="1"/>
      <w:numFmt w:val="bullet"/>
      <w:lvlText w:val=""/>
      <w:lvlJc w:val="left"/>
      <w:pPr>
        <w:ind w:left="4620" w:hanging="360"/>
      </w:pPr>
      <w:rPr>
        <w:rFonts w:ascii="Wingdings" w:hAnsi="Wingdings" w:hint="default"/>
      </w:rPr>
    </w:lvl>
    <w:lvl w:ilvl="6" w:tplc="440A0001" w:tentative="1">
      <w:start w:val="1"/>
      <w:numFmt w:val="bullet"/>
      <w:lvlText w:val=""/>
      <w:lvlJc w:val="left"/>
      <w:pPr>
        <w:ind w:left="5340" w:hanging="360"/>
      </w:pPr>
      <w:rPr>
        <w:rFonts w:ascii="Symbol" w:hAnsi="Symbol" w:hint="default"/>
      </w:rPr>
    </w:lvl>
    <w:lvl w:ilvl="7" w:tplc="440A0003" w:tentative="1">
      <w:start w:val="1"/>
      <w:numFmt w:val="bullet"/>
      <w:lvlText w:val="o"/>
      <w:lvlJc w:val="left"/>
      <w:pPr>
        <w:ind w:left="6060" w:hanging="360"/>
      </w:pPr>
      <w:rPr>
        <w:rFonts w:ascii="Courier New" w:hAnsi="Courier New" w:cs="Courier New" w:hint="default"/>
      </w:rPr>
    </w:lvl>
    <w:lvl w:ilvl="8" w:tplc="440A0005" w:tentative="1">
      <w:start w:val="1"/>
      <w:numFmt w:val="bullet"/>
      <w:lvlText w:val=""/>
      <w:lvlJc w:val="left"/>
      <w:pPr>
        <w:ind w:left="6780" w:hanging="360"/>
      </w:pPr>
      <w:rPr>
        <w:rFonts w:ascii="Wingdings" w:hAnsi="Wingdings" w:hint="default"/>
      </w:rPr>
    </w:lvl>
  </w:abstractNum>
  <w:abstractNum w:abstractNumId="29">
    <w:nsid w:val="73247C6A"/>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F466F57"/>
    <w:multiLevelType w:val="hybridMultilevel"/>
    <w:tmpl w:val="744E5B92"/>
    <w:lvl w:ilvl="0" w:tplc="440A0001">
      <w:start w:val="1"/>
      <w:numFmt w:val="bullet"/>
      <w:lvlText w:val=""/>
      <w:lvlJc w:val="left"/>
      <w:pPr>
        <w:ind w:left="3600" w:hanging="360"/>
      </w:pPr>
      <w:rPr>
        <w:rFonts w:ascii="Symbol" w:hAnsi="Symbol" w:hint="default"/>
      </w:rPr>
    </w:lvl>
    <w:lvl w:ilvl="1" w:tplc="440A0003" w:tentative="1">
      <w:start w:val="1"/>
      <w:numFmt w:val="bullet"/>
      <w:lvlText w:val="o"/>
      <w:lvlJc w:val="left"/>
      <w:pPr>
        <w:ind w:left="4320" w:hanging="360"/>
      </w:pPr>
      <w:rPr>
        <w:rFonts w:ascii="Courier New" w:hAnsi="Courier New" w:cs="Courier New" w:hint="default"/>
      </w:rPr>
    </w:lvl>
    <w:lvl w:ilvl="2" w:tplc="440A0005" w:tentative="1">
      <w:start w:val="1"/>
      <w:numFmt w:val="bullet"/>
      <w:lvlText w:val=""/>
      <w:lvlJc w:val="left"/>
      <w:pPr>
        <w:ind w:left="5040" w:hanging="360"/>
      </w:pPr>
      <w:rPr>
        <w:rFonts w:ascii="Wingdings" w:hAnsi="Wingdings" w:hint="default"/>
      </w:rPr>
    </w:lvl>
    <w:lvl w:ilvl="3" w:tplc="440A0001" w:tentative="1">
      <w:start w:val="1"/>
      <w:numFmt w:val="bullet"/>
      <w:lvlText w:val=""/>
      <w:lvlJc w:val="left"/>
      <w:pPr>
        <w:ind w:left="5760" w:hanging="360"/>
      </w:pPr>
      <w:rPr>
        <w:rFonts w:ascii="Symbol" w:hAnsi="Symbol" w:hint="default"/>
      </w:rPr>
    </w:lvl>
    <w:lvl w:ilvl="4" w:tplc="440A0003" w:tentative="1">
      <w:start w:val="1"/>
      <w:numFmt w:val="bullet"/>
      <w:lvlText w:val="o"/>
      <w:lvlJc w:val="left"/>
      <w:pPr>
        <w:ind w:left="6480" w:hanging="360"/>
      </w:pPr>
      <w:rPr>
        <w:rFonts w:ascii="Courier New" w:hAnsi="Courier New" w:cs="Courier New" w:hint="default"/>
      </w:rPr>
    </w:lvl>
    <w:lvl w:ilvl="5" w:tplc="440A0005" w:tentative="1">
      <w:start w:val="1"/>
      <w:numFmt w:val="bullet"/>
      <w:lvlText w:val=""/>
      <w:lvlJc w:val="left"/>
      <w:pPr>
        <w:ind w:left="7200" w:hanging="360"/>
      </w:pPr>
      <w:rPr>
        <w:rFonts w:ascii="Wingdings" w:hAnsi="Wingdings" w:hint="default"/>
      </w:rPr>
    </w:lvl>
    <w:lvl w:ilvl="6" w:tplc="440A0001" w:tentative="1">
      <w:start w:val="1"/>
      <w:numFmt w:val="bullet"/>
      <w:lvlText w:val=""/>
      <w:lvlJc w:val="left"/>
      <w:pPr>
        <w:ind w:left="7920" w:hanging="360"/>
      </w:pPr>
      <w:rPr>
        <w:rFonts w:ascii="Symbol" w:hAnsi="Symbol" w:hint="default"/>
      </w:rPr>
    </w:lvl>
    <w:lvl w:ilvl="7" w:tplc="440A0003" w:tentative="1">
      <w:start w:val="1"/>
      <w:numFmt w:val="bullet"/>
      <w:lvlText w:val="o"/>
      <w:lvlJc w:val="left"/>
      <w:pPr>
        <w:ind w:left="8640" w:hanging="360"/>
      </w:pPr>
      <w:rPr>
        <w:rFonts w:ascii="Courier New" w:hAnsi="Courier New" w:cs="Courier New" w:hint="default"/>
      </w:rPr>
    </w:lvl>
    <w:lvl w:ilvl="8" w:tplc="440A0005" w:tentative="1">
      <w:start w:val="1"/>
      <w:numFmt w:val="bullet"/>
      <w:lvlText w:val=""/>
      <w:lvlJc w:val="left"/>
      <w:pPr>
        <w:ind w:left="9360" w:hanging="360"/>
      </w:pPr>
      <w:rPr>
        <w:rFonts w:ascii="Wingdings" w:hAnsi="Wingdings" w:hint="default"/>
      </w:rPr>
    </w:lvl>
  </w:abstractNum>
  <w:num w:numId="1">
    <w:abstractNumId w:val="27"/>
  </w:num>
  <w:num w:numId="2">
    <w:abstractNumId w:val="1"/>
  </w:num>
  <w:num w:numId="3">
    <w:abstractNumId w:val="7"/>
  </w:num>
  <w:num w:numId="4">
    <w:abstractNumId w:val="16"/>
  </w:num>
  <w:num w:numId="5">
    <w:abstractNumId w:val="24"/>
  </w:num>
  <w:num w:numId="6">
    <w:abstractNumId w:val="28"/>
  </w:num>
  <w:num w:numId="7">
    <w:abstractNumId w:val="11"/>
  </w:num>
  <w:num w:numId="8">
    <w:abstractNumId w:val="15"/>
  </w:num>
  <w:num w:numId="9">
    <w:abstractNumId w:val="13"/>
  </w:num>
  <w:num w:numId="10">
    <w:abstractNumId w:val="18"/>
  </w:num>
  <w:num w:numId="11">
    <w:abstractNumId w:val="19"/>
  </w:num>
  <w:num w:numId="12">
    <w:abstractNumId w:val="30"/>
  </w:num>
  <w:num w:numId="13">
    <w:abstractNumId w:val="9"/>
  </w:num>
  <w:num w:numId="14">
    <w:abstractNumId w:val="8"/>
  </w:num>
  <w:num w:numId="15">
    <w:abstractNumId w:val="2"/>
  </w:num>
  <w:num w:numId="16">
    <w:abstractNumId w:val="25"/>
  </w:num>
  <w:num w:numId="17">
    <w:abstractNumId w:val="4"/>
  </w:num>
  <w:num w:numId="18">
    <w:abstractNumId w:val="20"/>
  </w:num>
  <w:num w:numId="19">
    <w:abstractNumId w:val="6"/>
  </w:num>
  <w:num w:numId="20">
    <w:abstractNumId w:val="12"/>
  </w:num>
  <w:num w:numId="21">
    <w:abstractNumId w:val="3"/>
  </w:num>
  <w:num w:numId="22">
    <w:abstractNumId w:val="21"/>
  </w:num>
  <w:num w:numId="23">
    <w:abstractNumId w:val="10"/>
  </w:num>
  <w:num w:numId="24">
    <w:abstractNumId w:val="23"/>
  </w:num>
  <w:num w:numId="25">
    <w:abstractNumId w:val="17"/>
  </w:num>
  <w:num w:numId="26">
    <w:abstractNumId w:val="29"/>
  </w:num>
  <w:num w:numId="27">
    <w:abstractNumId w:val="26"/>
  </w:num>
  <w:num w:numId="28">
    <w:abstractNumId w:val="5"/>
  </w:num>
  <w:num w:numId="29">
    <w:abstractNumId w:val="14"/>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9A"/>
    <w:rsid w:val="0000459A"/>
    <w:rsid w:val="0003441C"/>
    <w:rsid w:val="00043AA6"/>
    <w:rsid w:val="000447C5"/>
    <w:rsid w:val="00053E9C"/>
    <w:rsid w:val="000822DA"/>
    <w:rsid w:val="00093DD6"/>
    <w:rsid w:val="00094AC7"/>
    <w:rsid w:val="00095378"/>
    <w:rsid w:val="000A4639"/>
    <w:rsid w:val="000A5984"/>
    <w:rsid w:val="000B2682"/>
    <w:rsid w:val="000B66F2"/>
    <w:rsid w:val="000C1324"/>
    <w:rsid w:val="000C1B2C"/>
    <w:rsid w:val="000C5498"/>
    <w:rsid w:val="000D1332"/>
    <w:rsid w:val="000D4518"/>
    <w:rsid w:val="000E77CA"/>
    <w:rsid w:val="000F0738"/>
    <w:rsid w:val="00111A1C"/>
    <w:rsid w:val="00112EAC"/>
    <w:rsid w:val="00141FFC"/>
    <w:rsid w:val="00146D66"/>
    <w:rsid w:val="00161257"/>
    <w:rsid w:val="001732AC"/>
    <w:rsid w:val="001935BE"/>
    <w:rsid w:val="001A0A13"/>
    <w:rsid w:val="001B54F6"/>
    <w:rsid w:val="001C5702"/>
    <w:rsid w:val="001D0A92"/>
    <w:rsid w:val="001D2638"/>
    <w:rsid w:val="001E3A1F"/>
    <w:rsid w:val="001F065B"/>
    <w:rsid w:val="00225342"/>
    <w:rsid w:val="002363B4"/>
    <w:rsid w:val="00241620"/>
    <w:rsid w:val="00246F3A"/>
    <w:rsid w:val="00247F74"/>
    <w:rsid w:val="00263B30"/>
    <w:rsid w:val="00287F15"/>
    <w:rsid w:val="002A0356"/>
    <w:rsid w:val="002B2ACA"/>
    <w:rsid w:val="002C77D2"/>
    <w:rsid w:val="002D6A81"/>
    <w:rsid w:val="002E0A8A"/>
    <w:rsid w:val="002E2A40"/>
    <w:rsid w:val="002E5586"/>
    <w:rsid w:val="003079B3"/>
    <w:rsid w:val="00314130"/>
    <w:rsid w:val="003274FD"/>
    <w:rsid w:val="00361A4B"/>
    <w:rsid w:val="00374F73"/>
    <w:rsid w:val="0037592A"/>
    <w:rsid w:val="003811BB"/>
    <w:rsid w:val="00386573"/>
    <w:rsid w:val="003A0608"/>
    <w:rsid w:val="003A2269"/>
    <w:rsid w:val="003D5969"/>
    <w:rsid w:val="003F55B3"/>
    <w:rsid w:val="00400352"/>
    <w:rsid w:val="004036E1"/>
    <w:rsid w:val="004128C3"/>
    <w:rsid w:val="00436185"/>
    <w:rsid w:val="004456A2"/>
    <w:rsid w:val="004519A4"/>
    <w:rsid w:val="00460995"/>
    <w:rsid w:val="00466B7F"/>
    <w:rsid w:val="0047737A"/>
    <w:rsid w:val="004864CC"/>
    <w:rsid w:val="00486EAF"/>
    <w:rsid w:val="00487F00"/>
    <w:rsid w:val="004923B4"/>
    <w:rsid w:val="00493110"/>
    <w:rsid w:val="004A00C4"/>
    <w:rsid w:val="004A10C9"/>
    <w:rsid w:val="004D2E03"/>
    <w:rsid w:val="004F0874"/>
    <w:rsid w:val="005025C1"/>
    <w:rsid w:val="00520F10"/>
    <w:rsid w:val="00555A77"/>
    <w:rsid w:val="00555E40"/>
    <w:rsid w:val="00557F89"/>
    <w:rsid w:val="00563695"/>
    <w:rsid w:val="00566FD2"/>
    <w:rsid w:val="00572DE9"/>
    <w:rsid w:val="00587458"/>
    <w:rsid w:val="005918C8"/>
    <w:rsid w:val="005A4330"/>
    <w:rsid w:val="005A4E38"/>
    <w:rsid w:val="005B18A0"/>
    <w:rsid w:val="005B264A"/>
    <w:rsid w:val="005C13DA"/>
    <w:rsid w:val="005D19EA"/>
    <w:rsid w:val="005E0E21"/>
    <w:rsid w:val="005E5088"/>
    <w:rsid w:val="006138AC"/>
    <w:rsid w:val="00614451"/>
    <w:rsid w:val="00635C71"/>
    <w:rsid w:val="0065036E"/>
    <w:rsid w:val="00673C92"/>
    <w:rsid w:val="00677541"/>
    <w:rsid w:val="006854DA"/>
    <w:rsid w:val="00697F94"/>
    <w:rsid w:val="006A18FF"/>
    <w:rsid w:val="006D4A1C"/>
    <w:rsid w:val="006E6F57"/>
    <w:rsid w:val="006F1809"/>
    <w:rsid w:val="006F1974"/>
    <w:rsid w:val="006F5BF6"/>
    <w:rsid w:val="006F70C6"/>
    <w:rsid w:val="00713DAA"/>
    <w:rsid w:val="00715022"/>
    <w:rsid w:val="0073633C"/>
    <w:rsid w:val="00737D38"/>
    <w:rsid w:val="00740777"/>
    <w:rsid w:val="00747C6B"/>
    <w:rsid w:val="00796844"/>
    <w:rsid w:val="007B1780"/>
    <w:rsid w:val="007B6C45"/>
    <w:rsid w:val="007D059E"/>
    <w:rsid w:val="007E1C2A"/>
    <w:rsid w:val="007F6870"/>
    <w:rsid w:val="00800DA2"/>
    <w:rsid w:val="0080557C"/>
    <w:rsid w:val="00811615"/>
    <w:rsid w:val="00814537"/>
    <w:rsid w:val="00814780"/>
    <w:rsid w:val="008157F0"/>
    <w:rsid w:val="0083498F"/>
    <w:rsid w:val="0083618C"/>
    <w:rsid w:val="008579CC"/>
    <w:rsid w:val="00861496"/>
    <w:rsid w:val="00861EE9"/>
    <w:rsid w:val="008831B2"/>
    <w:rsid w:val="0088734D"/>
    <w:rsid w:val="00895777"/>
    <w:rsid w:val="008A2293"/>
    <w:rsid w:val="008B13B1"/>
    <w:rsid w:val="008B6D7E"/>
    <w:rsid w:val="008C2390"/>
    <w:rsid w:val="008C2E7B"/>
    <w:rsid w:val="008C73DB"/>
    <w:rsid w:val="008D692A"/>
    <w:rsid w:val="008F2A9C"/>
    <w:rsid w:val="008F7F60"/>
    <w:rsid w:val="009225BD"/>
    <w:rsid w:val="0092640D"/>
    <w:rsid w:val="00941821"/>
    <w:rsid w:val="00943D74"/>
    <w:rsid w:val="00954178"/>
    <w:rsid w:val="00960839"/>
    <w:rsid w:val="00972D43"/>
    <w:rsid w:val="00974759"/>
    <w:rsid w:val="009823B3"/>
    <w:rsid w:val="00993BDF"/>
    <w:rsid w:val="00994642"/>
    <w:rsid w:val="009A3570"/>
    <w:rsid w:val="009A3C68"/>
    <w:rsid w:val="009D095A"/>
    <w:rsid w:val="009D21D1"/>
    <w:rsid w:val="009D6F63"/>
    <w:rsid w:val="009D740E"/>
    <w:rsid w:val="009E6B53"/>
    <w:rsid w:val="009F0773"/>
    <w:rsid w:val="009F1FEE"/>
    <w:rsid w:val="009F4949"/>
    <w:rsid w:val="009F61E4"/>
    <w:rsid w:val="00A071D7"/>
    <w:rsid w:val="00A36F03"/>
    <w:rsid w:val="00A42A57"/>
    <w:rsid w:val="00A5401F"/>
    <w:rsid w:val="00A606EA"/>
    <w:rsid w:val="00A65346"/>
    <w:rsid w:val="00A65B95"/>
    <w:rsid w:val="00A65BA9"/>
    <w:rsid w:val="00A70BBC"/>
    <w:rsid w:val="00A7266E"/>
    <w:rsid w:val="00A91FD8"/>
    <w:rsid w:val="00AA5ED3"/>
    <w:rsid w:val="00AB468B"/>
    <w:rsid w:val="00AE02D8"/>
    <w:rsid w:val="00AE1C15"/>
    <w:rsid w:val="00AF79FC"/>
    <w:rsid w:val="00B31A77"/>
    <w:rsid w:val="00B50122"/>
    <w:rsid w:val="00B52497"/>
    <w:rsid w:val="00B62CE9"/>
    <w:rsid w:val="00B815B6"/>
    <w:rsid w:val="00B837B2"/>
    <w:rsid w:val="00B848D8"/>
    <w:rsid w:val="00B935BB"/>
    <w:rsid w:val="00BA098D"/>
    <w:rsid w:val="00BA7E06"/>
    <w:rsid w:val="00BC7F9A"/>
    <w:rsid w:val="00BD797B"/>
    <w:rsid w:val="00BE6961"/>
    <w:rsid w:val="00BE6BFE"/>
    <w:rsid w:val="00BF1FF8"/>
    <w:rsid w:val="00BF7642"/>
    <w:rsid w:val="00C00533"/>
    <w:rsid w:val="00C0082D"/>
    <w:rsid w:val="00C06048"/>
    <w:rsid w:val="00C12BB6"/>
    <w:rsid w:val="00C15711"/>
    <w:rsid w:val="00C320B8"/>
    <w:rsid w:val="00C531F3"/>
    <w:rsid w:val="00C64F50"/>
    <w:rsid w:val="00C662DE"/>
    <w:rsid w:val="00C70143"/>
    <w:rsid w:val="00C7585D"/>
    <w:rsid w:val="00C81228"/>
    <w:rsid w:val="00C876E7"/>
    <w:rsid w:val="00C96995"/>
    <w:rsid w:val="00CA3405"/>
    <w:rsid w:val="00CC2469"/>
    <w:rsid w:val="00CC3005"/>
    <w:rsid w:val="00CF45C9"/>
    <w:rsid w:val="00CF45F2"/>
    <w:rsid w:val="00CF50F6"/>
    <w:rsid w:val="00D003F1"/>
    <w:rsid w:val="00D05844"/>
    <w:rsid w:val="00D10816"/>
    <w:rsid w:val="00D2440D"/>
    <w:rsid w:val="00D31D3A"/>
    <w:rsid w:val="00D3554B"/>
    <w:rsid w:val="00D36208"/>
    <w:rsid w:val="00D47441"/>
    <w:rsid w:val="00D55D65"/>
    <w:rsid w:val="00D80939"/>
    <w:rsid w:val="00D84106"/>
    <w:rsid w:val="00D97305"/>
    <w:rsid w:val="00DA2DA7"/>
    <w:rsid w:val="00DD2B17"/>
    <w:rsid w:val="00DE16C5"/>
    <w:rsid w:val="00DE2F94"/>
    <w:rsid w:val="00DF4643"/>
    <w:rsid w:val="00E02A1C"/>
    <w:rsid w:val="00E07BBA"/>
    <w:rsid w:val="00E36B66"/>
    <w:rsid w:val="00E620EF"/>
    <w:rsid w:val="00E704ED"/>
    <w:rsid w:val="00E74498"/>
    <w:rsid w:val="00E765CB"/>
    <w:rsid w:val="00E838E3"/>
    <w:rsid w:val="00E90279"/>
    <w:rsid w:val="00E90815"/>
    <w:rsid w:val="00ED1EE3"/>
    <w:rsid w:val="00ED4E88"/>
    <w:rsid w:val="00EF52A6"/>
    <w:rsid w:val="00EF6E7D"/>
    <w:rsid w:val="00F011F1"/>
    <w:rsid w:val="00F0403E"/>
    <w:rsid w:val="00F16A86"/>
    <w:rsid w:val="00F20027"/>
    <w:rsid w:val="00F231D5"/>
    <w:rsid w:val="00F33618"/>
    <w:rsid w:val="00F4213D"/>
    <w:rsid w:val="00F540BE"/>
    <w:rsid w:val="00F7110B"/>
    <w:rsid w:val="00F74584"/>
    <w:rsid w:val="00F7567F"/>
    <w:rsid w:val="00F95466"/>
    <w:rsid w:val="00FB010A"/>
    <w:rsid w:val="00FD24EC"/>
    <w:rsid w:val="00FE3049"/>
    <w:rsid w:val="00FF33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23E414B-DCA7-4667-B43F-B4CACB12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3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9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918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E508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045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459A"/>
    <w:rPr>
      <w:sz w:val="20"/>
      <w:szCs w:val="20"/>
    </w:rPr>
  </w:style>
  <w:style w:type="character" w:styleId="Refdenotaalpie">
    <w:name w:val="footnote reference"/>
    <w:basedOn w:val="Fuentedeprrafopredeter"/>
    <w:uiPriority w:val="99"/>
    <w:semiHidden/>
    <w:unhideWhenUsed/>
    <w:rsid w:val="0000459A"/>
    <w:rPr>
      <w:vertAlign w:val="superscript"/>
    </w:rPr>
  </w:style>
  <w:style w:type="paragraph" w:styleId="Textonotaalfinal">
    <w:name w:val="endnote text"/>
    <w:basedOn w:val="Normal"/>
    <w:link w:val="TextonotaalfinalCar"/>
    <w:uiPriority w:val="99"/>
    <w:semiHidden/>
    <w:unhideWhenUsed/>
    <w:rsid w:val="0083618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3618C"/>
    <w:rPr>
      <w:sz w:val="20"/>
      <w:szCs w:val="20"/>
    </w:rPr>
  </w:style>
  <w:style w:type="character" w:styleId="Refdenotaalfinal">
    <w:name w:val="endnote reference"/>
    <w:basedOn w:val="Fuentedeprrafopredeter"/>
    <w:uiPriority w:val="99"/>
    <w:semiHidden/>
    <w:unhideWhenUsed/>
    <w:rsid w:val="0083618C"/>
    <w:rPr>
      <w:vertAlign w:val="superscript"/>
    </w:rPr>
  </w:style>
  <w:style w:type="paragraph" w:styleId="Prrafodelista">
    <w:name w:val="List Paragraph"/>
    <w:basedOn w:val="Normal"/>
    <w:uiPriority w:val="34"/>
    <w:qFormat/>
    <w:rsid w:val="000C1324"/>
    <w:pPr>
      <w:ind w:left="720"/>
      <w:contextualSpacing/>
    </w:pPr>
  </w:style>
  <w:style w:type="character" w:styleId="Hipervnculo">
    <w:name w:val="Hyperlink"/>
    <w:basedOn w:val="Fuentedeprrafopredeter"/>
    <w:uiPriority w:val="99"/>
    <w:unhideWhenUsed/>
    <w:rsid w:val="001A0A13"/>
    <w:rPr>
      <w:color w:val="0563C1" w:themeColor="hyperlink"/>
      <w:u w:val="single"/>
    </w:rPr>
  </w:style>
  <w:style w:type="paragraph" w:styleId="NormalWeb">
    <w:name w:val="Normal (Web)"/>
    <w:basedOn w:val="Normal"/>
    <w:uiPriority w:val="99"/>
    <w:semiHidden/>
    <w:unhideWhenUsed/>
    <w:rsid w:val="009823B3"/>
    <w:rPr>
      <w:rFonts w:ascii="Times New Roman" w:hAnsi="Times New Roman" w:cs="Times New Roman"/>
      <w:sz w:val="24"/>
      <w:szCs w:val="24"/>
    </w:rPr>
  </w:style>
  <w:style w:type="character" w:customStyle="1" w:styleId="Ttulo1Car">
    <w:name w:val="Título 1 Car"/>
    <w:basedOn w:val="Fuentedeprrafopredeter"/>
    <w:link w:val="Ttulo1"/>
    <w:uiPriority w:val="9"/>
    <w:rsid w:val="00493110"/>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F1974"/>
    <w:pPr>
      <w:outlineLvl w:val="9"/>
    </w:pPr>
    <w:rPr>
      <w:lang w:eastAsia="es-SV"/>
    </w:rPr>
  </w:style>
  <w:style w:type="paragraph" w:styleId="TDC1">
    <w:name w:val="toc 1"/>
    <w:basedOn w:val="Normal"/>
    <w:next w:val="Normal"/>
    <w:autoRedefine/>
    <w:uiPriority w:val="39"/>
    <w:unhideWhenUsed/>
    <w:rsid w:val="006F1974"/>
    <w:pPr>
      <w:spacing w:after="100"/>
    </w:pPr>
  </w:style>
  <w:style w:type="character" w:customStyle="1" w:styleId="Ttulo2Car">
    <w:name w:val="Título 2 Car"/>
    <w:basedOn w:val="Fuentedeprrafopredeter"/>
    <w:link w:val="Ttulo2"/>
    <w:uiPriority w:val="9"/>
    <w:rsid w:val="005918C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918C8"/>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5918C8"/>
    <w:pPr>
      <w:spacing w:after="100"/>
      <w:ind w:left="220"/>
    </w:pPr>
  </w:style>
  <w:style w:type="paragraph" w:styleId="TDC3">
    <w:name w:val="toc 3"/>
    <w:basedOn w:val="Normal"/>
    <w:next w:val="Normal"/>
    <w:autoRedefine/>
    <w:uiPriority w:val="39"/>
    <w:unhideWhenUsed/>
    <w:rsid w:val="005918C8"/>
    <w:pPr>
      <w:spacing w:after="100"/>
      <w:ind w:left="440"/>
    </w:pPr>
  </w:style>
  <w:style w:type="paragraph" w:styleId="Encabezado">
    <w:name w:val="header"/>
    <w:basedOn w:val="Normal"/>
    <w:link w:val="EncabezadoCar"/>
    <w:uiPriority w:val="99"/>
    <w:unhideWhenUsed/>
    <w:rsid w:val="00246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F3A"/>
  </w:style>
  <w:style w:type="paragraph" w:styleId="Piedepgina">
    <w:name w:val="footer"/>
    <w:basedOn w:val="Normal"/>
    <w:link w:val="PiedepginaCar"/>
    <w:uiPriority w:val="99"/>
    <w:unhideWhenUsed/>
    <w:rsid w:val="00246F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F3A"/>
  </w:style>
  <w:style w:type="character" w:customStyle="1" w:styleId="Ttulo4Car">
    <w:name w:val="Título 4 Car"/>
    <w:basedOn w:val="Fuentedeprrafopredeter"/>
    <w:link w:val="Ttulo4"/>
    <w:uiPriority w:val="9"/>
    <w:rsid w:val="005E5088"/>
    <w:rPr>
      <w:rFonts w:asciiTheme="majorHAnsi" w:eastAsiaTheme="majorEastAsia" w:hAnsiTheme="majorHAnsi" w:cstheme="majorBidi"/>
      <w:i/>
      <w:iCs/>
      <w:color w:val="2E74B5" w:themeColor="accent1" w:themeShade="BF"/>
    </w:rPr>
  </w:style>
  <w:style w:type="paragraph" w:styleId="TDC4">
    <w:name w:val="toc 4"/>
    <w:basedOn w:val="Normal"/>
    <w:next w:val="Normal"/>
    <w:autoRedefine/>
    <w:uiPriority w:val="39"/>
    <w:unhideWhenUsed/>
    <w:rsid w:val="00555E40"/>
    <w:pPr>
      <w:spacing w:after="100"/>
      <w:ind w:left="660"/>
    </w:pPr>
  </w:style>
  <w:style w:type="paragraph" w:styleId="Bibliografa">
    <w:name w:val="Bibliography"/>
    <w:basedOn w:val="Normal"/>
    <w:next w:val="Normal"/>
    <w:uiPriority w:val="37"/>
    <w:unhideWhenUsed/>
    <w:rsid w:val="00F7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5674">
      <w:bodyDiv w:val="1"/>
      <w:marLeft w:val="0"/>
      <w:marRight w:val="0"/>
      <w:marTop w:val="0"/>
      <w:marBottom w:val="0"/>
      <w:divBdr>
        <w:top w:val="none" w:sz="0" w:space="0" w:color="auto"/>
        <w:left w:val="none" w:sz="0" w:space="0" w:color="auto"/>
        <w:bottom w:val="none" w:sz="0" w:space="0" w:color="auto"/>
        <w:right w:val="none" w:sz="0" w:space="0" w:color="auto"/>
      </w:divBdr>
    </w:div>
    <w:div w:id="192234079">
      <w:bodyDiv w:val="1"/>
      <w:marLeft w:val="0"/>
      <w:marRight w:val="0"/>
      <w:marTop w:val="0"/>
      <w:marBottom w:val="0"/>
      <w:divBdr>
        <w:top w:val="none" w:sz="0" w:space="0" w:color="auto"/>
        <w:left w:val="none" w:sz="0" w:space="0" w:color="auto"/>
        <w:bottom w:val="none" w:sz="0" w:space="0" w:color="auto"/>
        <w:right w:val="none" w:sz="0" w:space="0" w:color="auto"/>
      </w:divBdr>
    </w:div>
    <w:div w:id="344407309">
      <w:bodyDiv w:val="1"/>
      <w:marLeft w:val="0"/>
      <w:marRight w:val="0"/>
      <w:marTop w:val="0"/>
      <w:marBottom w:val="0"/>
      <w:divBdr>
        <w:top w:val="none" w:sz="0" w:space="0" w:color="auto"/>
        <w:left w:val="none" w:sz="0" w:space="0" w:color="auto"/>
        <w:bottom w:val="none" w:sz="0" w:space="0" w:color="auto"/>
        <w:right w:val="none" w:sz="0" w:space="0" w:color="auto"/>
      </w:divBdr>
    </w:div>
    <w:div w:id="499006730">
      <w:bodyDiv w:val="1"/>
      <w:marLeft w:val="0"/>
      <w:marRight w:val="0"/>
      <w:marTop w:val="0"/>
      <w:marBottom w:val="0"/>
      <w:divBdr>
        <w:top w:val="none" w:sz="0" w:space="0" w:color="auto"/>
        <w:left w:val="none" w:sz="0" w:space="0" w:color="auto"/>
        <w:bottom w:val="none" w:sz="0" w:space="0" w:color="auto"/>
        <w:right w:val="none" w:sz="0" w:space="0" w:color="auto"/>
      </w:divBdr>
    </w:div>
    <w:div w:id="977686168">
      <w:bodyDiv w:val="1"/>
      <w:marLeft w:val="0"/>
      <w:marRight w:val="0"/>
      <w:marTop w:val="0"/>
      <w:marBottom w:val="0"/>
      <w:divBdr>
        <w:top w:val="none" w:sz="0" w:space="0" w:color="auto"/>
        <w:left w:val="none" w:sz="0" w:space="0" w:color="auto"/>
        <w:bottom w:val="none" w:sz="0" w:space="0" w:color="auto"/>
        <w:right w:val="none" w:sz="0" w:space="0" w:color="auto"/>
      </w:divBdr>
    </w:div>
    <w:div w:id="1108311852">
      <w:bodyDiv w:val="1"/>
      <w:marLeft w:val="0"/>
      <w:marRight w:val="0"/>
      <w:marTop w:val="0"/>
      <w:marBottom w:val="0"/>
      <w:divBdr>
        <w:top w:val="none" w:sz="0" w:space="0" w:color="auto"/>
        <w:left w:val="none" w:sz="0" w:space="0" w:color="auto"/>
        <w:bottom w:val="none" w:sz="0" w:space="0" w:color="auto"/>
        <w:right w:val="none" w:sz="0" w:space="0" w:color="auto"/>
      </w:divBdr>
    </w:div>
    <w:div w:id="20705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finanzas.com/index.php?seccion=Contenido&amp;id=2013C01059" TargetMode="External"/><Relationship Id="rId5" Type="http://schemas.openxmlformats.org/officeDocument/2006/relationships/webSettings" Target="webSettings.xml"/><Relationship Id="rId10" Type="http://schemas.openxmlformats.org/officeDocument/2006/relationships/hyperlink" Target="http://wiki-finanzas.com/index.php?seccion=Contenido&amp;id=2011C0225"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sup17</b:Tag>
    <b:SourceType>Book</b:SourceType>
    <b:Guid>{091B51C2-E158-41D0-B184-42CAE3ED8145}</b:Guid>
    <b:LCID>es-419</b:LCID>
    <b:Author>
      <b:Author>
        <b:Corporate>superintendencia del sistema financiero</b:Corporate>
      </b:Author>
    </b:Author>
    <b:Title>LEY DE LA BOLSA DE VALORES, definiciones generales Art. 5 literal F)</b:Title>
    <b:Year>2017</b:Year>
    <b:City>san salvador</b:City>
    <b:Publisher>ues</b:Publisher>
    <b:RefOrder>2</b:RefOrder>
  </b:Source>
  <b:Source>
    <b:Tag>vla</b:Tag>
    <b:SourceType>Book</b:SourceType>
    <b:Guid>{CEAF5E8B-6B42-4592-8E56-BCF8A3E188D4}</b:Guid>
    <b:Author>
      <b:Author>
        <b:NameList>
          <b:Person>
            <b:Last>vlady</b:Last>
          </b:Person>
        </b:NameList>
      </b:Author>
    </b:Author>
    <b:RefOrder>3</b:RefOrder>
  </b:Source>
</b:Sources>
</file>

<file path=customXml/itemProps1.xml><?xml version="1.0" encoding="utf-8"?>
<ds:datastoreItem xmlns:ds="http://schemas.openxmlformats.org/officeDocument/2006/customXml" ds:itemID="{90CE302E-B86E-4476-A4CC-E4AE1212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39</Pages>
  <Words>9108</Words>
  <Characters>50094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dc:creator>
  <cp:keywords/>
  <dc:description/>
  <cp:lastModifiedBy>Estefani</cp:lastModifiedBy>
  <cp:revision>12</cp:revision>
  <dcterms:created xsi:type="dcterms:W3CDTF">2017-06-11T20:48:00Z</dcterms:created>
  <dcterms:modified xsi:type="dcterms:W3CDTF">2018-06-10T22:21:00Z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d7ebd4ef-86c8-315a-b4a1-d1db438214bb</vt:lpwstr>
  </property>
  <property fmtid="{D5CDD505-2E9C-101B-9397-08002B2CF9AE}" pid="4" name="Mendeley Citation Style_1">
    <vt:lpwstr>http://www.zotero.org/styles/apa</vt:lpwstr>
  </property>
</Properties>
</file>