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68E" w:rsidRPr="00A649DB" w:rsidRDefault="0080168E" w:rsidP="00A649DB">
      <w:pPr>
        <w:pStyle w:val="Prrafodelista"/>
        <w:numPr>
          <w:ilvl w:val="1"/>
          <w:numId w:val="10"/>
        </w:numPr>
        <w:spacing w:before="120" w:after="120"/>
        <w:ind w:left="0" w:firstLine="0"/>
        <w:contextualSpacing w:val="0"/>
        <w:jc w:val="both"/>
        <w:outlineLvl w:val="1"/>
        <w:rPr>
          <w:rFonts w:cs="Arial"/>
          <w:b/>
          <w:color w:val="1F497D" w:themeColor="text2"/>
        </w:rPr>
      </w:pPr>
      <w:bookmarkStart w:id="0" w:name="_Toc289561773"/>
      <w:r w:rsidRPr="00A649DB">
        <w:rPr>
          <w:rFonts w:cs="Arial"/>
          <w:b/>
          <w:color w:val="1F497D" w:themeColor="text2"/>
        </w:rPr>
        <w:t>Solemnidades.</w:t>
      </w:r>
      <w:bookmarkEnd w:id="0"/>
    </w:p>
    <w:p w:rsidR="0080168E" w:rsidRPr="00A649DB" w:rsidRDefault="0080168E" w:rsidP="00A649DB">
      <w:pPr>
        <w:pStyle w:val="Prrafodelista"/>
        <w:spacing w:before="120" w:after="120"/>
        <w:ind w:left="0"/>
        <w:contextualSpacing w:val="0"/>
        <w:jc w:val="both"/>
        <w:rPr>
          <w:rFonts w:cs="Arial"/>
          <w:color w:val="1F497D" w:themeColor="text2"/>
        </w:rPr>
      </w:pPr>
      <w:r w:rsidRPr="00A649DB">
        <w:rPr>
          <w:rFonts w:cs="Arial"/>
          <w:color w:val="1F497D" w:themeColor="text2"/>
        </w:rPr>
        <w:t>Por regla general la compra venta es un contrato consensual y excepcionalmente es un contrato solemne. Las solemnidades legales del contrato de compra venta pueden ser: solemnidades legales y solemnidades voluntarias.</w:t>
      </w:r>
    </w:p>
    <w:p w:rsidR="0080168E" w:rsidRPr="00A649DB" w:rsidRDefault="0080168E" w:rsidP="00A649DB">
      <w:pPr>
        <w:pStyle w:val="Prrafodelista"/>
        <w:spacing w:before="120" w:after="120"/>
        <w:ind w:left="0"/>
        <w:contextualSpacing w:val="0"/>
        <w:jc w:val="both"/>
        <w:rPr>
          <w:rFonts w:cs="Arial"/>
          <w:color w:val="1F497D" w:themeColor="text2"/>
        </w:rPr>
      </w:pPr>
      <w:r w:rsidRPr="00A649DB">
        <w:rPr>
          <w:rFonts w:cs="Arial"/>
          <w:color w:val="1F497D" w:themeColor="text2"/>
        </w:rPr>
        <w:t>Solemnidades legales: esta pueden ser a su vez:</w:t>
      </w:r>
    </w:p>
    <w:p w:rsidR="0080168E" w:rsidRPr="00A649DB" w:rsidRDefault="0080168E" w:rsidP="00A649DB">
      <w:pPr>
        <w:pStyle w:val="Prrafodelista"/>
        <w:numPr>
          <w:ilvl w:val="0"/>
          <w:numId w:val="1"/>
        </w:numPr>
        <w:spacing w:before="120" w:after="120"/>
        <w:ind w:left="426" w:hanging="426"/>
        <w:contextualSpacing w:val="0"/>
        <w:jc w:val="both"/>
        <w:rPr>
          <w:rFonts w:cs="Arial"/>
          <w:color w:val="1F497D" w:themeColor="text2"/>
        </w:rPr>
      </w:pPr>
      <w:r w:rsidRPr="00A649DB">
        <w:rPr>
          <w:rFonts w:cs="Arial"/>
          <w:color w:val="1F497D" w:themeColor="text2"/>
        </w:rPr>
        <w:t>Solemnidades legales generales: son las que se aplican a todo contrato de compra venta de bienes raíces, servidumbre y sucesiones hereditarias regulada en el Art. 1605 inciso 2° C.C.</w:t>
      </w:r>
    </w:p>
    <w:p w:rsidR="0080168E" w:rsidRPr="00A649DB" w:rsidRDefault="0080168E" w:rsidP="00A649DB">
      <w:pPr>
        <w:pStyle w:val="Prrafodelista"/>
        <w:numPr>
          <w:ilvl w:val="0"/>
          <w:numId w:val="1"/>
        </w:numPr>
        <w:spacing w:before="120" w:after="120"/>
        <w:ind w:left="426" w:hanging="426"/>
        <w:contextualSpacing w:val="0"/>
        <w:jc w:val="both"/>
        <w:rPr>
          <w:rFonts w:cs="Arial"/>
          <w:color w:val="1F497D" w:themeColor="text2"/>
        </w:rPr>
      </w:pPr>
      <w:r w:rsidRPr="00A649DB">
        <w:rPr>
          <w:rFonts w:cs="Arial"/>
          <w:color w:val="1F497D" w:themeColor="text2"/>
        </w:rPr>
        <w:t>Solemnidades legales especiales: estas pueden darse, por las circunstancia que se celebra el contrato o por la calidad de las personas que intervienen, dentro de estas podemos colocar el caso de las ventas forzadas, que requieren valuó judicial, publicación de carteles, publica subasta, todo ante Juez competente Art. 652 Inciso 3°, la venta de bienes pertenecientes a personas incapaces se hace mediante autorización judicial y en pública subasta.</w:t>
      </w:r>
    </w:p>
    <w:p w:rsidR="0080168E" w:rsidRPr="00A649DB" w:rsidRDefault="0080168E" w:rsidP="00A649DB">
      <w:pPr>
        <w:pStyle w:val="Prrafodelista"/>
        <w:spacing w:before="120" w:after="120"/>
        <w:ind w:left="0"/>
        <w:contextualSpacing w:val="0"/>
        <w:jc w:val="both"/>
        <w:rPr>
          <w:rFonts w:cs="Arial"/>
          <w:color w:val="1F497D" w:themeColor="text2"/>
        </w:rPr>
      </w:pPr>
      <w:r w:rsidRPr="00A649DB">
        <w:rPr>
          <w:rFonts w:cs="Arial"/>
          <w:color w:val="1F497D" w:themeColor="text2"/>
        </w:rPr>
        <w:t>Solemnidades voluntarias: las partes pueden crear solemnidades para el contrato de compra venta en el entendido en que solo podrán hacerlo en los casos en que la ley no las exija expresamente Art. 1606 C.C. que es la base legal a las solemnidades voluntarias dentro de las solemnidades voluntarias de la compra venta podemos situar sin temor a equivocarnos a las arras que se pueden definir como la señal en dinero o cosas muebles que se da en garantía de la celebración del contrato o bien como parte del precio o en señal de quedar convenidos Art. 1067 a 1609 C.C. dichas arras desempeñan tres funciones representar la facultad de las partes para retractarse, Art. 1607; pueden darse como parte del precio, en este caso ninguna de las partes pueden retractarse Art. 1609; pueden darse como prueba del contrato incluido caso en que tampoco pueden retractarse los contratantes, según el mismo artículo.</w:t>
      </w:r>
    </w:p>
    <w:p w:rsidR="0080168E" w:rsidRPr="00A649DB" w:rsidRDefault="0080168E" w:rsidP="00A649DB">
      <w:pPr>
        <w:pStyle w:val="Prrafodelista"/>
        <w:numPr>
          <w:ilvl w:val="1"/>
          <w:numId w:val="10"/>
        </w:numPr>
        <w:spacing w:before="120" w:after="120"/>
        <w:ind w:left="0" w:firstLine="0"/>
        <w:contextualSpacing w:val="0"/>
        <w:jc w:val="both"/>
        <w:outlineLvl w:val="1"/>
        <w:rPr>
          <w:rFonts w:cs="Arial"/>
          <w:b/>
          <w:color w:val="1F497D" w:themeColor="text2"/>
        </w:rPr>
      </w:pPr>
      <w:bookmarkStart w:id="1" w:name="_Toc289561774"/>
      <w:r w:rsidRPr="00A649DB">
        <w:rPr>
          <w:rFonts w:cs="Arial"/>
          <w:b/>
          <w:color w:val="1F497D" w:themeColor="text2"/>
        </w:rPr>
        <w:t>Referencia al precio.</w:t>
      </w:r>
      <w:bookmarkEnd w:id="1"/>
    </w:p>
    <w:p w:rsidR="0080168E" w:rsidRPr="00A649DB" w:rsidRDefault="0080168E" w:rsidP="00A649DB">
      <w:pPr>
        <w:pStyle w:val="Prrafodelista"/>
        <w:spacing w:before="120" w:after="120"/>
        <w:ind w:left="0"/>
        <w:contextualSpacing w:val="0"/>
        <w:jc w:val="both"/>
        <w:rPr>
          <w:rFonts w:cs="Arial"/>
          <w:color w:val="1F497D" w:themeColor="text2"/>
        </w:rPr>
      </w:pPr>
      <w:r w:rsidRPr="00A649DB">
        <w:rPr>
          <w:rFonts w:cs="Arial"/>
          <w:color w:val="1F497D" w:themeColor="text2"/>
        </w:rPr>
        <w:t>Este es uno de los elementos esenciales del contrato de compra venta nuestro código civil lo define en el Art. 1597 como el dinero que el comprador da por la cosa vendida. La omisión del precio trae por una parte la falta de objeto de la obligación del comprador y consecuentemente la falta de causa de la obligación del vendedor.</w:t>
      </w:r>
    </w:p>
    <w:p w:rsidR="0080168E" w:rsidRPr="00A649DB" w:rsidRDefault="0080168E" w:rsidP="00A649DB">
      <w:pPr>
        <w:pStyle w:val="Prrafodelista"/>
        <w:spacing w:before="120" w:after="120"/>
        <w:ind w:left="0"/>
        <w:contextualSpacing w:val="0"/>
        <w:jc w:val="both"/>
        <w:rPr>
          <w:rFonts w:cs="Arial"/>
          <w:color w:val="1F497D" w:themeColor="text2"/>
        </w:rPr>
      </w:pPr>
      <w:r w:rsidRPr="00A649DB">
        <w:rPr>
          <w:rFonts w:cs="Arial"/>
          <w:color w:val="1F497D" w:themeColor="text2"/>
        </w:rPr>
        <w:t>Para su existencia, el precio requiere de los siguientes requisitos:</w:t>
      </w:r>
    </w:p>
    <w:p w:rsidR="0080168E" w:rsidRPr="00A649DB" w:rsidRDefault="0080168E" w:rsidP="00A649DB">
      <w:pPr>
        <w:pStyle w:val="Prrafodelista"/>
        <w:numPr>
          <w:ilvl w:val="0"/>
          <w:numId w:val="2"/>
        </w:numPr>
        <w:spacing w:before="120" w:after="120"/>
        <w:ind w:left="426" w:hanging="426"/>
        <w:contextualSpacing w:val="0"/>
        <w:jc w:val="both"/>
        <w:rPr>
          <w:rFonts w:cs="Arial"/>
          <w:color w:val="1F497D" w:themeColor="text2"/>
        </w:rPr>
      </w:pPr>
      <w:r w:rsidRPr="00A649DB">
        <w:rPr>
          <w:rFonts w:cs="Arial"/>
          <w:color w:val="1F497D" w:themeColor="text2"/>
        </w:rPr>
        <w:t>Debe ser real: que se dé efectivamente una cantidad de dinero por la cosa vendida, de modo que el vendedor tenga derecho a exigirla y el comprador a entregarla. Si no se da efectivamente una cantidad de dinero, estaremos frente a una donación.</w:t>
      </w:r>
    </w:p>
    <w:p w:rsidR="0080168E" w:rsidRPr="00A649DB" w:rsidRDefault="0080168E" w:rsidP="00A649DB">
      <w:pPr>
        <w:pStyle w:val="Prrafodelista"/>
        <w:numPr>
          <w:ilvl w:val="0"/>
          <w:numId w:val="2"/>
        </w:numPr>
        <w:spacing w:before="120" w:after="120"/>
        <w:ind w:left="426" w:hanging="426"/>
        <w:contextualSpacing w:val="0"/>
        <w:jc w:val="both"/>
        <w:rPr>
          <w:rFonts w:cs="Arial"/>
          <w:color w:val="1F497D" w:themeColor="text2"/>
        </w:rPr>
      </w:pPr>
      <w:r w:rsidRPr="00A649DB">
        <w:rPr>
          <w:rFonts w:cs="Arial"/>
          <w:color w:val="1F497D" w:themeColor="text2"/>
        </w:rPr>
        <w:t>Debe consistir en dinero: esto es esencial en la compra venta puede ocurrir que el precio se pacte en dinero pero se pague con otra cosa, ya sea porque sobre venga una novación o una dación en pago y el contrato de compra venta no se desnaturaliza.</w:t>
      </w:r>
    </w:p>
    <w:p w:rsidR="0080168E" w:rsidRPr="00A649DB" w:rsidRDefault="0080168E" w:rsidP="00A649DB">
      <w:pPr>
        <w:pStyle w:val="Prrafodelista"/>
        <w:numPr>
          <w:ilvl w:val="0"/>
          <w:numId w:val="2"/>
        </w:numPr>
        <w:spacing w:before="120" w:after="120"/>
        <w:ind w:left="426" w:hanging="426"/>
        <w:contextualSpacing w:val="0"/>
        <w:jc w:val="both"/>
        <w:rPr>
          <w:rFonts w:cs="Arial"/>
          <w:color w:val="1F497D" w:themeColor="text2"/>
        </w:rPr>
      </w:pPr>
      <w:r w:rsidRPr="00A649DB">
        <w:rPr>
          <w:rFonts w:cs="Arial"/>
          <w:color w:val="1F497D" w:themeColor="text2"/>
        </w:rPr>
        <w:t>Debe ser determinado: que se señale en forma exacta que se debe pagar por la cosa. la determinación del precio puede hacerse por las partes o por un tercero, pero no se debe dejar esta determinación al arbitrio de una de las dos partes Art. 1612 y 1613.</w:t>
      </w:r>
    </w:p>
    <w:p w:rsidR="00A649DB" w:rsidRDefault="00A649DB" w:rsidP="00A649DB">
      <w:pPr>
        <w:pStyle w:val="Prrafodelista"/>
        <w:spacing w:before="120" w:after="120"/>
        <w:ind w:left="0"/>
        <w:contextualSpacing w:val="0"/>
        <w:jc w:val="both"/>
        <w:outlineLvl w:val="1"/>
        <w:rPr>
          <w:rFonts w:cs="Arial"/>
          <w:b/>
          <w:color w:val="1F497D" w:themeColor="text2"/>
        </w:rPr>
      </w:pPr>
      <w:bookmarkStart w:id="2" w:name="_Toc289561775"/>
    </w:p>
    <w:p w:rsidR="0080168E" w:rsidRPr="00A649DB" w:rsidRDefault="0080168E" w:rsidP="00A649DB">
      <w:pPr>
        <w:pStyle w:val="Prrafodelista"/>
        <w:numPr>
          <w:ilvl w:val="1"/>
          <w:numId w:val="10"/>
        </w:numPr>
        <w:spacing w:before="120" w:after="120"/>
        <w:ind w:left="0" w:firstLine="0"/>
        <w:contextualSpacing w:val="0"/>
        <w:jc w:val="both"/>
        <w:outlineLvl w:val="1"/>
        <w:rPr>
          <w:rFonts w:cs="Arial"/>
          <w:b/>
          <w:color w:val="1F497D" w:themeColor="text2"/>
        </w:rPr>
      </w:pPr>
      <w:r w:rsidRPr="00A649DB">
        <w:rPr>
          <w:rFonts w:cs="Arial"/>
          <w:b/>
          <w:color w:val="1F497D" w:themeColor="text2"/>
        </w:rPr>
        <w:lastRenderedPageBreak/>
        <w:t>Referencia a la cosa vendida.</w:t>
      </w:r>
      <w:bookmarkEnd w:id="2"/>
    </w:p>
    <w:p w:rsidR="0080168E" w:rsidRPr="00A649DB" w:rsidRDefault="0080168E" w:rsidP="00A649DB">
      <w:pPr>
        <w:pStyle w:val="Prrafodelista"/>
        <w:spacing w:before="120" w:after="120"/>
        <w:ind w:left="0"/>
        <w:contextualSpacing w:val="0"/>
        <w:jc w:val="both"/>
        <w:rPr>
          <w:rFonts w:cs="Arial"/>
          <w:color w:val="1F497D" w:themeColor="text2"/>
        </w:rPr>
      </w:pPr>
      <w:r w:rsidRPr="00A649DB">
        <w:rPr>
          <w:rFonts w:cs="Arial"/>
          <w:color w:val="1F497D" w:themeColor="text2"/>
        </w:rPr>
        <w:t>La cosa vendida constituye el objeto del contrato de compra venta, pues es el objeto de la obligación del vendedor. Si falta la cosa vendida la obligación del vendedor carece de objeto y la obligación del comprador como consecuencia carecía de causa la cosa vendida necesita de ciertos requisitos estos son:</w:t>
      </w:r>
    </w:p>
    <w:p w:rsidR="0080168E" w:rsidRPr="00A649DB" w:rsidRDefault="0080168E" w:rsidP="00A649DB">
      <w:pPr>
        <w:pStyle w:val="Prrafodelista"/>
        <w:numPr>
          <w:ilvl w:val="0"/>
          <w:numId w:val="3"/>
        </w:numPr>
        <w:spacing w:before="120" w:after="120"/>
        <w:ind w:left="426" w:hanging="426"/>
        <w:contextualSpacing w:val="0"/>
        <w:jc w:val="both"/>
        <w:rPr>
          <w:rFonts w:cs="Arial"/>
          <w:color w:val="1F497D" w:themeColor="text2"/>
        </w:rPr>
      </w:pPr>
      <w:r w:rsidRPr="00A649DB">
        <w:rPr>
          <w:rFonts w:cs="Arial"/>
          <w:color w:val="1F497D" w:themeColor="text2"/>
        </w:rPr>
        <w:t>Que la cosa pueda venderse, según nuestro código civil en el Art. 1614 da un amplio margen para entender que se debe vender; así vemos que se puede vender todas las cosas corporales y incorporales con excepción de aquellas cuya enajenación esta prohibida.las cosa dentro de las cuales la enajenación está prohibida tenemos:</w:t>
      </w:r>
    </w:p>
    <w:p w:rsidR="0080168E" w:rsidRPr="00A649DB" w:rsidRDefault="0080168E" w:rsidP="00A649DB">
      <w:pPr>
        <w:pStyle w:val="Prrafodelista"/>
        <w:numPr>
          <w:ilvl w:val="0"/>
          <w:numId w:val="11"/>
        </w:numPr>
        <w:spacing w:before="120" w:after="120"/>
        <w:contextualSpacing w:val="0"/>
        <w:jc w:val="both"/>
        <w:rPr>
          <w:rFonts w:cs="Arial"/>
          <w:color w:val="1F497D" w:themeColor="text2"/>
        </w:rPr>
      </w:pPr>
      <w:r w:rsidRPr="00A649DB">
        <w:rPr>
          <w:rFonts w:cs="Arial"/>
          <w:color w:val="1F497D" w:themeColor="text2"/>
        </w:rPr>
        <w:t>El derecho de pedir alimentos.</w:t>
      </w:r>
    </w:p>
    <w:p w:rsidR="0080168E" w:rsidRPr="00A649DB" w:rsidRDefault="0080168E" w:rsidP="00A649DB">
      <w:pPr>
        <w:pStyle w:val="Prrafodelista"/>
        <w:numPr>
          <w:ilvl w:val="0"/>
          <w:numId w:val="11"/>
        </w:numPr>
        <w:spacing w:before="120" w:after="120"/>
        <w:contextualSpacing w:val="0"/>
        <w:jc w:val="both"/>
        <w:rPr>
          <w:rFonts w:cs="Arial"/>
          <w:color w:val="1F497D" w:themeColor="text2"/>
        </w:rPr>
      </w:pPr>
      <w:r w:rsidRPr="00A649DB">
        <w:rPr>
          <w:rFonts w:cs="Arial"/>
          <w:color w:val="1F497D" w:themeColor="text2"/>
        </w:rPr>
        <w:t>Los bienes de uso público y los bienes fiscales Art-571.</w:t>
      </w:r>
    </w:p>
    <w:p w:rsidR="0080168E" w:rsidRPr="00A649DB" w:rsidRDefault="0080168E" w:rsidP="00A649DB">
      <w:pPr>
        <w:pStyle w:val="Prrafodelista"/>
        <w:numPr>
          <w:ilvl w:val="0"/>
          <w:numId w:val="11"/>
        </w:numPr>
        <w:spacing w:before="120" w:after="120"/>
        <w:contextualSpacing w:val="0"/>
        <w:jc w:val="both"/>
        <w:rPr>
          <w:rFonts w:cs="Arial"/>
          <w:color w:val="1F497D" w:themeColor="text2"/>
        </w:rPr>
      </w:pPr>
      <w:r w:rsidRPr="00A649DB">
        <w:rPr>
          <w:rFonts w:cs="Arial"/>
          <w:color w:val="1F497D" w:themeColor="text2"/>
        </w:rPr>
        <w:t>Los derechos de uso o habitación Art. 821.</w:t>
      </w:r>
    </w:p>
    <w:p w:rsidR="0080168E" w:rsidRPr="00A649DB" w:rsidRDefault="0080168E" w:rsidP="00A649DB">
      <w:pPr>
        <w:pStyle w:val="Prrafodelista"/>
        <w:numPr>
          <w:ilvl w:val="0"/>
          <w:numId w:val="11"/>
        </w:numPr>
        <w:spacing w:before="120" w:after="120"/>
        <w:contextualSpacing w:val="0"/>
        <w:jc w:val="both"/>
        <w:rPr>
          <w:rFonts w:cs="Arial"/>
          <w:color w:val="1F497D" w:themeColor="text2"/>
        </w:rPr>
      </w:pPr>
      <w:r w:rsidRPr="00A649DB">
        <w:rPr>
          <w:rFonts w:cs="Arial"/>
          <w:color w:val="1F497D" w:themeColor="text2"/>
        </w:rPr>
        <w:t>Las servidumbres independientes del predio sobre la cual recae Art. 826.</w:t>
      </w:r>
    </w:p>
    <w:p w:rsidR="0080168E" w:rsidRPr="00A649DB" w:rsidRDefault="0080168E" w:rsidP="00A649DB">
      <w:pPr>
        <w:pStyle w:val="Prrafodelista"/>
        <w:numPr>
          <w:ilvl w:val="0"/>
          <w:numId w:val="11"/>
        </w:numPr>
        <w:spacing w:before="120" w:after="120"/>
        <w:contextualSpacing w:val="0"/>
        <w:jc w:val="both"/>
        <w:rPr>
          <w:rFonts w:cs="Arial"/>
          <w:color w:val="1F497D" w:themeColor="text2"/>
        </w:rPr>
      </w:pPr>
      <w:r w:rsidRPr="00A649DB">
        <w:rPr>
          <w:rFonts w:cs="Arial"/>
          <w:color w:val="1F497D" w:themeColor="text2"/>
        </w:rPr>
        <w:t>El derecho de suceder por causa de persona muerta a una persona viva Art. 1334.</w:t>
      </w:r>
    </w:p>
    <w:p w:rsidR="0080168E" w:rsidRPr="00A649DB" w:rsidRDefault="0080168E" w:rsidP="00A649DB">
      <w:pPr>
        <w:pStyle w:val="Prrafodelista"/>
        <w:numPr>
          <w:ilvl w:val="0"/>
          <w:numId w:val="11"/>
        </w:numPr>
        <w:spacing w:before="120" w:after="120"/>
        <w:contextualSpacing w:val="0"/>
        <w:jc w:val="both"/>
        <w:rPr>
          <w:rFonts w:cs="Arial"/>
          <w:color w:val="1F497D" w:themeColor="text2"/>
        </w:rPr>
      </w:pPr>
      <w:r w:rsidRPr="00A649DB">
        <w:rPr>
          <w:rFonts w:cs="Arial"/>
          <w:color w:val="1F497D" w:themeColor="text2"/>
        </w:rPr>
        <w:t>Las universalidades patrimoniales en abstracto Art. 1615.</w:t>
      </w:r>
    </w:p>
    <w:p w:rsidR="0080168E" w:rsidRPr="00A649DB" w:rsidRDefault="0080168E" w:rsidP="00A649DB">
      <w:pPr>
        <w:pStyle w:val="Prrafodelista"/>
        <w:numPr>
          <w:ilvl w:val="0"/>
          <w:numId w:val="11"/>
        </w:numPr>
        <w:spacing w:before="120" w:after="120"/>
        <w:contextualSpacing w:val="0"/>
        <w:jc w:val="both"/>
        <w:rPr>
          <w:rFonts w:cs="Arial"/>
          <w:color w:val="1F497D" w:themeColor="text2"/>
        </w:rPr>
      </w:pPr>
      <w:r w:rsidRPr="00A649DB">
        <w:rPr>
          <w:rFonts w:cs="Arial"/>
          <w:color w:val="1F497D" w:themeColor="text2"/>
        </w:rPr>
        <w:t>La cosa propia Art. 14619 Inciso 3°.</w:t>
      </w:r>
    </w:p>
    <w:p w:rsidR="0080168E" w:rsidRPr="00A649DB" w:rsidRDefault="0080168E" w:rsidP="00A649DB">
      <w:pPr>
        <w:pStyle w:val="Prrafodelista"/>
        <w:numPr>
          <w:ilvl w:val="0"/>
          <w:numId w:val="11"/>
        </w:numPr>
        <w:spacing w:before="120" w:after="120"/>
        <w:contextualSpacing w:val="0"/>
        <w:jc w:val="both"/>
        <w:rPr>
          <w:rFonts w:cs="Arial"/>
          <w:color w:val="1F497D" w:themeColor="text2"/>
        </w:rPr>
      </w:pPr>
      <w:r w:rsidRPr="00A649DB">
        <w:rPr>
          <w:rFonts w:cs="Arial"/>
          <w:color w:val="1F497D" w:themeColor="text2"/>
        </w:rPr>
        <w:t>Los derechos que nacen del pacto de retroventa Art. 1682; todos del Código Civil.</w:t>
      </w:r>
    </w:p>
    <w:p w:rsidR="0080168E" w:rsidRPr="00A649DB" w:rsidRDefault="0080168E" w:rsidP="00A649DB">
      <w:pPr>
        <w:pStyle w:val="Prrafodelista"/>
        <w:numPr>
          <w:ilvl w:val="0"/>
          <w:numId w:val="3"/>
        </w:numPr>
        <w:spacing w:before="120" w:after="120"/>
        <w:ind w:left="426" w:hanging="426"/>
        <w:contextualSpacing w:val="0"/>
        <w:jc w:val="both"/>
        <w:rPr>
          <w:rFonts w:cs="Arial"/>
          <w:color w:val="1F497D" w:themeColor="text2"/>
        </w:rPr>
      </w:pPr>
      <w:r w:rsidRPr="00A649DB">
        <w:rPr>
          <w:rFonts w:cs="Arial"/>
          <w:color w:val="1F497D" w:themeColor="text2"/>
        </w:rPr>
        <w:t>Que la cosa exista o se espere que exista: este requisito lo señala el Art. 1332, si existe la certeza de que la cosa no existirá, faltara el objeto de la obligación del comprador, lo mismo ocurrirá si la cosa ha dejado de existir al momento de perfeccionarse el contrato Art. 1618 C.C., además de los últimos dos casos mencionados, aquel en el que falte una parte considerable de la cosa vendida en estos casos puede ocurrir.</w:t>
      </w:r>
    </w:p>
    <w:p w:rsidR="0080168E" w:rsidRPr="00A649DB" w:rsidRDefault="0080168E" w:rsidP="00A649DB">
      <w:pPr>
        <w:pStyle w:val="Prrafodelista"/>
        <w:numPr>
          <w:ilvl w:val="0"/>
          <w:numId w:val="11"/>
        </w:numPr>
        <w:spacing w:before="120" w:after="120"/>
        <w:contextualSpacing w:val="0"/>
        <w:jc w:val="both"/>
        <w:rPr>
          <w:rFonts w:cs="Arial"/>
          <w:color w:val="1F497D" w:themeColor="text2"/>
        </w:rPr>
      </w:pPr>
      <w:r w:rsidRPr="00A649DB">
        <w:rPr>
          <w:rFonts w:cs="Arial"/>
          <w:color w:val="1F497D" w:themeColor="text2"/>
        </w:rPr>
        <w:t>Que el comprador desista del contrato</w:t>
      </w:r>
    </w:p>
    <w:p w:rsidR="0080168E" w:rsidRPr="00A649DB" w:rsidRDefault="0080168E" w:rsidP="00A649DB">
      <w:pPr>
        <w:pStyle w:val="Prrafodelista"/>
        <w:numPr>
          <w:ilvl w:val="0"/>
          <w:numId w:val="11"/>
        </w:numPr>
        <w:spacing w:before="120" w:after="120"/>
        <w:contextualSpacing w:val="0"/>
        <w:jc w:val="both"/>
        <w:rPr>
          <w:rFonts w:cs="Arial"/>
          <w:color w:val="1F497D" w:themeColor="text2"/>
        </w:rPr>
      </w:pPr>
      <w:r w:rsidRPr="00A649DB">
        <w:rPr>
          <w:rFonts w:cs="Arial"/>
          <w:color w:val="1F497D" w:themeColor="text2"/>
        </w:rPr>
        <w:t>Que el comprador de por subsistente el contrato, abonando únicamente el precio de la porción que aun existe; lo anterior se aplica cuando el vendedor suponía la existencia de la cosa en todo o parte, pero si lo hace conociendo la inexistencia resarcirá los perjuicios al comprador de buena fe, así lo dice el inciso final del Art. antes mencionado. Puede ocurrir que el objeto de la obligación del vendedor este formado por cosas que al momento de perfeccionarse el contrato no existan, pero se tenga la posibilidad de que lleguen a existir a esto se les llama cosas futuras y en cuanto a estas pueden darse dos situaciones.</w:t>
      </w:r>
    </w:p>
    <w:p w:rsidR="0080168E" w:rsidRPr="00A649DB" w:rsidRDefault="0080168E" w:rsidP="00A649DB">
      <w:pPr>
        <w:pStyle w:val="Prrafodelista"/>
        <w:spacing w:before="120" w:after="120"/>
        <w:ind w:left="1276" w:hanging="567"/>
        <w:contextualSpacing w:val="0"/>
        <w:jc w:val="both"/>
        <w:rPr>
          <w:rFonts w:cs="Arial"/>
          <w:color w:val="1F497D" w:themeColor="text2"/>
        </w:rPr>
      </w:pPr>
      <w:r w:rsidRPr="00A649DB">
        <w:rPr>
          <w:rFonts w:cs="Arial"/>
          <w:color w:val="1F497D" w:themeColor="text2"/>
        </w:rPr>
        <w:t>1°)</w:t>
      </w:r>
      <w:r w:rsidRPr="00A649DB">
        <w:rPr>
          <w:rFonts w:cs="Arial"/>
          <w:color w:val="1F497D" w:themeColor="text2"/>
        </w:rPr>
        <w:tab/>
        <w:t>Que se compre la cosa que se espera. En este caso, si la cosa no llega a existir el contrato no produce ningún efecto.</w:t>
      </w:r>
    </w:p>
    <w:p w:rsidR="0080168E" w:rsidRPr="00A649DB" w:rsidRDefault="0080168E" w:rsidP="00A649DB">
      <w:pPr>
        <w:pStyle w:val="Prrafodelista"/>
        <w:spacing w:before="120" w:after="120"/>
        <w:ind w:left="1276" w:hanging="567"/>
        <w:contextualSpacing w:val="0"/>
        <w:jc w:val="both"/>
        <w:rPr>
          <w:rFonts w:cs="Arial"/>
          <w:color w:val="1F497D" w:themeColor="text2"/>
        </w:rPr>
      </w:pPr>
      <w:r w:rsidRPr="00A649DB">
        <w:rPr>
          <w:rFonts w:cs="Arial"/>
          <w:color w:val="1F497D" w:themeColor="text2"/>
        </w:rPr>
        <w:t>2°)</w:t>
      </w:r>
      <w:r w:rsidRPr="00A649DB">
        <w:rPr>
          <w:rFonts w:cs="Arial"/>
          <w:color w:val="1F497D" w:themeColor="text2"/>
        </w:rPr>
        <w:tab/>
        <w:t>Que se compre la suerte o esperanza de la cosa. Puede tratarse de un contrato aleatorio, en el que se compra la posibilidad de que la cosa exista; como por ejemplo un billete de lotería.</w:t>
      </w:r>
    </w:p>
    <w:p w:rsidR="0080168E" w:rsidRPr="00A649DB" w:rsidRDefault="0080168E" w:rsidP="00A649DB">
      <w:pPr>
        <w:pStyle w:val="Prrafodelista"/>
        <w:numPr>
          <w:ilvl w:val="0"/>
          <w:numId w:val="3"/>
        </w:numPr>
        <w:spacing w:before="120" w:after="120"/>
        <w:ind w:left="426" w:hanging="426"/>
        <w:contextualSpacing w:val="0"/>
        <w:jc w:val="both"/>
        <w:rPr>
          <w:rFonts w:cs="Arial"/>
          <w:color w:val="1F497D" w:themeColor="text2"/>
        </w:rPr>
      </w:pPr>
      <w:r w:rsidRPr="00A649DB">
        <w:rPr>
          <w:rFonts w:cs="Arial"/>
          <w:color w:val="1F497D" w:themeColor="text2"/>
        </w:rPr>
        <w:t xml:space="preserve">La cosa debe ser determinada: la cosa vendida debe ser una cosa singular, no se acepta que la compra venta recaiga sobre una universalidad, según lo dispuesto en el Art. 1615 </w:t>
      </w:r>
      <w:r w:rsidRPr="00A649DB">
        <w:rPr>
          <w:rFonts w:cs="Arial"/>
          <w:color w:val="1F497D" w:themeColor="text2"/>
        </w:rPr>
        <w:lastRenderedPageBreak/>
        <w:t>que no hace otra cosa más que aplicar el principio de que el patrimonio es inherente a la persona.</w:t>
      </w:r>
    </w:p>
    <w:p w:rsidR="0080168E" w:rsidRPr="00A649DB" w:rsidRDefault="0080168E" w:rsidP="00A649DB">
      <w:pPr>
        <w:pStyle w:val="Prrafodelista"/>
        <w:numPr>
          <w:ilvl w:val="0"/>
          <w:numId w:val="3"/>
        </w:numPr>
        <w:spacing w:before="120" w:after="120"/>
        <w:ind w:left="426" w:hanging="426"/>
        <w:contextualSpacing w:val="0"/>
        <w:jc w:val="both"/>
        <w:rPr>
          <w:rFonts w:cs="Arial"/>
          <w:color w:val="1F497D" w:themeColor="text2"/>
        </w:rPr>
      </w:pPr>
      <w:r w:rsidRPr="00A649DB">
        <w:rPr>
          <w:rFonts w:cs="Arial"/>
          <w:color w:val="1F497D" w:themeColor="text2"/>
        </w:rPr>
        <w:t>La cosa comprada no debe ser propia está regulada en el Art. 1619 Inciso 3°.</w:t>
      </w:r>
    </w:p>
    <w:p w:rsidR="0080168E" w:rsidRPr="00A649DB" w:rsidRDefault="0080168E" w:rsidP="00A649DB">
      <w:pPr>
        <w:pStyle w:val="Prrafodelista"/>
        <w:numPr>
          <w:ilvl w:val="1"/>
          <w:numId w:val="10"/>
        </w:numPr>
        <w:spacing w:before="120" w:after="120"/>
        <w:ind w:left="0" w:firstLine="0"/>
        <w:contextualSpacing w:val="0"/>
        <w:jc w:val="both"/>
        <w:outlineLvl w:val="1"/>
        <w:rPr>
          <w:rFonts w:cs="Arial"/>
          <w:b/>
          <w:color w:val="1F497D" w:themeColor="text2"/>
        </w:rPr>
      </w:pPr>
      <w:bookmarkStart w:id="3" w:name="_Toc289561776"/>
      <w:r w:rsidRPr="00A649DB">
        <w:rPr>
          <w:rFonts w:cs="Arial"/>
          <w:b/>
          <w:color w:val="1F497D" w:themeColor="text2"/>
        </w:rPr>
        <w:t>Obligaciones del Vendedor, derivadas del contrato de compra venta.</w:t>
      </w:r>
      <w:bookmarkEnd w:id="3"/>
    </w:p>
    <w:p w:rsidR="0080168E" w:rsidRPr="00A649DB" w:rsidRDefault="0080168E" w:rsidP="00A649DB">
      <w:pPr>
        <w:pStyle w:val="Prrafodelista"/>
        <w:spacing w:before="120" w:after="120"/>
        <w:ind w:left="0"/>
        <w:contextualSpacing w:val="0"/>
        <w:jc w:val="both"/>
        <w:rPr>
          <w:rFonts w:cs="Arial"/>
          <w:color w:val="1F497D" w:themeColor="text2"/>
        </w:rPr>
      </w:pPr>
      <w:r w:rsidRPr="00A649DB">
        <w:rPr>
          <w:rFonts w:cs="Arial"/>
          <w:color w:val="1F497D" w:themeColor="text2"/>
        </w:rPr>
        <w:t>Estas se reducen en general a dos: la entrega o tradición y el saneamiento de la cosa vendida Art. 1627 C.C.</w:t>
      </w:r>
    </w:p>
    <w:p w:rsidR="0080168E" w:rsidRPr="00A649DB" w:rsidRDefault="0080168E" w:rsidP="00A649DB">
      <w:pPr>
        <w:pStyle w:val="Prrafodelista"/>
        <w:spacing w:before="120" w:after="120"/>
        <w:ind w:left="0"/>
        <w:contextualSpacing w:val="0"/>
        <w:jc w:val="both"/>
        <w:rPr>
          <w:rFonts w:cs="Arial"/>
          <w:color w:val="1F497D" w:themeColor="text2"/>
        </w:rPr>
      </w:pPr>
      <w:r w:rsidRPr="00A649DB">
        <w:rPr>
          <w:rFonts w:cs="Arial"/>
          <w:color w:val="1F497D" w:themeColor="text2"/>
        </w:rPr>
        <w:t>Las obligaciones que de la compra venta derivan para el vendedor son:</w:t>
      </w:r>
    </w:p>
    <w:p w:rsidR="0080168E" w:rsidRPr="00A649DB" w:rsidRDefault="0080168E" w:rsidP="00A649DB">
      <w:pPr>
        <w:pStyle w:val="Prrafodelista"/>
        <w:numPr>
          <w:ilvl w:val="0"/>
          <w:numId w:val="9"/>
        </w:numPr>
        <w:spacing w:before="120" w:after="120"/>
        <w:ind w:left="426" w:hanging="426"/>
        <w:contextualSpacing w:val="0"/>
        <w:jc w:val="both"/>
        <w:rPr>
          <w:rFonts w:cs="Arial"/>
          <w:color w:val="1F497D" w:themeColor="text2"/>
        </w:rPr>
      </w:pPr>
      <w:r w:rsidRPr="00A649DB">
        <w:rPr>
          <w:rFonts w:cs="Arial"/>
          <w:color w:val="1F497D" w:themeColor="text2"/>
        </w:rPr>
        <w:t>Conservar y custodiar diligentemente la cosa que se ha obligado a entregar. El vendedor está obligado a responder al comprador, por las pérdidas o deterioros que experimenta la cosa vendida mientras está en su poder, puede ocurrir que la cosa se deteriore y no sea por culpa del vendedor, sino por caso fortuito, esto da lugar a lo que se conoce como “Teoría de los Riesgos”.</w:t>
      </w:r>
    </w:p>
    <w:p w:rsidR="0080168E" w:rsidRPr="00A649DB" w:rsidRDefault="0080168E" w:rsidP="00A649DB">
      <w:pPr>
        <w:pStyle w:val="Prrafodelista"/>
        <w:numPr>
          <w:ilvl w:val="0"/>
          <w:numId w:val="9"/>
        </w:numPr>
        <w:spacing w:before="120" w:after="120"/>
        <w:ind w:left="426" w:hanging="426"/>
        <w:contextualSpacing w:val="0"/>
        <w:jc w:val="both"/>
        <w:rPr>
          <w:rFonts w:cs="Arial"/>
          <w:color w:val="1F497D" w:themeColor="text2"/>
        </w:rPr>
      </w:pPr>
      <w:r w:rsidRPr="00A649DB">
        <w:rPr>
          <w:rFonts w:cs="Arial"/>
          <w:color w:val="1F497D" w:themeColor="text2"/>
        </w:rPr>
        <w:t>Entregar al comprador la cosa vendida;</w:t>
      </w:r>
      <w:r w:rsidRPr="00A649DB">
        <w:rPr>
          <w:rFonts w:cs="Arial"/>
          <w:b/>
          <w:color w:val="1F497D" w:themeColor="text2"/>
        </w:rPr>
        <w:t xml:space="preserve"> </w:t>
      </w:r>
      <w:r w:rsidRPr="00A649DB">
        <w:rPr>
          <w:rFonts w:cs="Arial"/>
          <w:color w:val="1F497D" w:themeColor="text2"/>
        </w:rPr>
        <w:t xml:space="preserve">el Art. 1627 del Código Civil, que se refiere a ésta obligación del vendedor, habla de “entregar la tradición”, consideramos necesario determinar en qué forma puede hacerse la tradición y al respecto, el Art. 665 C.C., nos dice que puede ser hecha de distintas formas así: </w:t>
      </w:r>
    </w:p>
    <w:p w:rsidR="0080168E" w:rsidRPr="00A649DB" w:rsidRDefault="0080168E" w:rsidP="00A649DB">
      <w:pPr>
        <w:pStyle w:val="Prrafodelista"/>
        <w:numPr>
          <w:ilvl w:val="0"/>
          <w:numId w:val="12"/>
        </w:numPr>
        <w:spacing w:before="120" w:after="120"/>
        <w:ind w:left="851" w:hanging="425"/>
        <w:jc w:val="both"/>
        <w:rPr>
          <w:rFonts w:cs="Arial"/>
          <w:color w:val="1F497D" w:themeColor="text2"/>
        </w:rPr>
      </w:pPr>
      <w:r w:rsidRPr="00A649DB">
        <w:rPr>
          <w:rFonts w:cs="Arial"/>
          <w:color w:val="1F497D" w:themeColor="text2"/>
        </w:rPr>
        <w:t>Tradición real, contenida en el numeral primero del Art. 665 C.C., que establece: “La tradición de una cosa corporal mueble deberá hacerse significando una de las partes a la otra que le transfiere el dominio, y figurando esta transferencia por uno de los medios siguientes:</w:t>
      </w:r>
    </w:p>
    <w:p w:rsidR="0080168E" w:rsidRPr="00A649DB" w:rsidRDefault="0080168E" w:rsidP="00A649DB">
      <w:pPr>
        <w:pStyle w:val="Prrafodelista"/>
        <w:spacing w:before="120" w:after="120"/>
        <w:ind w:left="851"/>
        <w:contextualSpacing w:val="0"/>
        <w:jc w:val="both"/>
        <w:rPr>
          <w:rFonts w:cs="Arial"/>
          <w:color w:val="1F497D" w:themeColor="text2"/>
        </w:rPr>
      </w:pPr>
      <w:r w:rsidRPr="00A649DB">
        <w:rPr>
          <w:rFonts w:cs="Arial"/>
          <w:color w:val="1F497D" w:themeColor="text2"/>
        </w:rPr>
        <w:t>1° permitiéndole la aprehensión material de una cosa presente, o entregándosela realmente;”</w:t>
      </w:r>
    </w:p>
    <w:p w:rsidR="0080168E" w:rsidRPr="00A649DB" w:rsidRDefault="0080168E" w:rsidP="00A649DB">
      <w:pPr>
        <w:pStyle w:val="Prrafodelista"/>
        <w:numPr>
          <w:ilvl w:val="0"/>
          <w:numId w:val="12"/>
        </w:numPr>
        <w:spacing w:before="120" w:after="120"/>
        <w:ind w:left="851" w:hanging="425"/>
        <w:jc w:val="both"/>
        <w:rPr>
          <w:rFonts w:cs="Arial"/>
          <w:color w:val="1F497D" w:themeColor="text2"/>
        </w:rPr>
      </w:pPr>
      <w:r w:rsidRPr="00A649DB">
        <w:rPr>
          <w:rFonts w:cs="Arial"/>
          <w:color w:val="1F497D" w:themeColor="text2"/>
        </w:rPr>
        <w:t xml:space="preserve">Tradición ficticia: que a su vez puede ser: </w:t>
      </w:r>
    </w:p>
    <w:p w:rsidR="0080168E" w:rsidRPr="00A649DB" w:rsidRDefault="0080168E" w:rsidP="00A649DB">
      <w:pPr>
        <w:pStyle w:val="Prrafodelista"/>
        <w:numPr>
          <w:ilvl w:val="0"/>
          <w:numId w:val="4"/>
        </w:numPr>
        <w:spacing w:before="120" w:after="120"/>
        <w:ind w:left="1134" w:hanging="414"/>
        <w:contextualSpacing w:val="0"/>
        <w:jc w:val="both"/>
        <w:rPr>
          <w:rFonts w:cs="Arial"/>
          <w:color w:val="1F497D" w:themeColor="text2"/>
        </w:rPr>
      </w:pPr>
      <w:r w:rsidRPr="00A649DB">
        <w:rPr>
          <w:rFonts w:cs="Arial"/>
          <w:color w:val="1F497D" w:themeColor="text2"/>
        </w:rPr>
        <w:t>Simbólica, a la que se refieren los numerales 3° y 4° del artículo 665 C.C.</w:t>
      </w:r>
      <w:r w:rsidRPr="00A649DB">
        <w:rPr>
          <w:rStyle w:val="Refdenotaalpie"/>
          <w:rFonts w:cs="Arial"/>
          <w:color w:val="1F497D" w:themeColor="text2"/>
        </w:rPr>
        <w:footnoteReference w:id="1"/>
      </w:r>
      <w:r w:rsidRPr="00A649DB">
        <w:rPr>
          <w:rFonts w:cs="Arial"/>
          <w:color w:val="1F497D" w:themeColor="text2"/>
        </w:rPr>
        <w:t xml:space="preserve"> </w:t>
      </w:r>
    </w:p>
    <w:p w:rsidR="0080168E" w:rsidRPr="00A649DB" w:rsidRDefault="0080168E" w:rsidP="00A649DB">
      <w:pPr>
        <w:pStyle w:val="Prrafodelista"/>
        <w:numPr>
          <w:ilvl w:val="0"/>
          <w:numId w:val="4"/>
        </w:numPr>
        <w:spacing w:before="120" w:after="120"/>
        <w:ind w:left="1134" w:hanging="414"/>
        <w:contextualSpacing w:val="0"/>
        <w:jc w:val="both"/>
        <w:rPr>
          <w:rFonts w:cs="Arial"/>
          <w:color w:val="1F497D" w:themeColor="text2"/>
        </w:rPr>
      </w:pPr>
      <w:r w:rsidRPr="00A649DB">
        <w:rPr>
          <w:rFonts w:cs="Arial"/>
          <w:color w:val="1F497D" w:themeColor="text2"/>
        </w:rPr>
        <w:t>Longa manu, contenida en el artículo 665 no 2° “ mostrándosela”,</w:t>
      </w:r>
    </w:p>
    <w:p w:rsidR="0080168E" w:rsidRPr="00A649DB" w:rsidRDefault="0080168E" w:rsidP="00A649DB">
      <w:pPr>
        <w:pStyle w:val="Prrafodelista"/>
        <w:numPr>
          <w:ilvl w:val="0"/>
          <w:numId w:val="4"/>
        </w:numPr>
        <w:spacing w:before="120" w:after="120"/>
        <w:ind w:left="1134" w:hanging="414"/>
        <w:contextualSpacing w:val="0"/>
        <w:jc w:val="both"/>
        <w:rPr>
          <w:rFonts w:cs="Arial"/>
          <w:color w:val="1F497D" w:themeColor="text2"/>
        </w:rPr>
      </w:pPr>
      <w:proofErr w:type="spellStart"/>
      <w:r w:rsidRPr="00A649DB">
        <w:rPr>
          <w:rFonts w:cs="Arial"/>
          <w:color w:val="1F497D" w:themeColor="text2"/>
        </w:rPr>
        <w:t>Brevi</w:t>
      </w:r>
      <w:proofErr w:type="spellEnd"/>
      <w:r w:rsidRPr="00A649DB">
        <w:rPr>
          <w:rFonts w:cs="Arial"/>
          <w:color w:val="1F497D" w:themeColor="text2"/>
        </w:rPr>
        <w:t xml:space="preserve"> manu, definida en el artículo 665 no 5° en su primera parte. “p</w:t>
      </w:r>
      <w:r w:rsidRPr="00A649DB">
        <w:rPr>
          <w:rStyle w:val="apple-style-span"/>
          <w:rFonts w:cs="Arial"/>
          <w:color w:val="1F497D" w:themeColor="text2"/>
        </w:rPr>
        <w:t>or la venta, donación u otro título de enajenación conferido al que tiene la cosa mueble como usufructuario, arrendatario, comodatario, depositario, o a cualquier otro título no traslaticio de dominio;”</w:t>
      </w:r>
      <w:r w:rsidRPr="00A649DB">
        <w:rPr>
          <w:rFonts w:cs="Arial"/>
          <w:color w:val="1F497D" w:themeColor="text2"/>
        </w:rPr>
        <w:t xml:space="preserve"> </w:t>
      </w:r>
    </w:p>
    <w:p w:rsidR="0080168E" w:rsidRPr="00A649DB" w:rsidRDefault="0080168E" w:rsidP="00A649DB">
      <w:pPr>
        <w:pStyle w:val="Prrafodelista"/>
        <w:numPr>
          <w:ilvl w:val="0"/>
          <w:numId w:val="4"/>
        </w:numPr>
        <w:spacing w:before="120" w:after="120"/>
        <w:ind w:left="1134" w:hanging="414"/>
        <w:contextualSpacing w:val="0"/>
        <w:jc w:val="both"/>
        <w:rPr>
          <w:rFonts w:cs="Arial"/>
          <w:color w:val="1F497D" w:themeColor="text2"/>
        </w:rPr>
      </w:pPr>
      <w:proofErr w:type="spellStart"/>
      <w:r w:rsidRPr="00A649DB">
        <w:rPr>
          <w:rFonts w:cs="Arial"/>
          <w:color w:val="1F497D" w:themeColor="text2"/>
        </w:rPr>
        <w:t>Constitutum</w:t>
      </w:r>
      <w:proofErr w:type="spellEnd"/>
      <w:r w:rsidRPr="00A649DB">
        <w:rPr>
          <w:rFonts w:cs="Arial"/>
          <w:color w:val="1F497D" w:themeColor="text2"/>
        </w:rPr>
        <w:t xml:space="preserve"> </w:t>
      </w:r>
      <w:proofErr w:type="spellStart"/>
      <w:r w:rsidRPr="00A649DB">
        <w:rPr>
          <w:rFonts w:cs="Arial"/>
          <w:color w:val="1F497D" w:themeColor="text2"/>
        </w:rPr>
        <w:t>possesorium</w:t>
      </w:r>
      <w:proofErr w:type="spellEnd"/>
      <w:r w:rsidRPr="00A649DB">
        <w:rPr>
          <w:rFonts w:cs="Arial"/>
          <w:color w:val="1F497D" w:themeColor="text2"/>
        </w:rPr>
        <w:t>, siempre en el ya mencionado artículo 665 no 5 parte final, “recíprocamente por el mero contrato en que el dueño se constituye usufructuario, comodatario, arrendatario, etc.”</w:t>
      </w:r>
    </w:p>
    <w:p w:rsidR="0080168E" w:rsidRPr="00A649DB" w:rsidRDefault="0080168E" w:rsidP="00A649DB">
      <w:pPr>
        <w:pStyle w:val="Prrafodelista"/>
        <w:spacing w:before="120" w:after="120"/>
        <w:ind w:left="0"/>
        <w:contextualSpacing w:val="0"/>
        <w:jc w:val="both"/>
        <w:rPr>
          <w:rFonts w:cs="Arial"/>
          <w:color w:val="1F497D" w:themeColor="text2"/>
        </w:rPr>
      </w:pPr>
      <w:r w:rsidRPr="00A649DB">
        <w:rPr>
          <w:rFonts w:cs="Arial"/>
          <w:color w:val="1F497D" w:themeColor="text2"/>
        </w:rPr>
        <w:t xml:space="preserve">Si la compraventa no es condicional o a plazo, la obligación de entregar la cosa, surge para el vendedor en el momento en que el contrato se perfeccione, así lo dice el Art. 2629 C.C. La cosa debe entregarse en el lugar establecido por las partes; si no se ha establecido hay que distinguir: </w:t>
      </w:r>
    </w:p>
    <w:p w:rsidR="0080168E" w:rsidRPr="00A649DB" w:rsidRDefault="0080168E" w:rsidP="00A649DB">
      <w:pPr>
        <w:pStyle w:val="Prrafodelista"/>
        <w:spacing w:before="120" w:after="120"/>
        <w:ind w:left="0"/>
        <w:contextualSpacing w:val="0"/>
        <w:jc w:val="both"/>
        <w:rPr>
          <w:rFonts w:cs="Arial"/>
          <w:color w:val="1F497D" w:themeColor="text2"/>
        </w:rPr>
      </w:pPr>
      <w:r w:rsidRPr="00A649DB">
        <w:rPr>
          <w:rFonts w:cs="Arial"/>
          <w:color w:val="1F497D" w:themeColor="text2"/>
        </w:rPr>
        <w:lastRenderedPageBreak/>
        <w:t xml:space="preserve">Si se trata de un cuerpo cierto, la entrega se hará en el lugar en que ese cuerpo cierto existía al constituirse la obligación y si se trata de otra cosa, debe hacerse en el domicilio de deudor. Si el domicilio del deudor hubiese cambiado, entre la celebración del contrato y el pago, dicha entrega se hará en el lugar en que debería hacerse sin ese cambio de domicilio, aplicando los artículos 1457 a 1459 C.C. </w:t>
      </w:r>
    </w:p>
    <w:p w:rsidR="0080168E" w:rsidRPr="00A649DB" w:rsidRDefault="0080168E" w:rsidP="00A649DB">
      <w:pPr>
        <w:pStyle w:val="Prrafodelista"/>
        <w:spacing w:before="120" w:after="120"/>
        <w:ind w:left="0"/>
        <w:contextualSpacing w:val="0"/>
        <w:jc w:val="both"/>
        <w:rPr>
          <w:rFonts w:cs="Arial"/>
          <w:color w:val="1F497D" w:themeColor="text2"/>
        </w:rPr>
      </w:pPr>
      <w:r w:rsidRPr="00A649DB">
        <w:rPr>
          <w:rFonts w:cs="Arial"/>
          <w:color w:val="1F497D" w:themeColor="text2"/>
        </w:rPr>
        <w:t xml:space="preserve">Lo que debe entregarse según el artículo 1631 en relación con los artículos 1380 y 1440 C.C. es lo siguiente: el vendedor debe entregar la cosa estipulada y si la obligación es de género, con tal que sea la calidad o a lo menos mediana establecida lo que debe entregarse. Debe entregarse la cantidad establecida en el contrato; el problema se presenta con los inmuebles, los que se pueden vender de dos formas: con relación a la cabida o precio alzado, contenida en el Art. 1635 C.C. cuando se vende el inmueble con señalamiento de linderos, referida en el artículo 1636 C.C. puede ocurrir que el vendedor no cumpla con la obligación de entregar la cosa vendida, este incumplimiento puede presentarse en tres formas: </w:t>
      </w:r>
    </w:p>
    <w:p w:rsidR="0080168E" w:rsidRPr="00A649DB" w:rsidRDefault="0080168E" w:rsidP="00A649DB">
      <w:pPr>
        <w:pStyle w:val="Prrafodelista"/>
        <w:numPr>
          <w:ilvl w:val="0"/>
          <w:numId w:val="11"/>
        </w:numPr>
        <w:spacing w:before="120" w:after="120"/>
        <w:contextualSpacing w:val="0"/>
        <w:jc w:val="both"/>
        <w:rPr>
          <w:rFonts w:cs="Arial"/>
          <w:color w:val="1F497D" w:themeColor="text2"/>
        </w:rPr>
      </w:pPr>
      <w:r w:rsidRPr="00A649DB">
        <w:rPr>
          <w:rFonts w:cs="Arial"/>
          <w:color w:val="1F497D" w:themeColor="text2"/>
        </w:rPr>
        <w:t>Que el vendedor se niegue a entregar la cosa. Artículo 1629 inc. 2°.</w:t>
      </w:r>
    </w:p>
    <w:p w:rsidR="0080168E" w:rsidRPr="00A649DB" w:rsidRDefault="0080168E" w:rsidP="00A649DB">
      <w:pPr>
        <w:pStyle w:val="Prrafodelista"/>
        <w:numPr>
          <w:ilvl w:val="0"/>
          <w:numId w:val="11"/>
        </w:numPr>
        <w:spacing w:before="120" w:after="120"/>
        <w:contextualSpacing w:val="0"/>
        <w:jc w:val="both"/>
        <w:rPr>
          <w:rFonts w:cs="Arial"/>
          <w:color w:val="1F497D" w:themeColor="text2"/>
        </w:rPr>
      </w:pPr>
      <w:r w:rsidRPr="00A649DB">
        <w:rPr>
          <w:rFonts w:cs="Arial"/>
          <w:color w:val="1F497D" w:themeColor="text2"/>
        </w:rPr>
        <w:t>Que la cosa se entregue fuera del tiempo estipulado. Artículos 1418 y 1428 C.C.</w:t>
      </w:r>
    </w:p>
    <w:p w:rsidR="0080168E" w:rsidRPr="00A649DB" w:rsidRDefault="0080168E" w:rsidP="00A649DB">
      <w:pPr>
        <w:pStyle w:val="Prrafodelista"/>
        <w:numPr>
          <w:ilvl w:val="0"/>
          <w:numId w:val="11"/>
        </w:numPr>
        <w:spacing w:before="120" w:after="120"/>
        <w:contextualSpacing w:val="0"/>
        <w:jc w:val="both"/>
        <w:rPr>
          <w:rFonts w:cs="Arial"/>
          <w:color w:val="1F497D" w:themeColor="text2"/>
        </w:rPr>
      </w:pPr>
      <w:r w:rsidRPr="00A649DB">
        <w:rPr>
          <w:rFonts w:cs="Arial"/>
          <w:color w:val="1F497D" w:themeColor="text2"/>
        </w:rPr>
        <w:t>Cuando entrega la cosa, pero no es la cantidad señalada en el contrato, el problema se presenta en la compraventa de bienes raíces que contemplan los artículos 1635 y 1636.</w:t>
      </w:r>
    </w:p>
    <w:p w:rsidR="0080168E" w:rsidRPr="00A649DB" w:rsidRDefault="0080168E" w:rsidP="00A649DB">
      <w:pPr>
        <w:pStyle w:val="Prrafodelista"/>
        <w:numPr>
          <w:ilvl w:val="0"/>
          <w:numId w:val="9"/>
        </w:numPr>
        <w:spacing w:before="120" w:after="120"/>
        <w:ind w:left="426" w:hanging="426"/>
        <w:contextualSpacing w:val="0"/>
        <w:jc w:val="both"/>
        <w:rPr>
          <w:rFonts w:cs="Arial"/>
          <w:color w:val="1F497D" w:themeColor="text2"/>
        </w:rPr>
      </w:pPr>
      <w:r w:rsidRPr="00A649DB">
        <w:rPr>
          <w:rFonts w:cs="Arial"/>
          <w:color w:val="1F497D" w:themeColor="text2"/>
        </w:rPr>
        <w:t>Entregar al comprador los títulos que acrediten la propiedad de la cosa vendida.</w:t>
      </w:r>
    </w:p>
    <w:p w:rsidR="0080168E" w:rsidRPr="00A649DB" w:rsidRDefault="0080168E" w:rsidP="00A649DB">
      <w:pPr>
        <w:pStyle w:val="Prrafodelista"/>
        <w:spacing w:before="120" w:after="120"/>
        <w:ind w:left="426"/>
        <w:contextualSpacing w:val="0"/>
        <w:jc w:val="both"/>
        <w:rPr>
          <w:rFonts w:cs="Arial"/>
          <w:color w:val="1F497D" w:themeColor="text2"/>
        </w:rPr>
      </w:pPr>
      <w:r w:rsidRPr="00A649DB">
        <w:rPr>
          <w:rFonts w:cs="Arial"/>
          <w:color w:val="1F497D" w:themeColor="text2"/>
        </w:rPr>
        <w:t xml:space="preserve">Se deduce del principio que dice que las cosas debes ser entregadas de buena fe, contenida en el artículo 1417 C.C. </w:t>
      </w:r>
    </w:p>
    <w:p w:rsidR="0080168E" w:rsidRPr="00A649DB" w:rsidRDefault="0080168E" w:rsidP="00A649DB">
      <w:pPr>
        <w:pStyle w:val="Prrafodelista"/>
        <w:numPr>
          <w:ilvl w:val="0"/>
          <w:numId w:val="9"/>
        </w:numPr>
        <w:spacing w:before="120" w:after="120"/>
        <w:ind w:left="426" w:hanging="426"/>
        <w:contextualSpacing w:val="0"/>
        <w:jc w:val="both"/>
        <w:rPr>
          <w:rFonts w:cs="Arial"/>
          <w:color w:val="1F497D" w:themeColor="text2"/>
        </w:rPr>
      </w:pPr>
      <w:r w:rsidRPr="00A649DB">
        <w:rPr>
          <w:rFonts w:cs="Arial"/>
          <w:color w:val="1F497D" w:themeColor="text2"/>
        </w:rPr>
        <w:t xml:space="preserve">Pagar los gastos que ocasione el otorgamiento de la escritura. Artículo 1610 C.C. </w:t>
      </w:r>
    </w:p>
    <w:p w:rsidR="0080168E" w:rsidRPr="00A649DB" w:rsidRDefault="0080168E" w:rsidP="00A649DB">
      <w:pPr>
        <w:pStyle w:val="Prrafodelista"/>
        <w:numPr>
          <w:ilvl w:val="0"/>
          <w:numId w:val="9"/>
        </w:numPr>
        <w:spacing w:before="120" w:after="120"/>
        <w:ind w:left="426" w:hanging="426"/>
        <w:contextualSpacing w:val="0"/>
        <w:jc w:val="both"/>
        <w:rPr>
          <w:rFonts w:cs="Arial"/>
          <w:color w:val="1F497D" w:themeColor="text2"/>
        </w:rPr>
      </w:pPr>
      <w:r w:rsidRPr="00A649DB">
        <w:rPr>
          <w:rFonts w:cs="Arial"/>
          <w:color w:val="1F497D" w:themeColor="text2"/>
        </w:rPr>
        <w:t>Garantizar al comprador el dominio y la posesión de la cosa. Regulado el artículo 1627 en relación al 1639 C.C. no solo se obliga a garantizar la evicción</w:t>
      </w:r>
      <w:r w:rsidRPr="00A649DB">
        <w:rPr>
          <w:rFonts w:cs="Arial"/>
          <w:color w:val="1F497D" w:themeColor="text2"/>
        </w:rPr>
        <w:footnoteReference w:id="2"/>
      </w:r>
      <w:r w:rsidRPr="00A649DB">
        <w:rPr>
          <w:rFonts w:cs="Arial"/>
          <w:color w:val="1F497D" w:themeColor="text2"/>
        </w:rPr>
        <w:t xml:space="preserve">, sino también la perturbación económica d la posición de la cosa. </w:t>
      </w:r>
    </w:p>
    <w:p w:rsidR="0080168E" w:rsidRPr="00A649DB" w:rsidRDefault="0080168E" w:rsidP="00A649DB">
      <w:pPr>
        <w:pStyle w:val="Prrafodelista"/>
        <w:spacing w:before="120" w:after="120"/>
        <w:ind w:left="0"/>
        <w:contextualSpacing w:val="0"/>
        <w:jc w:val="both"/>
        <w:rPr>
          <w:rFonts w:cs="Arial"/>
          <w:color w:val="1F497D" w:themeColor="text2"/>
        </w:rPr>
      </w:pPr>
      <w:r w:rsidRPr="00A649DB">
        <w:rPr>
          <w:rFonts w:cs="Arial"/>
          <w:color w:val="1F497D" w:themeColor="text2"/>
        </w:rPr>
        <w:t>El legislador se refiere a la evicción y saneamiento de la misma, en los artículos 1639 y 1658 C.C. encontrándose como elementos de la evicción:</w:t>
      </w:r>
    </w:p>
    <w:p w:rsidR="0080168E" w:rsidRPr="00A649DB" w:rsidRDefault="0080168E" w:rsidP="00A649DB">
      <w:pPr>
        <w:pStyle w:val="Prrafodelista"/>
        <w:numPr>
          <w:ilvl w:val="0"/>
          <w:numId w:val="5"/>
        </w:numPr>
        <w:spacing w:before="120" w:after="120"/>
        <w:ind w:left="426" w:hanging="426"/>
        <w:contextualSpacing w:val="0"/>
        <w:jc w:val="both"/>
        <w:rPr>
          <w:rFonts w:cs="Arial"/>
          <w:color w:val="1F497D" w:themeColor="text2"/>
        </w:rPr>
      </w:pPr>
      <w:r w:rsidRPr="00A649DB">
        <w:rPr>
          <w:rFonts w:cs="Arial"/>
          <w:color w:val="1F497D" w:themeColor="text2"/>
        </w:rPr>
        <w:t>Que se produzca la pérdida total o parcial de la cosa adquirida;</w:t>
      </w:r>
    </w:p>
    <w:p w:rsidR="0080168E" w:rsidRPr="00A649DB" w:rsidRDefault="0080168E" w:rsidP="00A649DB">
      <w:pPr>
        <w:pStyle w:val="Prrafodelista"/>
        <w:numPr>
          <w:ilvl w:val="0"/>
          <w:numId w:val="5"/>
        </w:numPr>
        <w:spacing w:before="120" w:after="120"/>
        <w:ind w:left="426" w:hanging="426"/>
        <w:contextualSpacing w:val="0"/>
        <w:jc w:val="both"/>
        <w:rPr>
          <w:rFonts w:cs="Arial"/>
          <w:color w:val="1F497D" w:themeColor="text2"/>
        </w:rPr>
      </w:pPr>
      <w:r w:rsidRPr="00A649DB">
        <w:rPr>
          <w:rFonts w:cs="Arial"/>
          <w:color w:val="1F497D" w:themeColor="text2"/>
        </w:rPr>
        <w:t xml:space="preserve">Que el comprador sea privado de la cosa adquirida en virtud de una sentencia judicial: </w:t>
      </w:r>
    </w:p>
    <w:p w:rsidR="0080168E" w:rsidRPr="00A649DB" w:rsidRDefault="0080168E" w:rsidP="00A649DB">
      <w:pPr>
        <w:pStyle w:val="Prrafodelista"/>
        <w:numPr>
          <w:ilvl w:val="0"/>
          <w:numId w:val="5"/>
        </w:numPr>
        <w:spacing w:before="120" w:after="120"/>
        <w:ind w:left="426" w:hanging="426"/>
        <w:contextualSpacing w:val="0"/>
        <w:jc w:val="both"/>
        <w:rPr>
          <w:rFonts w:cs="Arial"/>
          <w:color w:val="1F497D" w:themeColor="text2"/>
        </w:rPr>
      </w:pPr>
      <w:r w:rsidRPr="00A649DB">
        <w:rPr>
          <w:rFonts w:cs="Arial"/>
          <w:color w:val="1F497D" w:themeColor="text2"/>
        </w:rPr>
        <w:t>Que el derecho del evidente sea anterior a la compraventa.</w:t>
      </w:r>
    </w:p>
    <w:p w:rsidR="0080168E" w:rsidRPr="00A649DB" w:rsidRDefault="0080168E" w:rsidP="00A649DB">
      <w:pPr>
        <w:pStyle w:val="Prrafodelista"/>
        <w:spacing w:before="120" w:after="120"/>
        <w:ind w:left="0"/>
        <w:contextualSpacing w:val="0"/>
        <w:jc w:val="both"/>
        <w:rPr>
          <w:rFonts w:cs="Arial"/>
          <w:color w:val="1F497D" w:themeColor="text2"/>
        </w:rPr>
      </w:pPr>
      <w:r w:rsidRPr="00A649DB">
        <w:rPr>
          <w:rFonts w:cs="Arial"/>
          <w:color w:val="1F497D" w:themeColor="text2"/>
        </w:rPr>
        <w:t>Del primero de los elementos se deduce que la evicción puede ser total o parcial, la primera se presenta cuando el comprador es privado de la cosa adquirida y la segunda puede darse en cualquiera de los casos siguientes:</w:t>
      </w:r>
    </w:p>
    <w:p w:rsidR="0080168E" w:rsidRPr="00A649DB" w:rsidRDefault="0080168E" w:rsidP="00A649DB">
      <w:pPr>
        <w:pStyle w:val="Prrafodelista"/>
        <w:numPr>
          <w:ilvl w:val="0"/>
          <w:numId w:val="6"/>
        </w:numPr>
        <w:spacing w:before="120" w:after="120"/>
        <w:ind w:left="426" w:hanging="426"/>
        <w:contextualSpacing w:val="0"/>
        <w:jc w:val="both"/>
        <w:rPr>
          <w:rFonts w:cs="Arial"/>
          <w:color w:val="1F497D" w:themeColor="text2"/>
        </w:rPr>
      </w:pPr>
      <w:r w:rsidRPr="00A649DB">
        <w:rPr>
          <w:rFonts w:cs="Arial"/>
          <w:color w:val="1F497D" w:themeColor="text2"/>
        </w:rPr>
        <w:t>Cuando el comprador es privado de una parte de la cosa o alguna servidumbre activa a favor del inmueble adquirido;</w:t>
      </w:r>
    </w:p>
    <w:p w:rsidR="0080168E" w:rsidRPr="00A649DB" w:rsidRDefault="0080168E" w:rsidP="00A649DB">
      <w:pPr>
        <w:pStyle w:val="Prrafodelista"/>
        <w:numPr>
          <w:ilvl w:val="0"/>
          <w:numId w:val="6"/>
        </w:numPr>
        <w:spacing w:before="120" w:after="120"/>
        <w:ind w:left="426" w:hanging="426"/>
        <w:contextualSpacing w:val="0"/>
        <w:jc w:val="both"/>
        <w:rPr>
          <w:rFonts w:cs="Arial"/>
          <w:color w:val="1F497D" w:themeColor="text2"/>
        </w:rPr>
      </w:pPr>
      <w:r w:rsidRPr="00A649DB">
        <w:rPr>
          <w:rFonts w:cs="Arial"/>
          <w:color w:val="1F497D" w:themeColor="text2"/>
        </w:rPr>
        <w:t>Cuando el comprador es privado de alguna de las cosas que privo colectivamente;</w:t>
      </w:r>
    </w:p>
    <w:p w:rsidR="0080168E" w:rsidRPr="00A649DB" w:rsidRDefault="0080168E" w:rsidP="00A649DB">
      <w:pPr>
        <w:pStyle w:val="Prrafodelista"/>
        <w:numPr>
          <w:ilvl w:val="0"/>
          <w:numId w:val="6"/>
        </w:numPr>
        <w:spacing w:before="120" w:after="120"/>
        <w:ind w:left="426" w:hanging="426"/>
        <w:contextualSpacing w:val="0"/>
        <w:jc w:val="both"/>
        <w:rPr>
          <w:rFonts w:cs="Arial"/>
          <w:color w:val="1F497D" w:themeColor="text2"/>
        </w:rPr>
      </w:pPr>
      <w:r w:rsidRPr="00A649DB">
        <w:rPr>
          <w:rFonts w:cs="Arial"/>
          <w:color w:val="1F497D" w:themeColor="text2"/>
        </w:rPr>
        <w:lastRenderedPageBreak/>
        <w:t>Cuando la cosa adquirida por el comprador se encontraba sujeta a alguna carga no aparente; en este caso se requiere que haya imposibilidad de manifestación de alguna carga.</w:t>
      </w:r>
    </w:p>
    <w:p w:rsidR="0080168E" w:rsidRPr="00A649DB" w:rsidRDefault="0080168E" w:rsidP="00A649DB">
      <w:pPr>
        <w:tabs>
          <w:tab w:val="left" w:pos="142"/>
        </w:tabs>
        <w:spacing w:before="120" w:after="120"/>
        <w:ind w:left="426"/>
        <w:jc w:val="both"/>
        <w:rPr>
          <w:rFonts w:cs="Arial"/>
          <w:color w:val="1F497D" w:themeColor="text2"/>
        </w:rPr>
      </w:pPr>
      <w:r w:rsidRPr="00A649DB">
        <w:rPr>
          <w:rFonts w:cs="Arial"/>
          <w:color w:val="1F497D" w:themeColor="text2"/>
        </w:rPr>
        <w:t>Esta clase de evicción no se dará en los cosos siguientes:</w:t>
      </w:r>
    </w:p>
    <w:p w:rsidR="0080168E" w:rsidRPr="00A649DB" w:rsidRDefault="0080168E" w:rsidP="00A649DB">
      <w:pPr>
        <w:pStyle w:val="Prrafodelista"/>
        <w:numPr>
          <w:ilvl w:val="0"/>
          <w:numId w:val="7"/>
        </w:numPr>
        <w:spacing w:before="120" w:after="120"/>
        <w:ind w:left="851" w:hanging="425"/>
        <w:contextualSpacing w:val="0"/>
        <w:jc w:val="both"/>
        <w:rPr>
          <w:rFonts w:cs="Arial"/>
          <w:color w:val="1F497D" w:themeColor="text2"/>
        </w:rPr>
      </w:pPr>
      <w:r w:rsidRPr="00A649DB">
        <w:rPr>
          <w:rFonts w:cs="Arial"/>
          <w:color w:val="1F497D" w:themeColor="text2"/>
        </w:rPr>
        <w:t>Cuando el gravamen se encuentre en el registro respectivo.</w:t>
      </w:r>
    </w:p>
    <w:p w:rsidR="0080168E" w:rsidRPr="00A649DB" w:rsidRDefault="0080168E" w:rsidP="00A649DB">
      <w:pPr>
        <w:pStyle w:val="Prrafodelista"/>
        <w:numPr>
          <w:ilvl w:val="0"/>
          <w:numId w:val="7"/>
        </w:numPr>
        <w:spacing w:before="120" w:after="120"/>
        <w:ind w:left="851" w:hanging="425"/>
        <w:contextualSpacing w:val="0"/>
        <w:jc w:val="both"/>
        <w:rPr>
          <w:rFonts w:cs="Arial"/>
          <w:color w:val="1F497D" w:themeColor="text2"/>
        </w:rPr>
      </w:pPr>
      <w:r w:rsidRPr="00A649DB">
        <w:rPr>
          <w:rFonts w:cs="Arial"/>
          <w:color w:val="1F497D" w:themeColor="text2"/>
        </w:rPr>
        <w:t>Cuando el comprador adquirió la cosa sabiendo el gravamen.</w:t>
      </w:r>
      <w:r w:rsidRPr="00A649DB">
        <w:rPr>
          <w:rStyle w:val="Refdenotaalpie"/>
          <w:rFonts w:cs="Arial"/>
          <w:color w:val="1F497D" w:themeColor="text2"/>
        </w:rPr>
        <w:footnoteReference w:id="3"/>
      </w:r>
    </w:p>
    <w:p w:rsidR="0080168E" w:rsidRPr="00A649DB" w:rsidRDefault="0080168E" w:rsidP="00A649DB">
      <w:pPr>
        <w:pStyle w:val="Prrafodelista"/>
        <w:spacing w:before="120" w:after="120"/>
        <w:ind w:left="0"/>
        <w:contextualSpacing w:val="0"/>
        <w:jc w:val="both"/>
        <w:rPr>
          <w:rFonts w:cs="Arial"/>
          <w:color w:val="1F497D" w:themeColor="text2"/>
        </w:rPr>
      </w:pPr>
      <w:r w:rsidRPr="00A649DB">
        <w:rPr>
          <w:rFonts w:cs="Arial"/>
          <w:color w:val="1F497D" w:themeColor="text2"/>
        </w:rPr>
        <w:t xml:space="preserve">En la evicción total hay que tener presente en primer lugar, la mala fe del vendedor, caso en el cual, además de responder por las consecuencias especificas de la mala fe a que se refieren los artículos 1651 y 1652 C.C., la restitución del precio, a pagar las costas legales del contra de venta, a pagar el valor de los frutos que el comprador hubiere sido obligado a restituir al pago de las costas que el comprador haya sufrido por efecto de la demanda, al pago del aumento del valor que la cosa evicta haya tenido en poder del comprador, a reembolsar el valor de las mejoras útiles y voluntarias y finalmente a pagar todo aumento de valor debido causas naturales. </w:t>
      </w:r>
    </w:p>
    <w:p w:rsidR="0080168E" w:rsidRPr="00A649DB" w:rsidRDefault="0080168E" w:rsidP="00A649DB">
      <w:pPr>
        <w:pStyle w:val="Prrafodelista"/>
        <w:spacing w:before="120" w:after="120"/>
        <w:ind w:left="0"/>
        <w:contextualSpacing w:val="0"/>
        <w:jc w:val="both"/>
        <w:rPr>
          <w:rFonts w:cs="Arial"/>
          <w:color w:val="1F497D" w:themeColor="text2"/>
        </w:rPr>
      </w:pPr>
      <w:r w:rsidRPr="00A649DB">
        <w:rPr>
          <w:rFonts w:cs="Arial"/>
          <w:color w:val="1F497D" w:themeColor="text2"/>
        </w:rPr>
        <w:t>En segundo lugar hay que tener en cuenta la buena fe con que actúa el vendedor, en este caso es necesario distinguir la posesión que con respecto a la evicción toma el comprador al momento de contratar:</w:t>
      </w:r>
    </w:p>
    <w:p w:rsidR="0080168E" w:rsidRPr="00A649DB" w:rsidRDefault="0080168E" w:rsidP="00A649DB">
      <w:pPr>
        <w:pStyle w:val="Prrafodelista"/>
        <w:numPr>
          <w:ilvl w:val="0"/>
          <w:numId w:val="8"/>
        </w:numPr>
        <w:spacing w:before="120" w:after="120"/>
        <w:ind w:left="426" w:hanging="426"/>
        <w:contextualSpacing w:val="0"/>
        <w:jc w:val="both"/>
        <w:rPr>
          <w:rFonts w:cs="Arial"/>
          <w:color w:val="1F497D" w:themeColor="text2"/>
        </w:rPr>
      </w:pPr>
      <w:r w:rsidRPr="00A649DB">
        <w:rPr>
          <w:rFonts w:cs="Arial"/>
          <w:color w:val="1F497D" w:themeColor="text2"/>
        </w:rPr>
        <w:t>Si el comprador no dijo nada, solo se producen las consecuencias normales de la evicción.</w:t>
      </w:r>
    </w:p>
    <w:p w:rsidR="0080168E" w:rsidRPr="00A649DB" w:rsidRDefault="0080168E" w:rsidP="00A649DB">
      <w:pPr>
        <w:pStyle w:val="Prrafodelista"/>
        <w:numPr>
          <w:ilvl w:val="0"/>
          <w:numId w:val="8"/>
        </w:numPr>
        <w:spacing w:before="120" w:after="120"/>
        <w:ind w:left="426" w:hanging="426"/>
        <w:contextualSpacing w:val="0"/>
        <w:jc w:val="both"/>
        <w:rPr>
          <w:rFonts w:cs="Arial"/>
          <w:color w:val="1F497D" w:themeColor="text2"/>
        </w:rPr>
      </w:pPr>
      <w:r w:rsidRPr="00A649DB">
        <w:rPr>
          <w:rFonts w:cs="Arial"/>
          <w:color w:val="1F497D" w:themeColor="text2"/>
        </w:rPr>
        <w:t>Si se ha renunciado al saneamiento, la única obligación del vendedor es la de restituir el precio. Artículo 1664 C.C.</w:t>
      </w:r>
    </w:p>
    <w:p w:rsidR="0080168E" w:rsidRPr="00A649DB" w:rsidRDefault="0080168E" w:rsidP="00A649DB">
      <w:pPr>
        <w:pStyle w:val="Prrafodelista"/>
        <w:numPr>
          <w:ilvl w:val="0"/>
          <w:numId w:val="8"/>
        </w:numPr>
        <w:spacing w:before="120" w:after="120"/>
        <w:ind w:left="426" w:hanging="426"/>
        <w:contextualSpacing w:val="0"/>
        <w:jc w:val="both"/>
        <w:rPr>
          <w:rFonts w:cs="Arial"/>
          <w:color w:val="1F497D" w:themeColor="text2"/>
        </w:rPr>
      </w:pPr>
      <w:r w:rsidRPr="00A649DB">
        <w:rPr>
          <w:rFonts w:cs="Arial"/>
          <w:color w:val="1F497D" w:themeColor="text2"/>
        </w:rPr>
        <w:t>Si adquirió la cosa a su cuenta y riesgo o tomo sobre si el peligro de evicción, no puede reclamar al vendedor absolutamente nada. Si se trata de una evicción parcial, tiene el comprador derecho opcional de resolver el contrato o exigir al vendedor que le sane la evección, articulo 1656 C.C. el vendedor está obligado a responder por los vicios o defectos ocultos de la cosa, llamados vicios redhibitorios, se entiende por tales: “aquellas circunstancias no manifiestas, anteriores la venta, que se hace impropia la cosa para los usos a que normalmente se les debe destinar y que, de haber sido conocidos, hubieran determinados que el comprador no celebrara la venta, o bien que hubiera pagado un precio menor”.</w:t>
      </w:r>
      <w:r w:rsidRPr="00A649DB">
        <w:rPr>
          <w:rStyle w:val="Refdenotaalpie"/>
          <w:rFonts w:cs="Arial"/>
          <w:color w:val="1F497D" w:themeColor="text2"/>
        </w:rPr>
        <w:footnoteReference w:id="4"/>
      </w:r>
      <w:r w:rsidRPr="00A649DB">
        <w:rPr>
          <w:rFonts w:cs="Arial"/>
          <w:color w:val="1F497D" w:themeColor="text2"/>
        </w:rPr>
        <w:t xml:space="preserve"> Las circunstancias que deben concurrir para que existan los vicios redhibitorios, las enumera el artículo 1660 C.C. estas son: </w:t>
      </w:r>
    </w:p>
    <w:p w:rsidR="0080168E" w:rsidRPr="00A649DB" w:rsidRDefault="0080168E" w:rsidP="00A649DB">
      <w:pPr>
        <w:pStyle w:val="Prrafodelista"/>
        <w:numPr>
          <w:ilvl w:val="0"/>
          <w:numId w:val="13"/>
        </w:numPr>
        <w:spacing w:before="120" w:after="120"/>
        <w:ind w:left="851" w:hanging="425"/>
        <w:contextualSpacing w:val="0"/>
        <w:jc w:val="both"/>
        <w:rPr>
          <w:rFonts w:cs="Arial"/>
          <w:color w:val="1F497D" w:themeColor="text2"/>
        </w:rPr>
      </w:pPr>
      <w:r w:rsidRPr="00A649DB">
        <w:rPr>
          <w:rFonts w:cs="Arial"/>
          <w:color w:val="1F497D" w:themeColor="text2"/>
        </w:rPr>
        <w:t>Que la cosa adolezca de vicio;</w:t>
      </w:r>
    </w:p>
    <w:p w:rsidR="0080168E" w:rsidRPr="00A649DB" w:rsidRDefault="0080168E" w:rsidP="00A649DB">
      <w:pPr>
        <w:pStyle w:val="Prrafodelista"/>
        <w:numPr>
          <w:ilvl w:val="0"/>
          <w:numId w:val="13"/>
        </w:numPr>
        <w:spacing w:before="120" w:after="120"/>
        <w:ind w:left="851" w:hanging="425"/>
        <w:contextualSpacing w:val="0"/>
        <w:jc w:val="both"/>
        <w:rPr>
          <w:rFonts w:cs="Arial"/>
          <w:color w:val="1F497D" w:themeColor="text2"/>
        </w:rPr>
      </w:pPr>
      <w:r w:rsidRPr="00A649DB">
        <w:rPr>
          <w:rFonts w:cs="Arial"/>
          <w:color w:val="1F497D" w:themeColor="text2"/>
        </w:rPr>
        <w:t>Que el vicio sea grave de manera tal, que la imposibilite para su normal utilización;</w:t>
      </w:r>
    </w:p>
    <w:p w:rsidR="0080168E" w:rsidRPr="00A649DB" w:rsidRDefault="0080168E" w:rsidP="00A649DB">
      <w:pPr>
        <w:pStyle w:val="Prrafodelista"/>
        <w:numPr>
          <w:ilvl w:val="0"/>
          <w:numId w:val="13"/>
        </w:numPr>
        <w:spacing w:before="120" w:after="120"/>
        <w:ind w:left="851" w:hanging="425"/>
        <w:contextualSpacing w:val="0"/>
        <w:jc w:val="both"/>
        <w:rPr>
          <w:rFonts w:cs="Arial"/>
          <w:color w:val="1F497D" w:themeColor="text2"/>
        </w:rPr>
      </w:pPr>
      <w:r w:rsidRPr="00A649DB">
        <w:rPr>
          <w:rFonts w:cs="Arial"/>
          <w:color w:val="1F497D" w:themeColor="text2"/>
        </w:rPr>
        <w:t>Que el vicio sea oculto o sea que el vendedor no haya manifestado su exigencia y que el comprador haya podido ignorarlo sin negligencia grave;</w:t>
      </w:r>
    </w:p>
    <w:p w:rsidR="0080168E" w:rsidRPr="00A649DB" w:rsidRDefault="0080168E" w:rsidP="00A649DB">
      <w:pPr>
        <w:pStyle w:val="Prrafodelista"/>
        <w:numPr>
          <w:ilvl w:val="0"/>
          <w:numId w:val="13"/>
        </w:numPr>
        <w:spacing w:before="120" w:after="120"/>
        <w:ind w:left="851" w:hanging="425"/>
        <w:jc w:val="both"/>
        <w:rPr>
          <w:rFonts w:cs="Arial"/>
          <w:color w:val="1F497D" w:themeColor="text2"/>
        </w:rPr>
      </w:pPr>
      <w:r w:rsidRPr="00A649DB">
        <w:rPr>
          <w:rFonts w:cs="Arial"/>
          <w:color w:val="1F497D" w:themeColor="text2"/>
        </w:rPr>
        <w:t>Que vicio sea anterior al contrario de venta.</w:t>
      </w:r>
    </w:p>
    <w:p w:rsidR="00A649DB" w:rsidRDefault="00A649DB" w:rsidP="00A649DB">
      <w:pPr>
        <w:spacing w:before="120" w:after="120"/>
        <w:jc w:val="center"/>
        <w:outlineLvl w:val="0"/>
        <w:rPr>
          <w:rFonts w:cs="Arial"/>
          <w:b/>
          <w:color w:val="1F497D" w:themeColor="text2"/>
        </w:rPr>
      </w:pPr>
      <w:bookmarkStart w:id="4" w:name="_Toc289561777"/>
    </w:p>
    <w:p w:rsidR="0080168E" w:rsidRPr="00A649DB" w:rsidRDefault="0080168E" w:rsidP="00A649DB">
      <w:pPr>
        <w:spacing w:before="120" w:after="120"/>
        <w:jc w:val="center"/>
        <w:outlineLvl w:val="0"/>
        <w:rPr>
          <w:rFonts w:cs="Arial"/>
          <w:b/>
          <w:color w:val="1F497D" w:themeColor="text2"/>
        </w:rPr>
      </w:pPr>
      <w:r w:rsidRPr="00A649DB">
        <w:rPr>
          <w:rFonts w:cs="Arial"/>
          <w:b/>
          <w:color w:val="1F497D" w:themeColor="text2"/>
        </w:rPr>
        <w:lastRenderedPageBreak/>
        <w:t>2. La Compraventa.</w:t>
      </w:r>
      <w:bookmarkEnd w:id="4"/>
    </w:p>
    <w:p w:rsidR="0080168E" w:rsidRPr="00A649DB" w:rsidRDefault="0080168E" w:rsidP="00A649DB">
      <w:pPr>
        <w:pStyle w:val="Prrafodelista"/>
        <w:spacing w:before="120" w:after="120"/>
        <w:ind w:left="0"/>
        <w:contextualSpacing w:val="0"/>
        <w:jc w:val="both"/>
        <w:rPr>
          <w:rFonts w:cs="Arial"/>
          <w:color w:val="1F497D" w:themeColor="text2"/>
        </w:rPr>
      </w:pPr>
      <w:r w:rsidRPr="00A649DB">
        <w:rPr>
          <w:rFonts w:cs="Arial"/>
          <w:color w:val="1F497D" w:themeColor="text2"/>
        </w:rPr>
        <w:t>La Compraventa es “un contrato por medio del cual una persona, llamada vendedor, transmite a otra, que se llama comprador, y le garantiza la propiedad de una cosa o de un modo más general de un derecho cualquiera, a cambio de un precio en dinero que el comprador se obliga a entregarle”</w:t>
      </w:r>
      <w:r w:rsidRPr="00A649DB">
        <w:rPr>
          <w:rFonts w:cs="Arial"/>
          <w:color w:val="1F497D" w:themeColor="text2"/>
        </w:rPr>
        <w:footnoteReference w:id="5"/>
      </w:r>
    </w:p>
    <w:p w:rsidR="0080168E" w:rsidRPr="00A649DB" w:rsidRDefault="0080168E" w:rsidP="00A649DB">
      <w:pPr>
        <w:pStyle w:val="Prrafodelista"/>
        <w:spacing w:before="120" w:after="120"/>
        <w:ind w:left="0"/>
        <w:contextualSpacing w:val="0"/>
        <w:jc w:val="both"/>
        <w:rPr>
          <w:rFonts w:cs="Arial"/>
          <w:color w:val="1F497D" w:themeColor="text2"/>
        </w:rPr>
      </w:pPr>
      <w:r w:rsidRPr="00A649DB">
        <w:rPr>
          <w:rFonts w:cs="Arial"/>
          <w:color w:val="1F497D" w:themeColor="text2"/>
        </w:rPr>
        <w:t>El Código Civil salvadoreño en el Art. 1597 define a la Compraventa como “un contrato en que una de las partes se obliga a dar una cosa y la otra a pagarla en dinero”.</w:t>
      </w:r>
    </w:p>
    <w:p w:rsidR="0080168E" w:rsidRPr="00A649DB" w:rsidRDefault="0080168E" w:rsidP="00A649DB">
      <w:pPr>
        <w:pStyle w:val="Prrafodelista"/>
        <w:spacing w:before="120" w:after="120"/>
        <w:ind w:left="0"/>
        <w:contextualSpacing w:val="0"/>
        <w:jc w:val="both"/>
        <w:rPr>
          <w:rFonts w:cs="Arial"/>
          <w:color w:val="1F497D" w:themeColor="text2"/>
        </w:rPr>
      </w:pPr>
      <w:r w:rsidRPr="00A649DB">
        <w:rPr>
          <w:rFonts w:cs="Arial"/>
          <w:color w:val="1F497D" w:themeColor="text2"/>
        </w:rPr>
        <w:t>Este concepto es criticado, porque al hablar de dinero que el comprador debe pagar por la cosa; éste se llama precio, el cual puede consistir en dinero o dinero y otra cosa; y al decir una cosa éste es muy amplio, porque el dinero es cosa fungible, por lo que debería decir una cosa que no sea dinero.</w:t>
      </w:r>
    </w:p>
    <w:p w:rsidR="0080168E" w:rsidRPr="00A649DB" w:rsidRDefault="0080168E" w:rsidP="00A649DB">
      <w:pPr>
        <w:pStyle w:val="Prrafodelista"/>
        <w:spacing w:before="120" w:after="120"/>
        <w:ind w:left="0"/>
        <w:contextualSpacing w:val="0"/>
        <w:jc w:val="both"/>
        <w:rPr>
          <w:rFonts w:cs="Arial"/>
          <w:color w:val="1F497D" w:themeColor="text2"/>
        </w:rPr>
      </w:pPr>
      <w:r w:rsidRPr="00A649DB">
        <w:rPr>
          <w:rFonts w:cs="Arial"/>
          <w:color w:val="1F497D" w:themeColor="text2"/>
        </w:rPr>
        <w:t>Para el grupo investigador la Compraventa es “un contrato bilateral, mediante el cual una persona llamada vendedor se obliga a la entrega y tradición de un bien mueble o inmueble a otra llamada comprador, el cual se obliga a pagar el precio que debe ser dinero, o dinero y otra cosa.</w:t>
      </w:r>
    </w:p>
    <w:p w:rsidR="0080168E" w:rsidRPr="00A649DB" w:rsidRDefault="0080168E" w:rsidP="00A649DB">
      <w:pPr>
        <w:pStyle w:val="Prrafodelista"/>
        <w:spacing w:before="120" w:after="120"/>
        <w:ind w:left="0"/>
        <w:contextualSpacing w:val="0"/>
        <w:jc w:val="both"/>
        <w:rPr>
          <w:rFonts w:cs="Arial"/>
          <w:color w:val="1F497D" w:themeColor="text2"/>
        </w:rPr>
      </w:pPr>
      <w:r w:rsidRPr="00A649DB">
        <w:rPr>
          <w:rFonts w:cs="Arial"/>
          <w:color w:val="1F497D" w:themeColor="text2"/>
        </w:rPr>
        <w:t>Es un contrato bilateral, en atención a que tanto el vendedor como el comprador se obligan recíprocamente; el primero a la entrega y tradición de un bien sea mueble o inmueble; y el segundo a pagar el precio.</w:t>
      </w:r>
    </w:p>
    <w:p w:rsidR="0080168E" w:rsidRPr="00A649DB" w:rsidRDefault="0080168E" w:rsidP="00A649DB">
      <w:pPr>
        <w:pStyle w:val="Prrafodelista"/>
        <w:spacing w:before="120" w:after="120"/>
        <w:ind w:left="0"/>
        <w:contextualSpacing w:val="0"/>
        <w:jc w:val="both"/>
        <w:rPr>
          <w:rFonts w:cs="Arial"/>
          <w:color w:val="1F497D" w:themeColor="text2"/>
        </w:rPr>
      </w:pPr>
      <w:r w:rsidRPr="00A649DB">
        <w:rPr>
          <w:rFonts w:cs="Arial"/>
          <w:color w:val="1F497D" w:themeColor="text2"/>
        </w:rPr>
        <w:t>La compraventa en sí, supone hacer la tradición del dominio y demás derechos reales y personales del bien objeto del contrato. Esto significa que el vendedor debe proporcionar al comprador la posesión pacifica de la cosa y que esta cumpla con la finalidad para la que fue comprada (Art. 1639 C. Civil).</w:t>
      </w:r>
    </w:p>
    <w:p w:rsidR="0080168E" w:rsidRPr="00A649DB" w:rsidRDefault="0080168E" w:rsidP="00A649DB">
      <w:pPr>
        <w:pStyle w:val="Prrafodelista"/>
        <w:spacing w:before="120" w:after="120"/>
        <w:ind w:left="0"/>
        <w:contextualSpacing w:val="0"/>
        <w:jc w:val="both"/>
        <w:rPr>
          <w:rFonts w:cs="Arial"/>
          <w:color w:val="1F497D" w:themeColor="text2"/>
        </w:rPr>
      </w:pPr>
      <w:r w:rsidRPr="00A649DB">
        <w:rPr>
          <w:rFonts w:cs="Arial"/>
          <w:color w:val="1F497D" w:themeColor="text2"/>
        </w:rPr>
        <w:t xml:space="preserve">Se entiende por dominio o propiedad el derecho de poseer exclusivamente una cosa, gozar y disponer de ella sin más limitaciones que las establecidas por las leyes y su voluntad (Art. 568 C. Civil). En consecuencia el derecho de domino o propiedad confiere un poder amplio y completo sobre el bien, el cual comprende, las facultades de servirse de la cosa (IUS UTENDI); percibir sus frutos (IUS FRUENDI); y disponer del bien (IUS DISPONENDI) </w:t>
      </w:r>
    </w:p>
    <w:p w:rsidR="0080168E" w:rsidRPr="00A649DB" w:rsidRDefault="0080168E" w:rsidP="00A649DB">
      <w:pPr>
        <w:pStyle w:val="Prrafodelista"/>
        <w:spacing w:before="120" w:after="120"/>
        <w:ind w:left="0"/>
        <w:contextualSpacing w:val="0"/>
        <w:jc w:val="both"/>
        <w:rPr>
          <w:rFonts w:cs="Arial"/>
          <w:color w:val="1F497D" w:themeColor="text2"/>
        </w:rPr>
      </w:pPr>
      <w:r w:rsidRPr="00A649DB">
        <w:rPr>
          <w:rFonts w:cs="Arial"/>
          <w:color w:val="1F497D" w:themeColor="text2"/>
        </w:rPr>
        <w:t>De esto resulta que el dominio posee las siguientes características:</w:t>
      </w:r>
    </w:p>
    <w:p w:rsidR="0080168E" w:rsidRPr="00A649DB" w:rsidRDefault="0080168E" w:rsidP="00A649DB">
      <w:pPr>
        <w:pStyle w:val="Prrafodelista"/>
        <w:spacing w:before="120" w:after="120"/>
        <w:ind w:left="0"/>
        <w:contextualSpacing w:val="0"/>
        <w:jc w:val="both"/>
        <w:rPr>
          <w:rFonts w:cs="Arial"/>
          <w:color w:val="1F497D" w:themeColor="text2"/>
        </w:rPr>
      </w:pPr>
      <w:r w:rsidRPr="00A649DB">
        <w:rPr>
          <w:rFonts w:cs="Arial"/>
          <w:color w:val="1F497D" w:themeColor="text2"/>
        </w:rPr>
        <w:t>Es ilimitado: Es decir, que permite al propietario todas las facultades para obtener la utilidad de la cosa, sin más limitaciones que su voluntad y la ley.</w:t>
      </w:r>
    </w:p>
    <w:p w:rsidR="0080168E" w:rsidRPr="00A649DB" w:rsidRDefault="0080168E" w:rsidP="00A649DB">
      <w:pPr>
        <w:pStyle w:val="Prrafodelista"/>
        <w:spacing w:before="120" w:after="120"/>
        <w:ind w:left="0"/>
        <w:contextualSpacing w:val="0"/>
        <w:jc w:val="both"/>
        <w:rPr>
          <w:rFonts w:cs="Arial"/>
          <w:color w:val="1F497D" w:themeColor="text2"/>
        </w:rPr>
      </w:pPr>
      <w:r w:rsidRPr="00A649DB">
        <w:rPr>
          <w:rFonts w:cs="Arial"/>
          <w:color w:val="1F497D" w:themeColor="text2"/>
        </w:rPr>
        <w:t>Es exclusivo: Es decir, faculta al propietario para beneficiarse en su totalidad de todas las prerrogativas que consigo lleva el derecho de dominio, por ello puede impedir intromisiones de cualquier otra persona.</w:t>
      </w:r>
    </w:p>
    <w:p w:rsidR="0080168E" w:rsidRPr="00A649DB" w:rsidRDefault="0080168E" w:rsidP="00A649DB">
      <w:pPr>
        <w:pStyle w:val="Prrafodelista"/>
        <w:spacing w:before="120" w:after="120"/>
        <w:ind w:left="0"/>
        <w:contextualSpacing w:val="0"/>
        <w:jc w:val="both"/>
        <w:rPr>
          <w:rFonts w:cs="Arial"/>
          <w:color w:val="1F497D" w:themeColor="text2"/>
        </w:rPr>
      </w:pPr>
      <w:r w:rsidRPr="00A649DB">
        <w:rPr>
          <w:rFonts w:cs="Arial"/>
          <w:color w:val="1F497D" w:themeColor="text2"/>
        </w:rPr>
        <w:t>Es perpetuo: Indica que el dominio no tiene límite en el tiempo y por lo consiguiente dura tanto como el objeto mismo.</w:t>
      </w:r>
    </w:p>
    <w:p w:rsidR="0080168E" w:rsidRPr="00A649DB" w:rsidRDefault="0080168E" w:rsidP="00A649DB">
      <w:pPr>
        <w:pStyle w:val="Prrafodelista"/>
        <w:spacing w:before="120" w:after="120"/>
        <w:ind w:left="0"/>
        <w:contextualSpacing w:val="0"/>
        <w:jc w:val="both"/>
        <w:rPr>
          <w:rFonts w:cs="Arial"/>
          <w:color w:val="1F497D" w:themeColor="text2"/>
        </w:rPr>
      </w:pPr>
      <w:r w:rsidRPr="00A649DB">
        <w:rPr>
          <w:rFonts w:cs="Arial"/>
          <w:color w:val="1F497D" w:themeColor="text2"/>
        </w:rPr>
        <w:t>Se dice que es perpetuo:</w:t>
      </w:r>
    </w:p>
    <w:p w:rsidR="0080168E" w:rsidRPr="00A649DB" w:rsidRDefault="0080168E" w:rsidP="00A649DB">
      <w:pPr>
        <w:pStyle w:val="Prrafodelista"/>
        <w:numPr>
          <w:ilvl w:val="0"/>
          <w:numId w:val="11"/>
        </w:numPr>
        <w:spacing w:before="120" w:after="120"/>
        <w:contextualSpacing w:val="0"/>
        <w:jc w:val="both"/>
        <w:rPr>
          <w:rFonts w:cs="Arial"/>
          <w:color w:val="1F497D" w:themeColor="text2"/>
        </w:rPr>
      </w:pPr>
      <w:r w:rsidRPr="00A649DB">
        <w:rPr>
          <w:rFonts w:cs="Arial"/>
          <w:color w:val="1F497D" w:themeColor="text2"/>
        </w:rPr>
        <w:t>Porque es independiente de su ejercicio, no puede perderse por el no uso o ausencia de ejercicio.</w:t>
      </w:r>
    </w:p>
    <w:p w:rsidR="0080168E" w:rsidRPr="00A649DB" w:rsidRDefault="0080168E" w:rsidP="00A649DB">
      <w:pPr>
        <w:pStyle w:val="Prrafodelista"/>
        <w:numPr>
          <w:ilvl w:val="0"/>
          <w:numId w:val="11"/>
        </w:numPr>
        <w:spacing w:before="120" w:after="120"/>
        <w:contextualSpacing w:val="0"/>
        <w:jc w:val="both"/>
        <w:rPr>
          <w:rFonts w:cs="Arial"/>
          <w:color w:val="1F497D" w:themeColor="text2"/>
        </w:rPr>
      </w:pPr>
      <w:r w:rsidRPr="00A649DB">
        <w:rPr>
          <w:rFonts w:cs="Arial"/>
          <w:color w:val="1F497D" w:themeColor="text2"/>
        </w:rPr>
        <w:lastRenderedPageBreak/>
        <w:t>Se extingue cuando se ha dejado de poseer y un tercero entra en posesión de la cosa durante el tiempo que la ley señala, para ser adquirido por la prescripción.</w:t>
      </w:r>
    </w:p>
    <w:p w:rsidR="0080168E" w:rsidRPr="00A649DB" w:rsidRDefault="0080168E" w:rsidP="00A649DB">
      <w:pPr>
        <w:pStyle w:val="Prrafodelista"/>
        <w:numPr>
          <w:ilvl w:val="0"/>
          <w:numId w:val="11"/>
        </w:numPr>
        <w:spacing w:before="120" w:after="120"/>
        <w:contextualSpacing w:val="0"/>
        <w:jc w:val="both"/>
        <w:rPr>
          <w:rFonts w:cs="Arial"/>
          <w:color w:val="1F497D" w:themeColor="text2"/>
        </w:rPr>
      </w:pPr>
      <w:r w:rsidRPr="00A649DB">
        <w:rPr>
          <w:rFonts w:cs="Arial"/>
          <w:color w:val="1F497D" w:themeColor="text2"/>
        </w:rPr>
        <w:t>Se extingue también por causas previas a la adquisición, ejemplo: Dominio sujeto a una “condición resolutoria” en este caso se referirá al Pacto de Retroventa.</w:t>
      </w:r>
    </w:p>
    <w:p w:rsidR="0080168E" w:rsidRPr="00A649DB" w:rsidRDefault="0080168E" w:rsidP="00A649DB">
      <w:pPr>
        <w:pStyle w:val="Prrafodelista"/>
        <w:numPr>
          <w:ilvl w:val="0"/>
          <w:numId w:val="14"/>
        </w:numPr>
        <w:spacing w:before="120" w:after="120"/>
        <w:ind w:left="426" w:hanging="426"/>
        <w:jc w:val="both"/>
        <w:outlineLvl w:val="1"/>
        <w:rPr>
          <w:rFonts w:cs="Arial"/>
          <w:b/>
          <w:color w:val="1F497D" w:themeColor="text2"/>
        </w:rPr>
      </w:pPr>
      <w:bookmarkStart w:id="5" w:name="_Toc289561778"/>
      <w:r w:rsidRPr="00A649DB">
        <w:rPr>
          <w:rFonts w:cs="Arial"/>
          <w:b/>
          <w:color w:val="1F497D" w:themeColor="text2"/>
        </w:rPr>
        <w:t>Características de la compraventa.</w:t>
      </w:r>
      <w:bookmarkEnd w:id="5"/>
    </w:p>
    <w:p w:rsidR="0080168E" w:rsidRPr="00A649DB" w:rsidRDefault="0080168E" w:rsidP="00A649DB">
      <w:pPr>
        <w:pStyle w:val="Prrafodelista"/>
        <w:spacing w:before="120" w:after="120"/>
        <w:ind w:left="0"/>
        <w:contextualSpacing w:val="0"/>
        <w:jc w:val="both"/>
        <w:rPr>
          <w:rFonts w:cs="Arial"/>
          <w:color w:val="1F497D" w:themeColor="text2"/>
        </w:rPr>
      </w:pPr>
      <w:r w:rsidRPr="00A649DB">
        <w:rPr>
          <w:rFonts w:cs="Arial"/>
          <w:color w:val="1F497D" w:themeColor="text2"/>
        </w:rPr>
        <w:t>Por regla general la compraventa es un contrato consensual (Arts. 1605, 1614,1615. C. Civil); porque se perfecciona cuando el vendedor y comprador se ponen de acuerdo en la cosa vendida y el precio; por excepción es solemne (Art. 1605 inc. 2do C. Civil), cuando se trate de bienes raíces.</w:t>
      </w:r>
    </w:p>
    <w:p w:rsidR="0080168E" w:rsidRPr="00A649DB" w:rsidRDefault="0080168E" w:rsidP="00A649DB">
      <w:pPr>
        <w:pStyle w:val="Prrafodelista"/>
        <w:spacing w:before="120" w:after="120"/>
        <w:ind w:left="0"/>
        <w:contextualSpacing w:val="0"/>
        <w:jc w:val="both"/>
        <w:rPr>
          <w:rFonts w:cs="Arial"/>
          <w:color w:val="1F497D" w:themeColor="text2"/>
        </w:rPr>
      </w:pPr>
      <w:r w:rsidRPr="00A649DB">
        <w:rPr>
          <w:rFonts w:cs="Arial"/>
          <w:color w:val="1F497D" w:themeColor="text2"/>
        </w:rPr>
        <w:t>Es un contrato bilateral, de conformidad a las partes que se obligan, ya que al momento de perfeccionarse, le nace al vendedor la obligación de hacer la entrega y tradición de la cosa, y al comprador de pagar el precio pactado en el contrato Arts. 1597, 1627, 1673 C. Civil.</w:t>
      </w:r>
    </w:p>
    <w:p w:rsidR="0080168E" w:rsidRPr="00A649DB" w:rsidRDefault="0080168E" w:rsidP="00A649DB">
      <w:pPr>
        <w:pStyle w:val="Prrafodelista"/>
        <w:spacing w:before="120" w:after="120"/>
        <w:ind w:left="0"/>
        <w:contextualSpacing w:val="0"/>
        <w:jc w:val="both"/>
        <w:rPr>
          <w:rFonts w:cs="Arial"/>
          <w:color w:val="1F497D" w:themeColor="text2"/>
        </w:rPr>
      </w:pPr>
      <w:r w:rsidRPr="00A649DB">
        <w:rPr>
          <w:rFonts w:cs="Arial"/>
          <w:color w:val="1F497D" w:themeColor="text2"/>
        </w:rPr>
        <w:t>Es un contrato principal; porque el acuerdo entre el comprador y vendedor no necesita de otra figura contractual para que nazca a la vida jurídica, aunque hay excepciones como el arrendamiento con promesa de venta y el precontrato.</w:t>
      </w:r>
    </w:p>
    <w:p w:rsidR="0080168E" w:rsidRPr="00A649DB" w:rsidRDefault="0080168E" w:rsidP="00A649DB">
      <w:pPr>
        <w:pStyle w:val="Prrafodelista"/>
        <w:spacing w:before="120" w:after="120"/>
        <w:ind w:left="0"/>
        <w:contextualSpacing w:val="0"/>
        <w:jc w:val="both"/>
        <w:rPr>
          <w:rFonts w:cs="Arial"/>
          <w:color w:val="1F497D" w:themeColor="text2"/>
        </w:rPr>
      </w:pPr>
      <w:r w:rsidRPr="00A649DB">
        <w:rPr>
          <w:rFonts w:cs="Arial"/>
          <w:color w:val="1F497D" w:themeColor="text2"/>
        </w:rPr>
        <w:t>Es un contrato oneroso, atendiendo a la obligación que les nace a las partes (Art. 1312 C. Civil), pues se graban recíprocamente una en beneficio de la otra, porque la prestación que hace el vendedor, se ve como una compensación por la prestación que recibe del comprador; además, existe un beneficio tanto para el vendedor como para el comprador.</w:t>
      </w:r>
    </w:p>
    <w:p w:rsidR="0080168E" w:rsidRPr="00A649DB" w:rsidRDefault="0080168E" w:rsidP="00A649DB">
      <w:pPr>
        <w:pStyle w:val="Prrafodelista"/>
        <w:spacing w:before="120" w:after="120"/>
        <w:ind w:left="0"/>
        <w:contextualSpacing w:val="0"/>
        <w:jc w:val="both"/>
        <w:rPr>
          <w:rFonts w:cs="Arial"/>
          <w:color w:val="1F497D" w:themeColor="text2"/>
        </w:rPr>
      </w:pPr>
      <w:r w:rsidRPr="00A649DB">
        <w:rPr>
          <w:rFonts w:cs="Arial"/>
          <w:color w:val="1F497D" w:themeColor="text2"/>
        </w:rPr>
        <w:t>Es un contrato conmutativo, porque lo que el vendedor entrega es equivalente al precio que recibe del comprador pero a veces, puede tener carácter aleatorio como sucede en el caso de la compraventa de cosa futura (Art. 1617 C. Civil).</w:t>
      </w:r>
    </w:p>
    <w:p w:rsidR="0080168E" w:rsidRPr="00A649DB" w:rsidRDefault="0080168E" w:rsidP="00A649DB">
      <w:pPr>
        <w:pStyle w:val="Prrafodelista"/>
        <w:spacing w:before="120" w:after="120"/>
        <w:ind w:left="0"/>
        <w:contextualSpacing w:val="0"/>
        <w:jc w:val="both"/>
        <w:rPr>
          <w:rFonts w:cs="Arial"/>
          <w:color w:val="1F497D" w:themeColor="text2"/>
        </w:rPr>
      </w:pPr>
      <w:r w:rsidRPr="00A649DB">
        <w:rPr>
          <w:rFonts w:cs="Arial"/>
          <w:color w:val="1F497D" w:themeColor="text2"/>
        </w:rPr>
        <w:t>Por regla general es de ejecución instantánea, de hacer la entrega y tradición de la cosa y el pago del precio, los que se cumplen en una sola celebración.</w:t>
      </w:r>
    </w:p>
    <w:p w:rsidR="00D26EEF" w:rsidRPr="00A649DB" w:rsidRDefault="00D26EEF" w:rsidP="00A649DB">
      <w:pPr>
        <w:rPr>
          <w:rFonts w:cs="Arial"/>
          <w:color w:val="1F497D" w:themeColor="text2"/>
        </w:rPr>
      </w:pPr>
    </w:p>
    <w:sectPr w:rsidR="00D26EEF" w:rsidRPr="00A649DB" w:rsidSect="00D26EEF">
      <w:pgSz w:w="11906" w:h="16838"/>
      <w:pgMar w:top="1417" w:right="1701" w:bottom="1417"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420F" w:rsidRDefault="0032420F" w:rsidP="0080168E">
      <w:pPr>
        <w:spacing w:after="0" w:line="240" w:lineRule="auto"/>
      </w:pPr>
      <w:r>
        <w:separator/>
      </w:r>
    </w:p>
  </w:endnote>
  <w:endnote w:type="continuationSeparator" w:id="0">
    <w:p w:rsidR="0032420F" w:rsidRDefault="0032420F" w:rsidP="008016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420F" w:rsidRDefault="0032420F" w:rsidP="0080168E">
      <w:pPr>
        <w:spacing w:after="0" w:line="240" w:lineRule="auto"/>
      </w:pPr>
      <w:r>
        <w:separator/>
      </w:r>
    </w:p>
  </w:footnote>
  <w:footnote w:type="continuationSeparator" w:id="0">
    <w:p w:rsidR="0032420F" w:rsidRDefault="0032420F" w:rsidP="0080168E">
      <w:pPr>
        <w:spacing w:after="0" w:line="240" w:lineRule="auto"/>
      </w:pPr>
      <w:r>
        <w:continuationSeparator/>
      </w:r>
    </w:p>
  </w:footnote>
  <w:footnote w:id="1">
    <w:p w:rsidR="0080168E" w:rsidRPr="00A649DB" w:rsidRDefault="0080168E" w:rsidP="0080168E">
      <w:pPr>
        <w:pStyle w:val="NormalWeb"/>
        <w:spacing w:before="0" w:beforeAutospacing="0" w:after="0" w:afterAutospacing="0"/>
        <w:rPr>
          <w:rFonts w:asciiTheme="minorHAnsi" w:eastAsiaTheme="minorHAnsi" w:hAnsiTheme="minorHAnsi" w:cstheme="minorBidi"/>
          <w:color w:val="1F497D" w:themeColor="text2"/>
          <w:sz w:val="20"/>
          <w:szCs w:val="20"/>
          <w:lang w:val="es-SV" w:eastAsia="en-US"/>
        </w:rPr>
      </w:pPr>
      <w:r w:rsidRPr="00A649DB">
        <w:rPr>
          <w:rStyle w:val="Refdenotaalpie"/>
          <w:color w:val="1F497D" w:themeColor="text2"/>
        </w:rPr>
        <w:footnoteRef/>
      </w:r>
      <w:r w:rsidRPr="00A649DB">
        <w:rPr>
          <w:rFonts w:asciiTheme="minorHAnsi" w:eastAsiaTheme="minorHAnsi" w:hAnsiTheme="minorHAnsi" w:cstheme="minorBidi"/>
          <w:color w:val="1F497D" w:themeColor="text2"/>
          <w:sz w:val="20"/>
          <w:szCs w:val="20"/>
          <w:lang w:val="es-SV" w:eastAsia="en-US"/>
        </w:rPr>
        <w:t>Art. 665 no 3º Entregándole las llaves del granero, almacén, cofre o lugar cualquiera en que esté guarda la cosa; 4º Encargándose el uno de poner la cosa a disposición del otro en el lugar convenido.</w:t>
      </w:r>
    </w:p>
    <w:p w:rsidR="0080168E" w:rsidRPr="00A649DB" w:rsidRDefault="0080168E" w:rsidP="0080168E">
      <w:pPr>
        <w:pStyle w:val="Textonotapie"/>
        <w:rPr>
          <w:color w:val="1F497D" w:themeColor="text2"/>
          <w:lang w:val="es-ES_tradnl"/>
        </w:rPr>
      </w:pPr>
    </w:p>
  </w:footnote>
  <w:footnote w:id="2">
    <w:p w:rsidR="0080168E" w:rsidRPr="00A649DB" w:rsidRDefault="0080168E" w:rsidP="0080168E">
      <w:pPr>
        <w:pStyle w:val="Textonotapie"/>
        <w:rPr>
          <w:color w:val="1F497D" w:themeColor="text2"/>
          <w:lang w:val="es-ES_tradnl"/>
        </w:rPr>
      </w:pPr>
      <w:r w:rsidRPr="00A649DB">
        <w:rPr>
          <w:rStyle w:val="Refdenotaalpie"/>
          <w:color w:val="1F497D" w:themeColor="text2"/>
        </w:rPr>
        <w:footnoteRef/>
      </w:r>
      <w:r w:rsidRPr="00A649DB">
        <w:rPr>
          <w:color w:val="1F497D" w:themeColor="text2"/>
        </w:rPr>
        <w:t xml:space="preserve"> </w:t>
      </w:r>
      <w:r w:rsidRPr="00A649DB">
        <w:rPr>
          <w:color w:val="1F497D" w:themeColor="text2"/>
          <w:lang w:val="es-ES_tradnl"/>
        </w:rPr>
        <w:t xml:space="preserve">Evicción, el autor Rafael Rojina Villegas, dice que la palabra deriva de la palabra </w:t>
      </w:r>
      <w:proofErr w:type="spellStart"/>
      <w:r w:rsidRPr="00A649DB">
        <w:rPr>
          <w:b/>
          <w:color w:val="1F497D" w:themeColor="text2"/>
          <w:lang w:val="es-ES_tradnl"/>
        </w:rPr>
        <w:t>evincere</w:t>
      </w:r>
      <w:proofErr w:type="spellEnd"/>
      <w:r w:rsidRPr="00A649DB">
        <w:rPr>
          <w:color w:val="1F497D" w:themeColor="text2"/>
          <w:lang w:val="es-ES_tradnl"/>
        </w:rPr>
        <w:t>, que significa vencer. y que hay evicción cuando el adquiriente es privado total o parcialmente de la cosa, por virtud de un derecho de tercero reconocido en sentencia ejecutoria y anterior a la enajenación.</w:t>
      </w:r>
    </w:p>
  </w:footnote>
  <w:footnote w:id="3">
    <w:p w:rsidR="0080168E" w:rsidRPr="00A649DB" w:rsidRDefault="0080168E" w:rsidP="0080168E">
      <w:pPr>
        <w:pStyle w:val="Textonotapie"/>
        <w:rPr>
          <w:color w:val="1F497D" w:themeColor="text2"/>
          <w:lang w:val="es-ES_tradnl"/>
        </w:rPr>
      </w:pPr>
      <w:r w:rsidRPr="00A649DB">
        <w:rPr>
          <w:rStyle w:val="Refdenotaalpie"/>
          <w:color w:val="1F497D" w:themeColor="text2"/>
        </w:rPr>
        <w:footnoteRef/>
      </w:r>
      <w:r w:rsidRPr="00A649DB">
        <w:rPr>
          <w:color w:val="1F497D" w:themeColor="text2"/>
        </w:rPr>
        <w:t xml:space="preserve"> </w:t>
      </w:r>
      <w:r w:rsidRPr="00A649DB">
        <w:rPr>
          <w:rStyle w:val="apple-style-span"/>
          <w:color w:val="1F497D" w:themeColor="text2"/>
        </w:rPr>
        <w:t>Carga de impuestos sobre algún bien. Dícese del impuesto que grava las utilidades o los ingresos, como el impuesto predial que grava los bienes raíces.</w:t>
      </w:r>
    </w:p>
  </w:footnote>
  <w:footnote w:id="4">
    <w:p w:rsidR="0080168E" w:rsidRPr="00AB71AD" w:rsidRDefault="0080168E" w:rsidP="0080168E">
      <w:pPr>
        <w:pStyle w:val="Textonotapie"/>
        <w:rPr>
          <w:rFonts w:ascii="Arial" w:hAnsi="Arial" w:cs="Arial"/>
          <w:lang w:val="es-ES_tradnl"/>
        </w:rPr>
      </w:pPr>
      <w:r w:rsidRPr="00A649DB">
        <w:rPr>
          <w:rStyle w:val="Refdenotaalpie"/>
          <w:color w:val="1F497D" w:themeColor="text2"/>
        </w:rPr>
        <w:footnoteRef/>
      </w:r>
      <w:r w:rsidRPr="00A649DB">
        <w:rPr>
          <w:color w:val="1F497D" w:themeColor="text2"/>
        </w:rPr>
        <w:t xml:space="preserve"> </w:t>
      </w:r>
      <w:r w:rsidRPr="00A649DB">
        <w:rPr>
          <w:rFonts w:cstheme="minorHAnsi"/>
          <w:color w:val="1F497D" w:themeColor="text2"/>
          <w:lang w:val="es-ES_tradnl"/>
        </w:rPr>
        <w:t>Rafael Rojina Villegas, “Derecho Procesal Civil Mexicano”. Tomo 6. Contratos Volumen I 2ª Edición Editorial Cultural, México 1954 pag.305.</w:t>
      </w:r>
    </w:p>
  </w:footnote>
  <w:footnote w:id="5">
    <w:p w:rsidR="0080168E" w:rsidRPr="00A649DB" w:rsidRDefault="0080168E" w:rsidP="0080168E">
      <w:pPr>
        <w:pStyle w:val="Textonotapie"/>
        <w:rPr>
          <w:color w:val="1F497D" w:themeColor="text2"/>
        </w:rPr>
      </w:pPr>
      <w:r w:rsidRPr="00A649DB">
        <w:rPr>
          <w:rStyle w:val="Refdenotaalpie"/>
          <w:color w:val="1F497D" w:themeColor="text2"/>
        </w:rPr>
        <w:footnoteRef/>
      </w:r>
      <w:r w:rsidRPr="00A649DB">
        <w:rPr>
          <w:color w:val="1F497D" w:themeColor="text2"/>
        </w:rPr>
        <w:t xml:space="preserve"> </w:t>
      </w:r>
      <w:proofErr w:type="spellStart"/>
      <w:r w:rsidRPr="00A649DB">
        <w:rPr>
          <w:color w:val="1F497D" w:themeColor="text2"/>
        </w:rPr>
        <w:t>Ambroise</w:t>
      </w:r>
      <w:proofErr w:type="spellEnd"/>
      <w:r w:rsidRPr="00A649DB">
        <w:rPr>
          <w:color w:val="1F497D" w:themeColor="text2"/>
        </w:rPr>
        <w:t xml:space="preserve"> </w:t>
      </w:r>
      <w:proofErr w:type="spellStart"/>
      <w:r w:rsidRPr="00A649DB">
        <w:rPr>
          <w:color w:val="1F497D" w:themeColor="text2"/>
        </w:rPr>
        <w:t>Colin</w:t>
      </w:r>
      <w:proofErr w:type="spellEnd"/>
      <w:r w:rsidRPr="00A649DB">
        <w:rPr>
          <w:color w:val="1F497D" w:themeColor="text2"/>
        </w:rPr>
        <w:t xml:space="preserve"> y Henry </w:t>
      </w:r>
      <w:proofErr w:type="spellStart"/>
      <w:r w:rsidRPr="00A649DB">
        <w:rPr>
          <w:color w:val="1F497D" w:themeColor="text2"/>
        </w:rPr>
        <w:t>Capitant</w:t>
      </w:r>
      <w:proofErr w:type="spellEnd"/>
      <w:r w:rsidRPr="00A649DB">
        <w:rPr>
          <w:color w:val="1F497D" w:themeColor="text2"/>
        </w:rPr>
        <w:t>, Derecho Civil, Contratos, Volumen 2, Pág., 268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A2FAA"/>
    <w:multiLevelType w:val="hybridMultilevel"/>
    <w:tmpl w:val="72B61D8C"/>
    <w:lvl w:ilvl="0" w:tplc="3E22147C">
      <w:start w:val="1"/>
      <w:numFmt w:val="decimal"/>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
    <w:nsid w:val="0EA63792"/>
    <w:multiLevelType w:val="hybridMultilevel"/>
    <w:tmpl w:val="587ADC66"/>
    <w:lvl w:ilvl="0" w:tplc="6276A892">
      <w:start w:val="1"/>
      <w:numFmt w:val="lowerLetter"/>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2">
    <w:nsid w:val="11AA5DDD"/>
    <w:multiLevelType w:val="hybridMultilevel"/>
    <w:tmpl w:val="0D3049C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4E54AE8"/>
    <w:multiLevelType w:val="hybridMultilevel"/>
    <w:tmpl w:val="A40CD34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A3E69B3"/>
    <w:multiLevelType w:val="hybridMultilevel"/>
    <w:tmpl w:val="02663A6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6B34FA4"/>
    <w:multiLevelType w:val="hybridMultilevel"/>
    <w:tmpl w:val="FFEC91D0"/>
    <w:lvl w:ilvl="0" w:tplc="AFE0903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nsid w:val="29A60ACF"/>
    <w:multiLevelType w:val="hybridMultilevel"/>
    <w:tmpl w:val="CF1AD52E"/>
    <w:lvl w:ilvl="0" w:tplc="01B621A0">
      <w:start w:val="1"/>
      <w:numFmt w:val="decimal"/>
      <w:lvlText w:val="2.%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34A96751"/>
    <w:multiLevelType w:val="hybridMultilevel"/>
    <w:tmpl w:val="B9BCD05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34F37A53"/>
    <w:multiLevelType w:val="hybridMultilevel"/>
    <w:tmpl w:val="44F492F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43901D7A"/>
    <w:multiLevelType w:val="hybridMultilevel"/>
    <w:tmpl w:val="2034DDA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4D365FFC"/>
    <w:multiLevelType w:val="hybridMultilevel"/>
    <w:tmpl w:val="1AC8EF18"/>
    <w:lvl w:ilvl="0" w:tplc="E166A8B8">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
    <w:nsid w:val="4ED041D0"/>
    <w:multiLevelType w:val="multilevel"/>
    <w:tmpl w:val="3950364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nsid w:val="788B43CA"/>
    <w:multiLevelType w:val="hybridMultilevel"/>
    <w:tmpl w:val="0DD044F2"/>
    <w:lvl w:ilvl="0" w:tplc="6276A892">
      <w:start w:val="1"/>
      <w:numFmt w:val="lowerLetter"/>
      <w:lvlText w:val="%1)"/>
      <w:lvlJc w:val="left"/>
      <w:pPr>
        <w:ind w:left="1065" w:hanging="360"/>
      </w:pPr>
      <w:rPr>
        <w:rFonts w:hint="default"/>
      </w:r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abstractNum w:abstractNumId="13">
    <w:nsid w:val="7D446635"/>
    <w:multiLevelType w:val="hybridMultilevel"/>
    <w:tmpl w:val="789461E6"/>
    <w:lvl w:ilvl="0" w:tplc="BEF07426">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13"/>
  </w:num>
  <w:num w:numId="2">
    <w:abstractNumId w:val="10"/>
  </w:num>
  <w:num w:numId="3">
    <w:abstractNumId w:val="12"/>
  </w:num>
  <w:num w:numId="4">
    <w:abstractNumId w:val="5"/>
  </w:num>
  <w:num w:numId="5">
    <w:abstractNumId w:val="4"/>
  </w:num>
  <w:num w:numId="6">
    <w:abstractNumId w:val="3"/>
  </w:num>
  <w:num w:numId="7">
    <w:abstractNumId w:val="2"/>
  </w:num>
  <w:num w:numId="8">
    <w:abstractNumId w:val="7"/>
  </w:num>
  <w:num w:numId="9">
    <w:abstractNumId w:val="1"/>
  </w:num>
  <w:num w:numId="10">
    <w:abstractNumId w:val="11"/>
  </w:num>
  <w:num w:numId="11">
    <w:abstractNumId w:val="8"/>
  </w:num>
  <w:num w:numId="12">
    <w:abstractNumId w:val="0"/>
  </w:num>
  <w:num w:numId="13">
    <w:abstractNumId w:val="9"/>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characterSpacingControl w:val="doNotCompress"/>
  <w:footnotePr>
    <w:footnote w:id="-1"/>
    <w:footnote w:id="0"/>
  </w:footnotePr>
  <w:endnotePr>
    <w:endnote w:id="-1"/>
    <w:endnote w:id="0"/>
  </w:endnotePr>
  <w:compat/>
  <w:rsids>
    <w:rsidRoot w:val="0080168E"/>
    <w:rsid w:val="000936E6"/>
    <w:rsid w:val="0032420F"/>
    <w:rsid w:val="0080168E"/>
    <w:rsid w:val="00A649DB"/>
    <w:rsid w:val="00D26EE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68E"/>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80168E"/>
    <w:pPr>
      <w:ind w:left="720"/>
      <w:contextualSpacing/>
    </w:pPr>
  </w:style>
  <w:style w:type="paragraph" w:styleId="Textonotapie">
    <w:name w:val="footnote text"/>
    <w:basedOn w:val="Normal"/>
    <w:link w:val="TextonotapieCar"/>
    <w:uiPriority w:val="99"/>
    <w:unhideWhenUsed/>
    <w:rsid w:val="0080168E"/>
    <w:pPr>
      <w:spacing w:after="0" w:line="240" w:lineRule="auto"/>
    </w:pPr>
    <w:rPr>
      <w:sz w:val="20"/>
      <w:szCs w:val="20"/>
    </w:rPr>
  </w:style>
  <w:style w:type="character" w:customStyle="1" w:styleId="TextonotapieCar">
    <w:name w:val="Texto nota pie Car"/>
    <w:basedOn w:val="Fuentedeprrafopredeter"/>
    <w:link w:val="Textonotapie"/>
    <w:uiPriority w:val="99"/>
    <w:rsid w:val="0080168E"/>
    <w:rPr>
      <w:sz w:val="20"/>
      <w:szCs w:val="20"/>
      <w:lang w:val="es-SV"/>
    </w:rPr>
  </w:style>
  <w:style w:type="character" w:styleId="Refdenotaalpie">
    <w:name w:val="footnote reference"/>
    <w:basedOn w:val="Fuentedeprrafopredeter"/>
    <w:uiPriority w:val="99"/>
    <w:unhideWhenUsed/>
    <w:rsid w:val="0080168E"/>
    <w:rPr>
      <w:vertAlign w:val="superscript"/>
    </w:rPr>
  </w:style>
  <w:style w:type="paragraph" w:styleId="NormalWeb">
    <w:name w:val="Normal (Web)"/>
    <w:basedOn w:val="Normal"/>
    <w:uiPriority w:val="99"/>
    <w:unhideWhenUsed/>
    <w:rsid w:val="0080168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apple-style-span">
    <w:name w:val="apple-style-span"/>
    <w:basedOn w:val="Fuentedeprrafopredeter"/>
    <w:uiPriority w:val="99"/>
    <w:rsid w:val="0080168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2771</Words>
  <Characters>15244</Characters>
  <Application>Microsoft Office Word</Application>
  <DocSecurity>0</DocSecurity>
  <Lines>127</Lines>
  <Paragraphs>35</Paragraphs>
  <ScaleCrop>false</ScaleCrop>
  <Company>Prive</Company>
  <LinksUpToDate>false</LinksUpToDate>
  <CharactersWithSpaces>17980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UserXP</dc:creator>
  <cp:keywords/>
  <dc:description/>
  <cp:lastModifiedBy>UserXP</cp:lastModifiedBy>
  <cp:revision>2</cp:revision>
  <dcterms:created xsi:type="dcterms:W3CDTF">2011-04-03T11:59:00Z</dcterms:created>
  <dcterms:modified xsi:type="dcterms:W3CDTF">2011-04-03T11:59:00Z</dcterms:modified>
</cp:coreProperties>
</file>