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97" w:rsidRDefault="00F72697" w:rsidP="00F72697">
      <w:pPr>
        <w:jc w:val="center"/>
        <w:rPr>
          <w:b/>
          <w:sz w:val="24"/>
        </w:rPr>
      </w:pPr>
      <w:r w:rsidRPr="00460393">
        <w:rPr>
          <w:b/>
          <w:sz w:val="24"/>
        </w:rPr>
        <w:t>Esque</w:t>
      </w:r>
      <w:r>
        <w:rPr>
          <w:b/>
          <w:sz w:val="24"/>
        </w:rPr>
        <w:t>m</w:t>
      </w:r>
      <w:r w:rsidRPr="00460393">
        <w:rPr>
          <w:b/>
          <w:sz w:val="24"/>
        </w:rPr>
        <w:t>a del proceso de Inconstitucionalidad</w:t>
      </w:r>
      <w:r>
        <w:rPr>
          <w:b/>
          <w:sz w:val="24"/>
        </w:rPr>
        <w:t xml:space="preserve"> Según lo Estudiado en Clase.</w:t>
      </w:r>
    </w:p>
    <w:p w:rsidR="00F72697" w:rsidRDefault="00F72697" w:rsidP="00F72697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  <w:r w:rsidR="00E535AA">
        <w:rPr>
          <w:b/>
          <w:sz w:val="24"/>
        </w:rPr>
        <w:t>2-</w:t>
      </w:r>
      <w:r>
        <w:rPr>
          <w:b/>
          <w:sz w:val="24"/>
        </w:rPr>
        <w:t xml:space="preserve">  Admisión de la Demanda</w:t>
      </w:r>
    </w:p>
    <w:p w:rsidR="00F72697" w:rsidRDefault="00F72697" w:rsidP="00F72697">
      <w:pPr>
        <w:tabs>
          <w:tab w:val="left" w:pos="854"/>
          <w:tab w:val="center" w:pos="4419"/>
        </w:tabs>
        <w:rPr>
          <w:b/>
          <w:sz w:val="24"/>
        </w:rPr>
      </w:pPr>
      <w:r>
        <w:rPr>
          <w:b/>
          <w:sz w:val="24"/>
        </w:rPr>
        <w:tab/>
      </w:r>
      <w:r w:rsidR="00E535AA">
        <w:rPr>
          <w:b/>
          <w:sz w:val="24"/>
        </w:rPr>
        <w:t xml:space="preserve">1 - </w:t>
      </w:r>
      <w:r w:rsidR="00F82C60">
        <w:rPr>
          <w:b/>
          <w:sz w:val="24"/>
        </w:rPr>
        <w:t>Presentación</w:t>
      </w:r>
      <w:r>
        <w:rPr>
          <w:b/>
          <w:sz w:val="24"/>
        </w:rPr>
        <w:tab/>
      </w:r>
      <w:r>
        <w:rPr>
          <w:noProof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.45pt;margin-top:.8pt;width:175.9pt;height:53.55pt;z-index:251662336;mso-width-percent:400;mso-position-horizontal-relative:text;mso-position-vertical-relative:text;mso-width-percent:400;mso-width-relative:margin;mso-height-relative:margin">
            <v:textbox>
              <w:txbxContent>
                <w:p w:rsidR="00F72697" w:rsidRPr="00F72697" w:rsidRDefault="00F72697" w:rsidP="00F72697">
                  <w:pPr>
                    <w:rPr>
                      <w:sz w:val="18"/>
                      <w:lang w:val="es-ES"/>
                    </w:rPr>
                  </w:pPr>
                  <w:r w:rsidRPr="00F72697">
                    <w:rPr>
                      <w:sz w:val="18"/>
                      <w:lang w:val="es-ES"/>
                    </w:rPr>
                    <w:t>Admisión de la demanda cuando cumple todos los requisitos establecidos en el Art. 6 de LPCN</w:t>
                  </w:r>
                </w:p>
              </w:txbxContent>
            </v:textbox>
          </v:shape>
        </w:pict>
      </w:r>
    </w:p>
    <w:p w:rsidR="00F72697" w:rsidRDefault="00F72697">
      <w:r>
        <w:rPr>
          <w:b/>
          <w:noProof/>
          <w:sz w:val="24"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80pt;margin-top:36.3pt;width:45pt;height:35.6pt;z-index:251665408" o:connectortype="straight">
            <v:stroke endarrow="block"/>
          </v:shape>
        </w:pict>
      </w:r>
      <w:r>
        <w:rPr>
          <w:b/>
          <w:noProof/>
          <w:sz w:val="24"/>
          <w:lang w:eastAsia="es-SV"/>
        </w:rPr>
        <w:pict>
          <v:shape id="_x0000_s1031" type="#_x0000_t32" style="position:absolute;margin-left:180pt;margin-top:9.3pt;width:45pt;height:27pt;flip:y;z-index:251664384" o:connectortype="straight">
            <v:stroke endarrow="block"/>
          </v:shape>
        </w:pict>
      </w:r>
      <w:r w:rsidRPr="00F72697">
        <w:rPr>
          <w:b/>
          <w:noProof/>
          <w:sz w:val="24"/>
          <w:lang w:val="es-ES"/>
        </w:rPr>
        <w:pict>
          <v:shape id="_x0000_s1026" type="#_x0000_t202" style="position:absolute;margin-left:9pt;margin-top:.3pt;width:161.55pt;height:71.6pt;z-index:251660288;mso-width-relative:margin;mso-height-relative:margin">
            <v:textbox>
              <w:txbxContent>
                <w:p w:rsidR="00F72697" w:rsidRPr="00F72697" w:rsidRDefault="00F72697">
                  <w:pPr>
                    <w:rPr>
                      <w:sz w:val="18"/>
                      <w:lang w:val="es-ES"/>
                    </w:rPr>
                  </w:pPr>
                  <w:r w:rsidRPr="00F72697">
                    <w:rPr>
                      <w:sz w:val="18"/>
                      <w:lang w:val="es-ES"/>
                    </w:rPr>
                    <w:t xml:space="preserve">La presentación de la demanda es </w:t>
                  </w:r>
                  <w:proofErr w:type="spellStart"/>
                  <w:r w:rsidRPr="00F72697">
                    <w:rPr>
                      <w:sz w:val="18"/>
                      <w:lang w:val="es-ES"/>
                    </w:rPr>
                    <w:t>e</w:t>
                  </w:r>
                  <w:proofErr w:type="spellEnd"/>
                  <w:r w:rsidRPr="00F72697">
                    <w:rPr>
                      <w:sz w:val="18"/>
                      <w:lang w:val="es-ES"/>
                    </w:rPr>
                    <w:t xml:space="preserve"> primer momento del proceso, esta debe de contener los requisitos establecidos en el Art. 6 de la ley de procedimientos Constitucionales </w:t>
                  </w:r>
                </w:p>
              </w:txbxContent>
            </v:textbox>
          </v:shape>
        </w:pict>
      </w:r>
      <w:r>
        <w:rPr>
          <w:noProof/>
          <w:lang w:eastAsia="es-SV"/>
        </w:rPr>
        <w:pict>
          <v:shape id="_x0000_s1027" type="#_x0000_t202" style="position:absolute;margin-left:234.9pt;margin-top:54.3pt;width:179.6pt;height:53.6pt;z-index:251661312;mso-width-relative:margin;mso-height-relative:margin">
            <v:textbox>
              <w:txbxContent>
                <w:p w:rsidR="00F72697" w:rsidRPr="00F72697" w:rsidRDefault="00F72697" w:rsidP="00F72697">
                  <w:pPr>
                    <w:rPr>
                      <w:sz w:val="18"/>
                      <w:lang w:val="es-ES"/>
                    </w:rPr>
                  </w:pPr>
                  <w:r w:rsidRPr="00F72697">
                    <w:rPr>
                      <w:sz w:val="18"/>
                      <w:lang w:val="es-ES"/>
                    </w:rPr>
                    <w:t>Declaratoria de Inadmisibilidad, cuando esta adolece de requisitos de fondo o de forma  (errores de Hecho o errores de Derecho</w:t>
                  </w:r>
                </w:p>
              </w:txbxContent>
            </v:textbox>
          </v:shape>
        </w:pict>
      </w:r>
    </w:p>
    <w:p w:rsidR="00F72697" w:rsidRPr="00F72697" w:rsidRDefault="00F72697" w:rsidP="00F72697"/>
    <w:p w:rsidR="00F72697" w:rsidRPr="00F72697" w:rsidRDefault="00F72697" w:rsidP="00F72697"/>
    <w:p w:rsidR="00F72697" w:rsidRPr="00F72697" w:rsidRDefault="00F82C60" w:rsidP="00F72697">
      <w:r>
        <w:rPr>
          <w:noProof/>
          <w:lang w:eastAsia="es-SV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margin-left:1in;margin-top:5.6pt;width:36pt;height:45pt;z-index:251673600" fillcolor="#bfbfbf [2412]">
            <v:textbox style="layout-flow:vertical-ideographic"/>
          </v:shape>
        </w:pict>
      </w:r>
    </w:p>
    <w:p w:rsidR="00F72697" w:rsidRPr="00F72697" w:rsidRDefault="00F72697" w:rsidP="00F72697"/>
    <w:p w:rsidR="00E535AA" w:rsidRDefault="00F82C60" w:rsidP="00E535AA">
      <w:pPr>
        <w:tabs>
          <w:tab w:val="left" w:pos="6413"/>
        </w:tabs>
        <w:rPr>
          <w:rFonts w:asciiTheme="majorHAnsi" w:hAnsiTheme="majorHAnsi"/>
          <w:b/>
        </w:rPr>
      </w:pPr>
      <w:r>
        <w:rPr>
          <w:noProof/>
          <w:lang w:eastAsia="es-SV"/>
        </w:rPr>
        <w:pict>
          <v:shape id="_x0000_s1035" type="#_x0000_t202" style="position:absolute;margin-left:4in;margin-top:17.7pt;width:108pt;height:33.4pt;z-index:251667456;mso-width-relative:margin;mso-height-relative:margin">
            <v:textbox>
              <w:txbxContent>
                <w:p w:rsidR="00F72697" w:rsidRPr="00F72697" w:rsidRDefault="00F72697" w:rsidP="00F72697">
                  <w:pPr>
                    <w:rPr>
                      <w:sz w:val="18"/>
                      <w:lang w:val="es-ES"/>
                    </w:rPr>
                  </w:pPr>
                  <w:r w:rsidRPr="00F72697">
                    <w:rPr>
                      <w:sz w:val="18"/>
                      <w:lang w:val="es-ES"/>
                    </w:rPr>
                    <w:t>Presentación del informe Detallado</w:t>
                  </w:r>
                  <w:r>
                    <w:rPr>
                      <w:sz w:val="18"/>
                      <w:lang w:val="es-ES"/>
                    </w:rPr>
                    <w:t xml:space="preserve"> a la CSJ</w:t>
                  </w:r>
                </w:p>
              </w:txbxContent>
            </v:textbox>
          </v:shape>
        </w:pict>
      </w:r>
      <w:r>
        <w:rPr>
          <w:noProof/>
          <w:lang w:eastAsia="es-SV"/>
        </w:rPr>
        <w:pict>
          <v:shape id="_x0000_s1029" type="#_x0000_t202" style="position:absolute;margin-left:10.2pt;margin-top:17.25pt;width:175.95pt;height:68.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72697" w:rsidRPr="00F72697" w:rsidRDefault="00F72697" w:rsidP="00F72697">
                  <w:pPr>
                    <w:rPr>
                      <w:sz w:val="18"/>
                      <w:lang w:val="es-ES"/>
                    </w:rPr>
                  </w:pPr>
                  <w:r w:rsidRPr="00F72697">
                    <w:rPr>
                      <w:sz w:val="18"/>
                      <w:lang w:val="es-ES"/>
                    </w:rPr>
                    <w:t xml:space="preserve">Cuando se da por admitida la demanda se solicita el informe detallado de la autoridad que emitió la misma con las aclaraciones necesarias </w:t>
                  </w:r>
                  <w:proofErr w:type="spellStart"/>
                  <w:r w:rsidRPr="00F72697">
                    <w:rPr>
                      <w:sz w:val="18"/>
                      <w:lang w:val="es-ES"/>
                    </w:rPr>
                    <w:t>ara</w:t>
                  </w:r>
                  <w:proofErr w:type="spellEnd"/>
                  <w:r w:rsidRPr="00F72697">
                    <w:rPr>
                      <w:sz w:val="18"/>
                      <w:lang w:val="es-ES"/>
                    </w:rPr>
                    <w:t xml:space="preserve"> el proceso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</w:rPr>
        <w:t xml:space="preserve">       </w:t>
      </w:r>
      <w:r w:rsidR="00E535AA">
        <w:rPr>
          <w:rFonts w:asciiTheme="majorHAnsi" w:hAnsiTheme="majorHAnsi"/>
          <w:b/>
        </w:rPr>
        <w:t>3-</w:t>
      </w:r>
      <w:r>
        <w:rPr>
          <w:rFonts w:asciiTheme="majorHAnsi" w:hAnsiTheme="majorHAnsi"/>
          <w:b/>
        </w:rPr>
        <w:t xml:space="preserve">  </w:t>
      </w:r>
      <w:r w:rsidRPr="00F82C60">
        <w:rPr>
          <w:rFonts w:asciiTheme="majorHAnsi" w:hAnsiTheme="majorHAnsi"/>
          <w:b/>
        </w:rPr>
        <w:t>Solicitud de Informe Detallado</w:t>
      </w:r>
      <w:r w:rsidR="00E535AA">
        <w:rPr>
          <w:rFonts w:asciiTheme="majorHAnsi" w:hAnsiTheme="majorHAnsi"/>
          <w:b/>
        </w:rPr>
        <w:t xml:space="preserve">                                              4 - Contestación</w:t>
      </w:r>
    </w:p>
    <w:p w:rsidR="00F72697" w:rsidRPr="00F72697" w:rsidRDefault="00F82C60" w:rsidP="00E535AA">
      <w:pPr>
        <w:tabs>
          <w:tab w:val="left" w:pos="6413"/>
        </w:tabs>
      </w:pPr>
      <w:r>
        <w:rPr>
          <w:noProof/>
          <w:lang w:eastAsia="es-SV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207pt;margin-top:-.3pt;width:1in;height:41.95pt;z-index:251668480">
            <v:textbox>
              <w:txbxContent>
                <w:p w:rsidR="00F72697" w:rsidRDefault="00F72697" w:rsidP="00E535AA">
                  <w:pPr>
                    <w:shd w:val="clear" w:color="auto" w:fill="D9D9D9" w:themeFill="background1" w:themeFillShade="D9"/>
                  </w:pPr>
                  <w:r>
                    <w:t xml:space="preserve">Plazo 10 </w:t>
                  </w:r>
                  <w:proofErr w:type="spellStart"/>
                  <w:r>
                    <w:t>Dias</w:t>
                  </w:r>
                  <w:proofErr w:type="spellEnd"/>
                </w:p>
              </w:txbxContent>
            </v:textbox>
          </v:shape>
        </w:pict>
      </w:r>
    </w:p>
    <w:p w:rsidR="00F72697" w:rsidRPr="00F72697" w:rsidRDefault="00F82C60" w:rsidP="00F72697">
      <w:r>
        <w:rPr>
          <w:noProof/>
          <w:lang w:eastAsia="es-SV"/>
        </w:rPr>
        <w:pict>
          <v:shape id="_x0000_s1041" type="#_x0000_t67" style="position:absolute;margin-left:306pt;margin-top:16.25pt;width:63pt;height:54pt;z-index:251672576">
            <v:textbox style="layout-flow:vertical-ideographic">
              <w:txbxContent>
                <w:p w:rsidR="00F82C60" w:rsidRPr="00F82C60" w:rsidRDefault="00F82C60" w:rsidP="00F82C60">
                  <w:pPr>
                    <w:spacing w:after="0"/>
                    <w:rPr>
                      <w:sz w:val="18"/>
                      <w:szCs w:val="16"/>
                    </w:rPr>
                  </w:pPr>
                  <w:r w:rsidRPr="00F82C60">
                    <w:rPr>
                      <w:sz w:val="18"/>
                      <w:szCs w:val="16"/>
                    </w:rPr>
                    <w:t>90 Días máximos</w:t>
                  </w:r>
                </w:p>
              </w:txbxContent>
            </v:textbox>
          </v:shape>
        </w:pict>
      </w:r>
    </w:p>
    <w:p w:rsidR="00F72697" w:rsidRPr="00F72697" w:rsidRDefault="00F72697" w:rsidP="00F72697"/>
    <w:p w:rsidR="00F72697" w:rsidRPr="00F72697" w:rsidRDefault="00F72697" w:rsidP="00F72697"/>
    <w:p w:rsidR="00F72697" w:rsidRPr="00F82C60" w:rsidRDefault="00F82C60" w:rsidP="00F82C60">
      <w:pPr>
        <w:tabs>
          <w:tab w:val="left" w:pos="2110"/>
          <w:tab w:val="left" w:pos="6145"/>
        </w:tabs>
        <w:rPr>
          <w:rFonts w:asciiTheme="majorHAnsi" w:hAnsiTheme="majorHAnsi"/>
          <w:b/>
        </w:rPr>
      </w:pPr>
      <w:r>
        <w:rPr>
          <w:noProof/>
          <w:lang w:eastAsia="es-SV"/>
        </w:rPr>
        <w:pict>
          <v:shape id="_x0000_s1039" type="#_x0000_t202" style="position:absolute;margin-left:1in;margin-top:23.95pt;width:125.55pt;height:93.75pt;z-index:251670528;mso-height-percent:200;mso-height-percent:200;mso-width-relative:margin;mso-height-relative:margin">
            <v:textbox style="mso-next-textbox:#_x0000_s1039;mso-fit-shape-to-text:t">
              <w:txbxContent>
                <w:p w:rsidR="00F82C60" w:rsidRPr="00F82C60" w:rsidRDefault="00F82C60" w:rsidP="00F82C60">
                  <w:pPr>
                    <w:jc w:val="center"/>
                    <w:rPr>
                      <w:sz w:val="14"/>
                      <w:lang w:val="es-ES"/>
                    </w:rPr>
                  </w:pPr>
                  <w:r w:rsidRPr="00F82C60">
                    <w:rPr>
                      <w:sz w:val="18"/>
                      <w:lang w:val="es-ES"/>
                    </w:rPr>
                    <w:t>Diligencias para la pronunciación de la sentencia (no presenta un plazo para este paso)</w:t>
                  </w:r>
                  <w:r>
                    <w:rPr>
                      <w:sz w:val="18"/>
                      <w:lang w:val="es-ES"/>
                    </w:rPr>
                    <w:t xml:space="preserve"> hace referencia al efecto del control concentrado Art. 9 LPC</w:t>
                  </w:r>
                </w:p>
              </w:txbxContent>
            </v:textbox>
          </v:shape>
        </w:pict>
      </w:r>
      <w:r>
        <w:rPr>
          <w:noProof/>
          <w:lang w:eastAsia="es-SV"/>
        </w:rPr>
        <w:pict>
          <v:shape id="_x0000_s1034" type="#_x0000_t202" style="position:absolute;margin-left:4in;margin-top:23.5pt;width:143.55pt;height:63pt;z-index:251666432;mso-width-relative:margin;mso-height-relative:margin">
            <v:textbox style="mso-next-textbox:#_x0000_s1034">
              <w:txbxContent>
                <w:p w:rsidR="00F72697" w:rsidRPr="00F72697" w:rsidRDefault="00F72697" w:rsidP="00F72697">
                  <w:pPr>
                    <w:jc w:val="center"/>
                    <w:rPr>
                      <w:sz w:val="18"/>
                      <w:szCs w:val="18"/>
                      <w:lang w:val="es-ES"/>
                    </w:rPr>
                  </w:pPr>
                  <w:r w:rsidRPr="00F72697">
                    <w:rPr>
                      <w:sz w:val="18"/>
                      <w:szCs w:val="18"/>
                      <w:lang w:val="es-ES"/>
                    </w:rPr>
                    <w:t>Traslado al Fiscal General de La República</w:t>
                  </w:r>
                  <w:r w:rsidR="00F82C60">
                    <w:rPr>
                      <w:sz w:val="18"/>
                      <w:szCs w:val="18"/>
                      <w:lang w:val="es-ES"/>
                    </w:rPr>
                    <w:t xml:space="preserve"> su opinión no presenta ningún tipo de carácter vinculante en el proceso Art 8 LPC</w:t>
                  </w:r>
                </w:p>
              </w:txbxContent>
            </v:textbox>
          </v:shape>
        </w:pict>
      </w:r>
      <w:r>
        <w:t xml:space="preserve">                 </w:t>
      </w:r>
      <w:r w:rsidR="00E535AA">
        <w:t xml:space="preserve">6- </w:t>
      </w:r>
      <w:r w:rsidRPr="00F82C60">
        <w:rPr>
          <w:rFonts w:asciiTheme="majorHAnsi" w:hAnsiTheme="majorHAnsi"/>
          <w:b/>
        </w:rPr>
        <w:t>Diligencia para Pronunciar Sentencia</w:t>
      </w:r>
      <w:r w:rsidR="00E535AA">
        <w:rPr>
          <w:rFonts w:asciiTheme="majorHAnsi" w:hAnsiTheme="majorHAnsi"/>
          <w:b/>
        </w:rPr>
        <w:t xml:space="preserve">                 </w:t>
      </w:r>
      <w:r w:rsidR="00E535AA" w:rsidRPr="00E535AA">
        <w:rPr>
          <w:b/>
        </w:rPr>
        <w:t>5 -</w:t>
      </w:r>
      <w:r w:rsidR="00E535AA">
        <w:t xml:space="preserve"> </w:t>
      </w:r>
      <w:r w:rsidRPr="00F82C60">
        <w:rPr>
          <w:rFonts w:asciiTheme="majorHAnsi" w:hAnsiTheme="majorHAnsi"/>
          <w:b/>
        </w:rPr>
        <w:t>Intervención del la FGR</w:t>
      </w:r>
    </w:p>
    <w:p w:rsidR="00F82C60" w:rsidRDefault="00E535AA" w:rsidP="00F72697">
      <w:pPr>
        <w:tabs>
          <w:tab w:val="left" w:pos="3382"/>
        </w:tabs>
      </w:pPr>
      <w:r>
        <w:rPr>
          <w:noProof/>
          <w:lang w:eastAsia="es-SV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4" type="#_x0000_t66" style="position:absolute;margin-left:3in;margin-top:18.2pt;width:54pt;height:36pt;z-index:251674624" fillcolor="#d8d8d8 [2732]"/>
        </w:pict>
      </w:r>
      <w:r w:rsidR="00F72697">
        <w:tab/>
      </w:r>
    </w:p>
    <w:p w:rsidR="00F82C60" w:rsidRPr="00F82C60" w:rsidRDefault="00F82C60" w:rsidP="00F82C60"/>
    <w:p w:rsidR="00F82C60" w:rsidRPr="00F82C60" w:rsidRDefault="00F82C60" w:rsidP="00F82C60"/>
    <w:p w:rsidR="00F82C60" w:rsidRPr="00F82C60" w:rsidRDefault="00E535AA" w:rsidP="00F82C60">
      <w:r>
        <w:rPr>
          <w:noProof/>
          <w:lang w:eastAsia="es-SV"/>
        </w:rPr>
        <w:pict>
          <v:shape id="_x0000_s1045" type="#_x0000_t66" style="position:absolute;margin-left:99pt;margin-top:31.9pt;width:54pt;height:36pt;rotation:270;z-index:251675648" fillcolor="#d8d8d8 [2732]"/>
        </w:pict>
      </w:r>
    </w:p>
    <w:p w:rsidR="00F82C60" w:rsidRPr="00F82C60" w:rsidRDefault="00F82C60" w:rsidP="00E535AA">
      <w:pPr>
        <w:jc w:val="center"/>
      </w:pPr>
    </w:p>
    <w:p w:rsidR="00E535AA" w:rsidRDefault="00E535AA" w:rsidP="00E535AA">
      <w:pPr>
        <w:tabs>
          <w:tab w:val="left" w:pos="6011"/>
        </w:tabs>
        <w:rPr>
          <w:b/>
        </w:rPr>
      </w:pPr>
      <w:r>
        <w:rPr>
          <w:b/>
        </w:rPr>
        <w:t xml:space="preserve">                </w:t>
      </w:r>
    </w:p>
    <w:p w:rsidR="00F82C60" w:rsidRPr="00E535AA" w:rsidRDefault="00E535AA" w:rsidP="00E535AA">
      <w:pPr>
        <w:tabs>
          <w:tab w:val="left" w:pos="6011"/>
        </w:tabs>
        <w:rPr>
          <w:b/>
        </w:rPr>
      </w:pPr>
      <w:r>
        <w:rPr>
          <w:b/>
        </w:rPr>
        <w:t xml:space="preserve">                             </w:t>
      </w:r>
      <w:r w:rsidRPr="00E535AA">
        <w:rPr>
          <w:b/>
        </w:rPr>
        <w:t>7- Efecto de la Sentencia</w:t>
      </w:r>
      <w:r>
        <w:rPr>
          <w:b/>
        </w:rPr>
        <w:tab/>
        <w:t xml:space="preserve">8- Publicación </w:t>
      </w:r>
    </w:p>
    <w:p w:rsidR="00F82C60" w:rsidRPr="00F82C60" w:rsidRDefault="00E535AA" w:rsidP="00F82C60">
      <w:r w:rsidRPr="00E535AA">
        <w:rPr>
          <w:b/>
          <w:noProof/>
          <w:lang w:eastAsia="es-SV"/>
        </w:rPr>
        <w:pict>
          <v:shape id="_x0000_s1040" type="#_x0000_t202" style="position:absolute;margin-left:257.05pt;margin-top:.55pt;width:175.9pt;height:68.5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F82C60" w:rsidRPr="00F82C60" w:rsidRDefault="00F82C60" w:rsidP="00F82C60">
                  <w:pPr>
                    <w:jc w:val="center"/>
                    <w:rPr>
                      <w:sz w:val="18"/>
                      <w:lang w:val="es-ES"/>
                    </w:rPr>
                  </w:pPr>
                  <w:r w:rsidRPr="00F82C60">
                    <w:rPr>
                      <w:sz w:val="18"/>
                      <w:lang w:val="es-ES"/>
                    </w:rPr>
                    <w:t xml:space="preserve">La publicación de la Sentencia se efectuaría en el diario </w:t>
                  </w:r>
                  <w:r w:rsidR="00E535AA" w:rsidRPr="00F82C60">
                    <w:rPr>
                      <w:sz w:val="18"/>
                      <w:lang w:val="es-ES"/>
                    </w:rPr>
                    <w:t>oficial,</w:t>
                  </w:r>
                  <w:r w:rsidRPr="00F82C60">
                    <w:rPr>
                      <w:sz w:val="18"/>
                      <w:lang w:val="es-ES"/>
                    </w:rPr>
                    <w:t xml:space="preserve"> el director del Diario Oficial no incurre en Delito si se dilatara del tiempo establecido debido a carga laboral</w:t>
                  </w:r>
                </w:p>
              </w:txbxContent>
            </v:textbox>
          </v:shape>
        </w:pict>
      </w:r>
      <w:r>
        <w:rPr>
          <w:noProof/>
          <w:lang w:eastAsia="es-SV"/>
        </w:rPr>
        <w:pict>
          <v:shape id="_x0000_s1046" type="#_x0000_t66" style="position:absolute;margin-left:186.55pt;margin-top:18.15pt;width:54pt;height:36pt;rotation:180;z-index:251676672" fillcolor="#d8d8d8 [2732]"/>
        </w:pict>
      </w:r>
      <w:r>
        <w:rPr>
          <w:b/>
          <w:noProof/>
          <w:sz w:val="24"/>
          <w:lang w:eastAsia="es-SV"/>
        </w:rPr>
        <w:pict>
          <v:shape id="_x0000_s1038" type="#_x0000_t202" style="position:absolute;margin-left:31.5pt;margin-top:.55pt;width:148.5pt;height:53.6pt;z-index:251669504;mso-width-relative:margin;mso-height-relative:margin">
            <v:textbox>
              <w:txbxContent>
                <w:p w:rsidR="00F82C60" w:rsidRPr="00F82C60" w:rsidRDefault="00F82C60" w:rsidP="00F82C60">
                  <w:pPr>
                    <w:rPr>
                      <w:sz w:val="14"/>
                      <w:lang w:val="es-ES"/>
                    </w:rPr>
                  </w:pPr>
                  <w:r w:rsidRPr="00F82C60">
                    <w:rPr>
                      <w:sz w:val="18"/>
                      <w:lang w:val="es-ES"/>
                    </w:rPr>
                    <w:t>La Sentencia es Obligatoria y no admite Recursos</w:t>
                  </w:r>
                  <w:r>
                    <w:rPr>
                      <w:sz w:val="18"/>
                      <w:lang w:val="es-ES"/>
                    </w:rPr>
                    <w:t xml:space="preserve"> Art. 10 LPC</w:t>
                  </w:r>
                </w:p>
              </w:txbxContent>
            </v:textbox>
          </v:shape>
        </w:pict>
      </w:r>
    </w:p>
    <w:p w:rsidR="00E535AA" w:rsidRDefault="00F82C60" w:rsidP="00F82C60">
      <w:pPr>
        <w:tabs>
          <w:tab w:val="left" w:pos="3148"/>
        </w:tabs>
      </w:pPr>
      <w:r>
        <w:tab/>
      </w:r>
    </w:p>
    <w:p w:rsidR="00E535AA" w:rsidRDefault="00E535AA" w:rsidP="00E535AA"/>
    <w:p w:rsidR="00E535AA" w:rsidRPr="008F3EFA" w:rsidRDefault="00E535AA" w:rsidP="00E535AA">
      <w:pPr>
        <w:tabs>
          <w:tab w:val="left" w:pos="1708"/>
        </w:tabs>
        <w:spacing w:after="0"/>
        <w:rPr>
          <w:rFonts w:ascii="Baskerville Old Face" w:hAnsi="Baskerville Old Face"/>
          <w:b/>
          <w:i/>
          <w:sz w:val="24"/>
        </w:rPr>
      </w:pPr>
      <w:r w:rsidRPr="008F3EFA">
        <w:rPr>
          <w:rFonts w:ascii="Baskerville Old Face" w:hAnsi="Baskerville Old Face"/>
          <w:b/>
          <w:i/>
          <w:sz w:val="24"/>
        </w:rPr>
        <w:t>Jorge Alejandro Zelaya</w:t>
      </w:r>
    </w:p>
    <w:p w:rsidR="00E535AA" w:rsidRPr="008F3EFA" w:rsidRDefault="00E535AA" w:rsidP="00E535AA">
      <w:pPr>
        <w:tabs>
          <w:tab w:val="left" w:pos="1708"/>
        </w:tabs>
        <w:spacing w:after="0"/>
        <w:rPr>
          <w:rFonts w:ascii="Baskerville Old Face" w:hAnsi="Baskerville Old Face"/>
          <w:b/>
          <w:i/>
          <w:sz w:val="24"/>
        </w:rPr>
      </w:pPr>
      <w:proofErr w:type="spellStart"/>
      <w:r w:rsidRPr="008F3EFA">
        <w:rPr>
          <w:rFonts w:ascii="Baskerville Old Face" w:hAnsi="Baskerville Old Face"/>
          <w:b/>
          <w:i/>
          <w:sz w:val="24"/>
        </w:rPr>
        <w:t>Cn.</w:t>
      </w:r>
      <w:proofErr w:type="spellEnd"/>
      <w:r w:rsidRPr="008F3EFA">
        <w:rPr>
          <w:rFonts w:ascii="Baskerville Old Face" w:hAnsi="Baskerville Old Face"/>
          <w:b/>
          <w:i/>
          <w:sz w:val="24"/>
        </w:rPr>
        <w:t xml:space="preserve"> 51-4768-2000</w:t>
      </w:r>
    </w:p>
    <w:p w:rsidR="00E535AA" w:rsidRPr="008F3EFA" w:rsidRDefault="00E535AA" w:rsidP="00E535AA">
      <w:pPr>
        <w:tabs>
          <w:tab w:val="left" w:pos="1708"/>
        </w:tabs>
        <w:spacing w:after="0"/>
        <w:rPr>
          <w:rFonts w:ascii="Baskerville Old Face" w:hAnsi="Baskerville Old Face"/>
          <w:b/>
          <w:i/>
          <w:sz w:val="24"/>
        </w:rPr>
      </w:pPr>
      <w:r w:rsidRPr="008F3EFA">
        <w:rPr>
          <w:rFonts w:ascii="Baskerville Old Face" w:hAnsi="Baskerville Old Face"/>
          <w:b/>
          <w:i/>
          <w:sz w:val="24"/>
        </w:rPr>
        <w:t xml:space="preserve">Derecho Constitucional II </w:t>
      </w:r>
      <w:proofErr w:type="spellStart"/>
      <w:r w:rsidRPr="008F3EFA">
        <w:rPr>
          <w:rFonts w:ascii="Baskerville Old Face" w:hAnsi="Baskerville Old Face"/>
          <w:b/>
          <w:i/>
          <w:sz w:val="24"/>
        </w:rPr>
        <w:t>Secc</w:t>
      </w:r>
      <w:proofErr w:type="spellEnd"/>
      <w:r w:rsidRPr="008F3EFA">
        <w:rPr>
          <w:rFonts w:ascii="Baskerville Old Face" w:hAnsi="Baskerville Old Face"/>
          <w:b/>
          <w:i/>
          <w:sz w:val="24"/>
        </w:rPr>
        <w:t xml:space="preserve"> 02</w:t>
      </w:r>
    </w:p>
    <w:p w:rsidR="00EF20E6" w:rsidRPr="00E535AA" w:rsidRDefault="00EF20E6" w:rsidP="00E535AA">
      <w:pPr>
        <w:tabs>
          <w:tab w:val="left" w:pos="1072"/>
        </w:tabs>
      </w:pPr>
    </w:p>
    <w:sectPr w:rsidR="00EF20E6" w:rsidRPr="00E535AA" w:rsidSect="00E535AA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72697"/>
    <w:rsid w:val="00E535AA"/>
    <w:rsid w:val="00EA1CD3"/>
    <w:rsid w:val="00EF20E6"/>
    <w:rsid w:val="00F72697"/>
    <w:rsid w:val="00F82C60"/>
    <w:rsid w:val="00FA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  <o:rules v:ext="edit">
        <o:r id="V:Rule2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Zelaya</dc:creator>
  <cp:lastModifiedBy>Jorge Zelaya</cp:lastModifiedBy>
  <cp:revision>1</cp:revision>
  <cp:lastPrinted>2010-09-15T22:16:00Z</cp:lastPrinted>
  <dcterms:created xsi:type="dcterms:W3CDTF">2010-09-15T21:47:00Z</dcterms:created>
  <dcterms:modified xsi:type="dcterms:W3CDTF">2010-09-15T22:37:00Z</dcterms:modified>
</cp:coreProperties>
</file>