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76" w:rsidRDefault="006A6876" w:rsidP="006A6876">
      <w:pPr>
        <w:rPr>
          <w:rStyle w:val="Textoennegrita"/>
          <w:rFonts w:ascii="Verdana" w:hAnsi="Verdana"/>
          <w:i/>
          <w:iCs/>
          <w:color w:val="000000"/>
        </w:rPr>
      </w:pPr>
      <w:r>
        <w:rPr>
          <w:rFonts w:ascii="Verdana" w:hAnsi="Verdana"/>
          <w:b/>
          <w:bCs/>
          <w:i/>
          <w:iCs/>
          <w:noProof/>
          <w:color w:val="000000"/>
          <w:lang w:eastAsia="es-CR"/>
        </w:rPr>
        <w:drawing>
          <wp:inline distT="0" distB="0" distL="0" distR="0">
            <wp:extent cx="552890" cy="733425"/>
            <wp:effectExtent l="19050" t="0" r="0" b="0"/>
            <wp:docPr id="1" name="Imagen 1" descr="C:\Documents and Settings\Administrador\Escritorio\docs kp\OTROS\just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docs kp\OTROS\justi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BE" w:rsidRDefault="006A6876" w:rsidP="006A6876">
      <w:pPr>
        <w:jc w:val="center"/>
        <w:rPr>
          <w:rStyle w:val="Textoennegrita"/>
          <w:rFonts w:ascii="Verdana" w:hAnsi="Verdana"/>
          <w:i/>
          <w:iCs/>
          <w:color w:val="000000"/>
        </w:rPr>
      </w:pPr>
      <w:r>
        <w:rPr>
          <w:rStyle w:val="Textoennegrita"/>
          <w:rFonts w:ascii="Verdana" w:hAnsi="Verdana"/>
          <w:i/>
          <w:iCs/>
          <w:color w:val="000000"/>
        </w:rPr>
        <w:t xml:space="preserve">De las expresiones latinas y aforismos </w:t>
      </w:r>
      <w:r>
        <w:rPr>
          <w:rFonts w:ascii="Verdana" w:hAnsi="Verdana"/>
          <w:b/>
          <w:bCs/>
          <w:i/>
          <w:iCs/>
          <w:color w:val="000000"/>
        </w:rPr>
        <w:br/>
      </w:r>
      <w:r>
        <w:rPr>
          <w:rStyle w:val="Textoennegrita"/>
          <w:rFonts w:ascii="Verdana" w:hAnsi="Verdana"/>
          <w:i/>
          <w:iCs/>
          <w:color w:val="000000"/>
        </w:rPr>
        <w:t>del Derecho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6699"/>
          <w:sz w:val="20"/>
          <w:szCs w:val="20"/>
        </w:rPr>
        <w:t xml:space="preserve">A fortiori.- </w:t>
      </w:r>
      <w:r>
        <w:rPr>
          <w:rFonts w:ascii="Tahoma" w:hAnsi="Tahoma" w:cs="Tahoma"/>
          <w:color w:val="000000"/>
          <w:sz w:val="20"/>
          <w:szCs w:val="20"/>
        </w:rPr>
        <w:t>Argumento por razón del más fuerte.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 posteriori.- </w:t>
      </w:r>
      <w:r>
        <w:rPr>
          <w:rFonts w:ascii="Tahoma" w:hAnsi="Tahoma" w:cs="Tahoma"/>
          <w:color w:val="000000"/>
          <w:sz w:val="20"/>
          <w:szCs w:val="20"/>
        </w:rPr>
        <w:t>Argumento según las consecuencias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 priori.- </w:t>
      </w:r>
      <w:r>
        <w:rPr>
          <w:rFonts w:ascii="Tahoma" w:hAnsi="Tahoma" w:cs="Tahoma"/>
          <w:color w:val="000000"/>
          <w:sz w:val="20"/>
          <w:szCs w:val="20"/>
        </w:rPr>
        <w:t>Argumento de lo que precede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 quo.- </w:t>
      </w:r>
      <w:r>
        <w:rPr>
          <w:rFonts w:ascii="Tahoma" w:hAnsi="Tahoma" w:cs="Tahoma"/>
          <w:color w:val="000000"/>
          <w:sz w:val="20"/>
          <w:szCs w:val="20"/>
        </w:rPr>
        <w:t>De quien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Ab initio.- </w:t>
      </w:r>
      <w:r>
        <w:rPr>
          <w:rFonts w:ascii="Tahoma" w:hAnsi="Tahoma" w:cs="Tahoma"/>
          <w:color w:val="000000"/>
          <w:sz w:val="20"/>
          <w:szCs w:val="20"/>
        </w:rPr>
        <w:t>Desde el principio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Ab intestato.- </w:t>
      </w:r>
      <w:r>
        <w:rPr>
          <w:rFonts w:ascii="Tahoma" w:hAnsi="Tahoma" w:cs="Tahoma"/>
          <w:color w:val="000000"/>
          <w:sz w:val="20"/>
          <w:szCs w:val="20"/>
        </w:rPr>
        <w:t>Sin haber hecho testamento. Utilizado con relación a la Sucesión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Actio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damni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infecti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.-</w:t>
      </w:r>
      <w:r>
        <w:rPr>
          <w:rFonts w:ascii="Tahoma" w:hAnsi="Tahoma" w:cs="Tahoma"/>
          <w:color w:val="000000"/>
          <w:sz w:val="20"/>
          <w:szCs w:val="20"/>
        </w:rPr>
        <w:t>Acción por daños y perjuicios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Actio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 in rem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verso.-</w:t>
      </w:r>
      <w:r>
        <w:rPr>
          <w:rFonts w:ascii="Tahoma" w:hAnsi="Tahoma" w:cs="Tahoma"/>
          <w:color w:val="000000"/>
          <w:sz w:val="20"/>
          <w:szCs w:val="20"/>
        </w:rPr>
        <w:t>Accion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enriquecimiento sin causa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Actio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personam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.-</w:t>
      </w:r>
      <w:r>
        <w:rPr>
          <w:rFonts w:ascii="Tahoma" w:hAnsi="Tahoma" w:cs="Tahoma"/>
          <w:color w:val="000000"/>
          <w:sz w:val="20"/>
          <w:szCs w:val="20"/>
        </w:rPr>
        <w:t>Acción personal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Actio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in rem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scripta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.-</w:t>
      </w:r>
      <w:r>
        <w:rPr>
          <w:rFonts w:ascii="Tahoma" w:hAnsi="Tahoma" w:cs="Tahoma"/>
          <w:color w:val="000000"/>
          <w:sz w:val="20"/>
          <w:szCs w:val="20"/>
        </w:rPr>
        <w:t>Acción real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Ad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effectum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vivendi.-</w:t>
      </w:r>
      <w:r>
        <w:rPr>
          <w:rFonts w:ascii="Tahoma" w:hAnsi="Tahoma" w:cs="Tahoma"/>
          <w:color w:val="000000"/>
          <w:sz w:val="20"/>
          <w:szCs w:val="20"/>
        </w:rPr>
        <w:t>A  efecto de ser visto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Style w:val="Textoennegrita"/>
          <w:rFonts w:ascii="Tahoma" w:hAnsi="Tahoma" w:cs="Tahoma"/>
          <w:color w:val="000000"/>
          <w:sz w:val="20"/>
          <w:szCs w:val="20"/>
        </w:rPr>
        <w:t xml:space="preserve">Ad </w:t>
      </w:r>
      <w:proofErr w:type="spellStart"/>
      <w:r>
        <w:rPr>
          <w:rStyle w:val="Textoennegrita"/>
          <w:rFonts w:ascii="Tahoma" w:hAnsi="Tahoma" w:cs="Tahoma"/>
          <w:color w:val="000000"/>
          <w:sz w:val="20"/>
          <w:szCs w:val="20"/>
        </w:rPr>
        <w:t>effectum</w:t>
      </w:r>
      <w:proofErr w:type="spellEnd"/>
      <w:r>
        <w:rPr>
          <w:rStyle w:val="Textoennegrita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Textoennegrita"/>
          <w:rFonts w:ascii="Tahoma" w:hAnsi="Tahoma" w:cs="Tahoma"/>
          <w:color w:val="000000"/>
          <w:sz w:val="20"/>
          <w:szCs w:val="20"/>
        </w:rPr>
        <w:t>probandi</w:t>
      </w:r>
      <w:proofErr w:type="spellEnd"/>
      <w:r>
        <w:rPr>
          <w:rStyle w:val="Textoennegrita"/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>- A efecto de servir como prueba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Ad hoc.-</w:t>
      </w:r>
      <w:r>
        <w:rPr>
          <w:rFonts w:ascii="Tahoma" w:hAnsi="Tahoma" w:cs="Tahoma"/>
          <w:color w:val="000000"/>
          <w:sz w:val="20"/>
          <w:szCs w:val="20"/>
        </w:rPr>
        <w:t xml:space="preserve"> Argumento referido al caso que se considera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Ad referéndum.-</w:t>
      </w:r>
      <w:r>
        <w:rPr>
          <w:rFonts w:ascii="Tahoma" w:hAnsi="Tahoma" w:cs="Tahoma"/>
          <w:color w:val="000000"/>
          <w:sz w:val="20"/>
          <w:szCs w:val="20"/>
        </w:rPr>
        <w:t>Algo realizado a condición de ser aprobado por otro sujeto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Ad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solemnitatem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.-</w:t>
      </w:r>
      <w:r>
        <w:rPr>
          <w:rFonts w:ascii="Tahoma" w:hAnsi="Tahoma" w:cs="Tahoma"/>
          <w:color w:val="000000"/>
          <w:sz w:val="20"/>
          <w:szCs w:val="20"/>
        </w:rPr>
        <w:t>Solemnidad exigida para la validez del acto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Affectio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societatis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.-</w:t>
      </w:r>
      <w:r>
        <w:rPr>
          <w:rFonts w:ascii="Tahoma" w:hAnsi="Tahoma" w:cs="Tahoma"/>
          <w:color w:val="000000"/>
          <w:sz w:val="20"/>
          <w:szCs w:val="20"/>
        </w:rPr>
        <w:t xml:space="preserve"> Intención de constituir sociedad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Animus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confidenti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.-</w:t>
      </w:r>
      <w:r>
        <w:rPr>
          <w:rFonts w:ascii="Tahoma" w:hAnsi="Tahoma" w:cs="Tahoma"/>
          <w:color w:val="000000"/>
          <w:sz w:val="20"/>
          <w:szCs w:val="20"/>
        </w:rPr>
        <w:t>Voluntad de confesar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Animus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domini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.- </w:t>
      </w:r>
      <w:r>
        <w:rPr>
          <w:rFonts w:ascii="Tahoma" w:hAnsi="Tahoma" w:cs="Tahoma"/>
          <w:color w:val="000000"/>
          <w:sz w:val="20"/>
          <w:szCs w:val="20"/>
        </w:rPr>
        <w:t>Intención de ser propietario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Animus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rem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sibi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habendi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.-</w:t>
      </w:r>
      <w:r>
        <w:rPr>
          <w:rFonts w:ascii="Tahoma" w:hAnsi="Tahoma" w:cs="Tahoma"/>
          <w:color w:val="000000"/>
          <w:sz w:val="20"/>
          <w:szCs w:val="20"/>
        </w:rPr>
        <w:t xml:space="preserve"> Intención de tener la cosa para sí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Casus belli</w:t>
      </w:r>
      <w:r>
        <w:rPr>
          <w:rFonts w:ascii="Verdana" w:hAnsi="Verdana"/>
          <w:color w:val="000000"/>
          <w:sz w:val="20"/>
          <w:szCs w:val="20"/>
        </w:rPr>
        <w:t>.- Caso de guerra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Causa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petendi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Hechos alegados como fundamento de la pretensión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Concilium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fraudis</w:t>
      </w:r>
      <w:proofErr w:type="spellEnd"/>
      <w:r>
        <w:rPr>
          <w:rFonts w:ascii="Verdana" w:hAnsi="Verdana"/>
          <w:color w:val="000000"/>
          <w:sz w:val="20"/>
          <w:szCs w:val="20"/>
        </w:rPr>
        <w:t>.- Concierto fraudulento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Corpus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delicti</w:t>
      </w:r>
      <w:proofErr w:type="spellEnd"/>
      <w:r>
        <w:rPr>
          <w:rFonts w:ascii="Verdana" w:hAnsi="Verdana"/>
          <w:color w:val="000000"/>
          <w:sz w:val="20"/>
          <w:szCs w:val="20"/>
        </w:rPr>
        <w:t>.- Cuerpo del delito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De facto.</w:t>
      </w:r>
      <w:r>
        <w:rPr>
          <w:rFonts w:ascii="Verdana" w:hAnsi="Verdana"/>
          <w:color w:val="000000"/>
          <w:sz w:val="20"/>
          <w:szCs w:val="20"/>
        </w:rPr>
        <w:t>- De hecho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De iure.-</w:t>
      </w:r>
      <w:r>
        <w:rPr>
          <w:rFonts w:ascii="Verdana" w:hAnsi="Verdana"/>
          <w:color w:val="000000"/>
          <w:sz w:val="20"/>
          <w:szCs w:val="20"/>
        </w:rPr>
        <w:t xml:space="preserve"> De derecho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De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ferenda</w:t>
      </w:r>
      <w:proofErr w:type="spellEnd"/>
      <w:r>
        <w:rPr>
          <w:rFonts w:ascii="Verdana" w:hAnsi="Verdana"/>
          <w:color w:val="000000"/>
          <w:sz w:val="20"/>
          <w:szCs w:val="20"/>
        </w:rPr>
        <w:t>.- De una ley a dictarse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De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lege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lata.</w:t>
      </w:r>
      <w:r>
        <w:rPr>
          <w:rFonts w:ascii="Verdana" w:hAnsi="Verdana"/>
          <w:color w:val="000000"/>
          <w:sz w:val="20"/>
          <w:szCs w:val="20"/>
        </w:rPr>
        <w:t>- De una ley vigente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De motu proprio.</w:t>
      </w:r>
      <w:r>
        <w:rPr>
          <w:rFonts w:ascii="Verdana" w:hAnsi="Verdana"/>
          <w:color w:val="000000"/>
          <w:sz w:val="20"/>
          <w:szCs w:val="20"/>
        </w:rPr>
        <w:t>- Por propia iniciativa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Dura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lex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, sed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lex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La ley es dura, pero es la ley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Erga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omnes</w:t>
      </w:r>
      <w:proofErr w:type="spellEnd"/>
      <w:r>
        <w:rPr>
          <w:rFonts w:ascii="Verdana" w:hAnsi="Verdana"/>
          <w:color w:val="000000"/>
          <w:sz w:val="20"/>
          <w:szCs w:val="20"/>
        </w:rPr>
        <w:t>.- Frente a todos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Error in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iudicando</w:t>
      </w:r>
      <w:proofErr w:type="spellEnd"/>
      <w:r>
        <w:rPr>
          <w:rFonts w:ascii="Verdana" w:hAnsi="Verdana"/>
          <w:color w:val="000000"/>
          <w:sz w:val="20"/>
          <w:szCs w:val="20"/>
        </w:rPr>
        <w:t>.- Error judicial de fondo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Error in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procedendo</w:t>
      </w:r>
      <w:proofErr w:type="spellEnd"/>
      <w:r>
        <w:rPr>
          <w:rFonts w:ascii="Verdana" w:hAnsi="Verdana"/>
          <w:color w:val="000000"/>
          <w:sz w:val="20"/>
          <w:szCs w:val="20"/>
        </w:rPr>
        <w:t>.- Error judicial de forma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Ex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nihilo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, nihil</w:t>
      </w:r>
      <w:r>
        <w:rPr>
          <w:rFonts w:ascii="Verdana" w:hAnsi="Verdana"/>
          <w:color w:val="000000"/>
          <w:sz w:val="20"/>
          <w:szCs w:val="20"/>
        </w:rPr>
        <w:t>.- De la nada, nada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Ex nunc</w:t>
      </w:r>
      <w:r>
        <w:rPr>
          <w:rFonts w:ascii="Verdana" w:hAnsi="Verdana"/>
          <w:color w:val="000000"/>
          <w:sz w:val="20"/>
          <w:szCs w:val="20"/>
        </w:rPr>
        <w:t>.- Desde ahora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Ex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officio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De oficio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Ex post facto</w:t>
      </w:r>
      <w:r>
        <w:rPr>
          <w:rFonts w:ascii="Verdana" w:hAnsi="Verdana"/>
          <w:color w:val="000000"/>
          <w:sz w:val="20"/>
          <w:szCs w:val="20"/>
        </w:rPr>
        <w:t>.- Posterior al hecho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Ex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tunc</w:t>
      </w:r>
      <w:proofErr w:type="spellEnd"/>
      <w:r>
        <w:rPr>
          <w:rFonts w:ascii="Verdana" w:hAnsi="Verdana"/>
          <w:color w:val="000000"/>
          <w:sz w:val="20"/>
          <w:szCs w:val="20"/>
        </w:rPr>
        <w:t>.- Desde entonces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Exceptio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non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adimpleti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contractus</w:t>
      </w:r>
      <w:proofErr w:type="spellEnd"/>
      <w:r>
        <w:rPr>
          <w:rFonts w:ascii="Verdana" w:hAnsi="Verdana"/>
          <w:color w:val="000000"/>
          <w:sz w:val="20"/>
          <w:szCs w:val="20"/>
        </w:rPr>
        <w:t>.- Excepción de incumplimiento contractual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Extra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petitum</w:t>
      </w:r>
      <w:proofErr w:type="spellEnd"/>
      <w:r>
        <w:rPr>
          <w:rFonts w:ascii="Verdana" w:hAnsi="Verdana"/>
          <w:color w:val="000000"/>
          <w:sz w:val="20"/>
          <w:szCs w:val="20"/>
        </w:rPr>
        <w:t>.- Fuera de lo solicitado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Ficta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confessio</w:t>
      </w:r>
      <w:proofErr w:type="spellEnd"/>
      <w:r>
        <w:rPr>
          <w:rFonts w:ascii="Verdana" w:hAnsi="Verdana"/>
          <w:color w:val="000000"/>
          <w:sz w:val="20"/>
          <w:szCs w:val="20"/>
        </w:rPr>
        <w:t>.- Confesión ficta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Hic et nunc.</w:t>
      </w:r>
      <w:r>
        <w:rPr>
          <w:rFonts w:ascii="Verdana" w:hAnsi="Verdana"/>
          <w:color w:val="000000"/>
          <w:sz w:val="20"/>
          <w:szCs w:val="20"/>
        </w:rPr>
        <w:t>- Aquí y ahora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Ibidem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.- </w:t>
      </w:r>
      <w:r>
        <w:rPr>
          <w:rFonts w:ascii="Verdana" w:hAnsi="Verdana"/>
          <w:color w:val="000000"/>
          <w:sz w:val="20"/>
          <w:szCs w:val="20"/>
        </w:rPr>
        <w:t>En el mismo lugar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In articulo mortis</w:t>
      </w:r>
      <w:r>
        <w:rPr>
          <w:rFonts w:ascii="Verdana" w:hAnsi="Verdana"/>
          <w:color w:val="000000"/>
          <w:sz w:val="20"/>
          <w:szCs w:val="20"/>
        </w:rPr>
        <w:t>.- Celebrado en proximidad de la muerte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In dubio pro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debitoris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En la duda, hay que estar a favor de la liberación del deudor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In dubio pro operario</w:t>
      </w:r>
      <w:r>
        <w:rPr>
          <w:rFonts w:ascii="Verdana" w:hAnsi="Verdana"/>
          <w:color w:val="000000"/>
          <w:sz w:val="20"/>
          <w:szCs w:val="20"/>
        </w:rPr>
        <w:t>.- En la duda, hay que estar a favor del trabajador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In dubio pro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possesore</w:t>
      </w:r>
      <w:proofErr w:type="spellEnd"/>
      <w:r>
        <w:rPr>
          <w:rFonts w:ascii="Verdana" w:hAnsi="Verdana"/>
          <w:color w:val="000000"/>
          <w:sz w:val="20"/>
          <w:szCs w:val="20"/>
        </w:rPr>
        <w:t>.- En la duda, hay que estar a favor del poseedor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In dubio pro reo</w:t>
      </w:r>
      <w:r>
        <w:rPr>
          <w:rFonts w:ascii="Verdana" w:hAnsi="Verdana"/>
          <w:color w:val="000000"/>
          <w:sz w:val="20"/>
          <w:szCs w:val="20"/>
        </w:rPr>
        <w:t>.- En la duda, hay que estar a favor del reo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In extenso</w:t>
      </w:r>
      <w:r>
        <w:rPr>
          <w:rFonts w:ascii="Verdana" w:hAnsi="Verdana"/>
          <w:color w:val="000000"/>
          <w:sz w:val="20"/>
          <w:szCs w:val="20"/>
        </w:rPr>
        <w:t>.- En su totalidad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In fine</w:t>
      </w:r>
      <w:r>
        <w:rPr>
          <w:rFonts w:ascii="Verdana" w:hAnsi="Verdana"/>
          <w:color w:val="000000"/>
          <w:sz w:val="20"/>
          <w:szCs w:val="20"/>
        </w:rPr>
        <w:t>.- Al final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limine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Al comienzo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limine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litis</w:t>
      </w:r>
      <w:proofErr w:type="spellEnd"/>
      <w:r>
        <w:rPr>
          <w:rFonts w:ascii="Verdana" w:hAnsi="Verdana"/>
          <w:color w:val="000000"/>
          <w:sz w:val="20"/>
          <w:szCs w:val="20"/>
        </w:rPr>
        <w:t>.- Al comienzo del proceso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In situ</w:t>
      </w:r>
      <w:r>
        <w:rPr>
          <w:rFonts w:ascii="Verdana" w:hAnsi="Verdana"/>
          <w:color w:val="000000"/>
          <w:sz w:val="20"/>
          <w:szCs w:val="20"/>
        </w:rPr>
        <w:t>.- En el mismo sitio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terminis</w:t>
      </w:r>
      <w:proofErr w:type="spellEnd"/>
      <w:r>
        <w:rPr>
          <w:rFonts w:ascii="Verdana" w:hAnsi="Verdana"/>
          <w:color w:val="000000"/>
          <w:sz w:val="20"/>
          <w:szCs w:val="20"/>
        </w:rPr>
        <w:t>.- En los propios términos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Intuitu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personae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En consideración a la persona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Iura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novit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curia</w:t>
      </w:r>
      <w:r>
        <w:rPr>
          <w:rFonts w:ascii="Verdana" w:hAnsi="Verdana"/>
          <w:color w:val="000000"/>
          <w:sz w:val="20"/>
          <w:szCs w:val="20"/>
        </w:rPr>
        <w:t>.- El juez conoce el derecho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Iure proprio.</w:t>
      </w:r>
      <w:r>
        <w:rPr>
          <w:rFonts w:ascii="Verdana" w:hAnsi="Verdana"/>
          <w:color w:val="000000"/>
          <w:sz w:val="20"/>
          <w:szCs w:val="20"/>
        </w:rPr>
        <w:t>- Por propio derecho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Iuris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sanguinis</w:t>
      </w:r>
      <w:proofErr w:type="spellEnd"/>
      <w:r>
        <w:rPr>
          <w:rFonts w:ascii="Verdana" w:hAnsi="Verdana"/>
          <w:color w:val="000000"/>
          <w:sz w:val="20"/>
          <w:szCs w:val="20"/>
        </w:rPr>
        <w:t>.- Por derecho de la sangre o parentesco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Iuris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soli</w:t>
      </w:r>
      <w:proofErr w:type="spellEnd"/>
      <w:r>
        <w:rPr>
          <w:rFonts w:ascii="Verdana" w:hAnsi="Verdana"/>
          <w:color w:val="000000"/>
          <w:sz w:val="20"/>
          <w:szCs w:val="20"/>
        </w:rPr>
        <w:t>.- Por derecho del suelo o territorio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Iuris et de iure</w:t>
      </w:r>
      <w:r>
        <w:rPr>
          <w:rFonts w:ascii="Verdana" w:hAnsi="Verdana"/>
          <w:color w:val="000000"/>
          <w:sz w:val="20"/>
          <w:szCs w:val="20"/>
        </w:rPr>
        <w:t>.- Presunción que no admiten la prueba en contrario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Iuris tantum</w:t>
      </w:r>
      <w:r>
        <w:rPr>
          <w:rFonts w:ascii="Verdana" w:hAnsi="Verdana"/>
          <w:color w:val="000000"/>
          <w:sz w:val="20"/>
          <w:szCs w:val="20"/>
        </w:rPr>
        <w:t>.- Presunción que admite la prueba en contrario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Latu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sensu</w:t>
      </w:r>
      <w:r>
        <w:rPr>
          <w:rFonts w:ascii="Verdana" w:hAnsi="Verdana"/>
          <w:color w:val="000000"/>
          <w:sz w:val="20"/>
          <w:szCs w:val="20"/>
        </w:rPr>
        <w:t>.- En sentido amplio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Lex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posterior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generalis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not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derogat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priori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speciali</w:t>
      </w:r>
      <w:proofErr w:type="spellEnd"/>
      <w:r>
        <w:rPr>
          <w:rFonts w:ascii="Verdana" w:hAnsi="Verdana"/>
          <w:color w:val="000000"/>
          <w:sz w:val="20"/>
          <w:szCs w:val="20"/>
        </w:rPr>
        <w:t>.- La ley posterior no deroga la ley especial anterior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Litiscontestatio</w:t>
      </w:r>
      <w:proofErr w:type="spellEnd"/>
      <w:r>
        <w:rPr>
          <w:rFonts w:ascii="Verdana" w:hAnsi="Verdana"/>
          <w:color w:val="000000"/>
          <w:sz w:val="20"/>
          <w:szCs w:val="20"/>
        </w:rPr>
        <w:t>.- Apertura de un proceso por demanda y responde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Manu militari.- </w:t>
      </w:r>
      <w:r>
        <w:rPr>
          <w:rFonts w:ascii="Verdana" w:hAnsi="Verdana"/>
          <w:color w:val="000000"/>
          <w:sz w:val="20"/>
          <w:szCs w:val="20"/>
        </w:rPr>
        <w:t>Por la fuerza armada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Nemo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dat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quod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non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habet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Nadie da, lo que no tiene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Nemo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esse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iudex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in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sua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causa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potest</w:t>
      </w:r>
      <w:proofErr w:type="spellEnd"/>
      <w:r>
        <w:rPr>
          <w:rFonts w:ascii="Verdana" w:hAnsi="Verdana"/>
          <w:color w:val="000000"/>
          <w:sz w:val="20"/>
          <w:szCs w:val="20"/>
        </w:rPr>
        <w:t>.- Nadie puede ser juez en propia causa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Nemo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inauditus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condemnetur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Que no se condene a nadie, sin ser oído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Nemo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plus iuris ad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alium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transferre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potest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quam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ipse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haberet</w:t>
      </w:r>
      <w:proofErr w:type="spellEnd"/>
      <w:r>
        <w:rPr>
          <w:rFonts w:ascii="Verdana" w:hAnsi="Verdana"/>
          <w:color w:val="000000"/>
          <w:sz w:val="20"/>
          <w:szCs w:val="20"/>
        </w:rPr>
        <w:t>.- Nadie puede transmitir a otro más derecho del que tuviere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Nemo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tenetur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edere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contra se.</w:t>
      </w:r>
      <w:r>
        <w:rPr>
          <w:rFonts w:ascii="Verdana" w:hAnsi="Verdana"/>
          <w:color w:val="000000"/>
          <w:sz w:val="20"/>
          <w:szCs w:val="20"/>
        </w:rPr>
        <w:t>- Nadie puede ser obligado a ofrecer prueba en su contra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Non bis in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idem</w:t>
      </w:r>
      <w:proofErr w:type="spellEnd"/>
      <w:r>
        <w:rPr>
          <w:rFonts w:ascii="Verdana" w:hAnsi="Verdana"/>
          <w:color w:val="000000"/>
          <w:sz w:val="20"/>
          <w:szCs w:val="20"/>
        </w:rPr>
        <w:t>.- No dos veces por la misma causa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Nullum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crimen,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nulla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poena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sine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lege</w:t>
      </w:r>
      <w:proofErr w:type="spellEnd"/>
      <w:r>
        <w:rPr>
          <w:rFonts w:ascii="Verdana" w:hAnsi="Verdana"/>
          <w:color w:val="000000"/>
          <w:sz w:val="20"/>
          <w:szCs w:val="20"/>
        </w:rPr>
        <w:t>.- Ningún delito, ninguna pena, sin ley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Pacta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legem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contractui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dant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.- </w:t>
      </w:r>
      <w:r>
        <w:rPr>
          <w:rFonts w:ascii="Verdana" w:hAnsi="Verdana"/>
          <w:color w:val="000000"/>
          <w:sz w:val="20"/>
          <w:szCs w:val="20"/>
        </w:rPr>
        <w:t>Los pactos dan fuerza de ley al contrato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Pacta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sunt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servanda</w:t>
      </w:r>
      <w:proofErr w:type="spellEnd"/>
      <w:r>
        <w:rPr>
          <w:rFonts w:ascii="Verdana" w:hAnsi="Verdana"/>
          <w:color w:val="000000"/>
          <w:sz w:val="20"/>
          <w:szCs w:val="20"/>
        </w:rPr>
        <w:t>.- Los pactos son para cumplirse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Per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capita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- Por cabeza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Plus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petitio</w:t>
      </w:r>
      <w:proofErr w:type="spellEnd"/>
      <w:r>
        <w:rPr>
          <w:rFonts w:ascii="Verdana" w:hAnsi="Verdana"/>
          <w:color w:val="000000"/>
          <w:sz w:val="20"/>
          <w:szCs w:val="20"/>
        </w:rPr>
        <w:t>.- Reclamación por un monto superior al debido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Prior tempore, prior iure.</w:t>
      </w:r>
      <w:r>
        <w:rPr>
          <w:rFonts w:ascii="Verdana" w:hAnsi="Verdana"/>
          <w:color w:val="000000"/>
          <w:sz w:val="20"/>
          <w:szCs w:val="20"/>
        </w:rPr>
        <w:t xml:space="preserve">- Primero en el </w:t>
      </w:r>
      <w:proofErr w:type="gramStart"/>
      <w:r>
        <w:rPr>
          <w:rFonts w:ascii="Verdana" w:hAnsi="Verdana"/>
          <w:color w:val="000000"/>
          <w:sz w:val="20"/>
          <w:szCs w:val="20"/>
        </w:rPr>
        <w:t>tiempo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primero en el derecho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Pro rata parte</w:t>
      </w:r>
      <w:r>
        <w:rPr>
          <w:rFonts w:ascii="Verdana" w:hAnsi="Verdana"/>
          <w:color w:val="000000"/>
          <w:sz w:val="20"/>
          <w:szCs w:val="20"/>
        </w:rPr>
        <w:t>.- Proporcionadamente 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Qui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tacet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consentire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videtur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.-</w:t>
      </w:r>
      <w:r>
        <w:rPr>
          <w:rFonts w:ascii="Verdana" w:hAnsi="Verdana"/>
          <w:color w:val="000000"/>
          <w:sz w:val="20"/>
          <w:szCs w:val="20"/>
        </w:rPr>
        <w:t>Quien calla, otorga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Ratio iuris.-</w:t>
      </w:r>
      <w:r>
        <w:rPr>
          <w:rFonts w:ascii="Verdana" w:hAnsi="Verdana"/>
          <w:color w:val="000000"/>
          <w:sz w:val="20"/>
          <w:szCs w:val="20"/>
        </w:rPr>
        <w:t>Razón de derecho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Ratio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legis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.- </w:t>
      </w:r>
      <w:r>
        <w:rPr>
          <w:rFonts w:ascii="Verdana" w:hAnsi="Verdana"/>
          <w:color w:val="000000"/>
          <w:sz w:val="20"/>
          <w:szCs w:val="20"/>
        </w:rPr>
        <w:t>Razón de la ley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Res non verba.- </w:t>
      </w:r>
      <w:r>
        <w:rPr>
          <w:rFonts w:ascii="Verdana" w:hAnsi="Verdana"/>
          <w:color w:val="000000"/>
          <w:sz w:val="20"/>
          <w:szCs w:val="20"/>
        </w:rPr>
        <w:t>Hechos no palabras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Res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nullius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.-</w:t>
      </w:r>
      <w:r>
        <w:rPr>
          <w:rFonts w:ascii="Verdana" w:hAnsi="Verdana"/>
          <w:color w:val="000000"/>
          <w:sz w:val="20"/>
          <w:szCs w:val="20"/>
        </w:rPr>
        <w:t xml:space="preserve"> Cosa de nadie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Sine die.-</w:t>
      </w:r>
      <w:r>
        <w:rPr>
          <w:rFonts w:ascii="Verdana" w:hAnsi="Verdana"/>
          <w:color w:val="000000"/>
          <w:sz w:val="20"/>
          <w:szCs w:val="20"/>
        </w:rPr>
        <w:t xml:space="preserve"> Sin término fijo 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Ultra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petitum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.- </w:t>
      </w:r>
      <w:r>
        <w:rPr>
          <w:rFonts w:ascii="Verdana" w:hAnsi="Verdana"/>
          <w:color w:val="000000"/>
          <w:sz w:val="20"/>
          <w:szCs w:val="20"/>
        </w:rPr>
        <w:t>Más de lo pedido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Ut infra</w:t>
      </w:r>
      <w:r>
        <w:rPr>
          <w:rFonts w:ascii="Verdana" w:hAnsi="Verdana"/>
          <w:color w:val="000000"/>
          <w:sz w:val="20"/>
          <w:szCs w:val="20"/>
        </w:rPr>
        <w:t>.- Como abajo</w:t>
      </w:r>
    </w:p>
    <w:p w:rsidR="006A6876" w:rsidRDefault="006A6876" w:rsidP="006A6876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Ut supra</w:t>
      </w:r>
      <w:r>
        <w:rPr>
          <w:rFonts w:ascii="Verdana" w:hAnsi="Verdana"/>
          <w:color w:val="000000"/>
          <w:sz w:val="20"/>
          <w:szCs w:val="20"/>
        </w:rPr>
        <w:t>.- Como arriba</w:t>
      </w:r>
    </w:p>
    <w:p w:rsidR="006A6876" w:rsidRDefault="006A6876" w:rsidP="006A6876">
      <w:pPr>
        <w:jc w:val="both"/>
      </w:pPr>
    </w:p>
    <w:sectPr w:rsidR="006A6876" w:rsidSect="00E117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876"/>
    <w:rsid w:val="006A6876"/>
    <w:rsid w:val="00E1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A68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8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</Words>
  <Characters>3455</Characters>
  <Application>Microsoft Office Word</Application>
  <DocSecurity>0</DocSecurity>
  <Lines>28</Lines>
  <Paragraphs>8</Paragraphs>
  <ScaleCrop>false</ScaleCrop>
  <Company>uReloaded.com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V3.5</dc:creator>
  <cp:keywords/>
  <dc:description/>
  <cp:lastModifiedBy>Illusion V3.5</cp:lastModifiedBy>
  <cp:revision>1</cp:revision>
  <dcterms:created xsi:type="dcterms:W3CDTF">2010-04-02T00:25:00Z</dcterms:created>
  <dcterms:modified xsi:type="dcterms:W3CDTF">2010-04-02T00:28:00Z</dcterms:modified>
</cp:coreProperties>
</file>