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325" w:rsidRPr="00275325" w:rsidRDefault="00275325" w:rsidP="00275325">
      <w:pPr>
        <w:spacing w:before="100" w:beforeAutospacing="1" w:after="100" w:afterAutospacing="1" w:line="200" w:lineRule="atLeast"/>
        <w:jc w:val="center"/>
        <w:rPr>
          <w:rFonts w:ascii="Times New Roman" w:eastAsia="Times New Roman" w:hAnsi="Times New Roman" w:cs="Times New Roman"/>
          <w:color w:val="333333"/>
          <w:sz w:val="24"/>
          <w:szCs w:val="24"/>
          <w:lang w:eastAsia="es-ES"/>
        </w:rPr>
      </w:pPr>
      <w:r w:rsidRPr="00275325">
        <w:rPr>
          <w:rFonts w:ascii="Arial" w:eastAsia="Times New Roman" w:hAnsi="Arial" w:cs="Arial"/>
          <w:b/>
          <w:bCs/>
          <w:color w:val="333333"/>
          <w:sz w:val="24"/>
          <w:szCs w:val="24"/>
          <w:lang w:eastAsia="es-ES"/>
        </w:rPr>
        <w:t>Demanda de Presunción de Muerte por Desaparecimiento</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Sr. Juez de 1ª Instancia, Yo ____________</w:t>
      </w:r>
      <w:r>
        <w:rPr>
          <w:rFonts w:ascii="Arial" w:eastAsia="Times New Roman" w:hAnsi="Arial" w:cs="Arial"/>
          <w:color w:val="333333"/>
          <w:sz w:val="24"/>
          <w:szCs w:val="24"/>
          <w:lang w:eastAsia="es-ES"/>
        </w:rPr>
        <w:t>___ a usted expresamente expongo</w:t>
      </w:r>
      <w:r w:rsidRPr="00275325">
        <w:rPr>
          <w:rFonts w:ascii="Arial" w:eastAsia="Times New Roman" w:hAnsi="Arial" w:cs="Arial"/>
          <w:color w:val="333333"/>
          <w:sz w:val="24"/>
          <w:szCs w:val="24"/>
          <w:lang w:eastAsia="es-ES"/>
        </w:rPr>
        <w:t>:</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Que ignorando el paradero del desaparecido de nombre _______________ y habiendo hecho en vano las posibles diligencias, como son las de iniciar investigación policial y verificación en los diferentes centros hospitalarios y así mismo habiendo consultado con sus vecinos mas cercanos, ******** a estas diligencias partiendo del dos de Junio del dos mil cuatro hasta en la fecha de hoy.</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Por lo tanto le solicito decrete la Presunción de muerte por desaparecimiento de ___________________ según Art. 71 C, 82 C, 83 C, 84 C, 85 C.</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br/>
      </w:r>
    </w:p>
    <w:p w:rsidR="00275325" w:rsidRPr="00275325" w:rsidRDefault="00275325" w:rsidP="00275325">
      <w:pPr>
        <w:spacing w:before="100" w:beforeAutospacing="1" w:after="100" w:afterAutospacing="1" w:line="200" w:lineRule="atLeast"/>
        <w:jc w:val="center"/>
        <w:rPr>
          <w:rFonts w:ascii="Times New Roman" w:eastAsia="Times New Roman" w:hAnsi="Times New Roman" w:cs="Times New Roman"/>
          <w:color w:val="333333"/>
          <w:sz w:val="24"/>
          <w:szCs w:val="24"/>
          <w:lang w:eastAsia="es-ES"/>
        </w:rPr>
      </w:pPr>
      <w:r w:rsidRPr="00275325">
        <w:rPr>
          <w:rFonts w:ascii="Arial" w:eastAsia="Times New Roman" w:hAnsi="Arial" w:cs="Arial"/>
          <w:b/>
          <w:bCs/>
          <w:color w:val="333333"/>
          <w:sz w:val="24"/>
          <w:szCs w:val="24"/>
          <w:lang w:eastAsia="es-ES"/>
        </w:rPr>
        <w:t>Muerte Civil</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Nuestro código solo contempla la Muerte Natural, la civil fue suprimida, y su efecto era que marcaba el término de la personalidad a los Derechos de Propiedad.</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El individuo que emitía votos solemnes y perpetuos de obediencia, pobreza y castidad no podía conservar ni adquirir válidamente bienes para si, ni para otro. Ejemplo: Los religiosos de algunas congregaciones.</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La muerte civil es una ficción de la ley según la cual un hombre vivo es reputado muerto para la adquisición y goce de los Derechos Civiles. La muerte civil dicen los autores, es la asimilación de un hombre vivo a un hombre muerto. La muerte civil es una Institución del Derecho Antiguo; correspondía a la perdida de todos los derechos civiles a consecuencia de condenaciones judiciales a ciertas penas como los trabajos forzados a perpetuidad.</w:t>
      </w:r>
      <w:r w:rsidRPr="00275325">
        <w:rPr>
          <w:rFonts w:ascii="Arial" w:eastAsia="Times New Roman" w:hAnsi="Arial" w:cs="Arial"/>
          <w:b/>
          <w:bCs/>
          <w:color w:val="333333"/>
          <w:sz w:val="24"/>
          <w:szCs w:val="24"/>
          <w:lang w:eastAsia="es-ES"/>
        </w:rPr>
        <w:br/>
      </w:r>
    </w:p>
    <w:p w:rsidR="00275325" w:rsidRPr="00275325" w:rsidRDefault="00275325" w:rsidP="00275325">
      <w:pPr>
        <w:spacing w:before="100" w:beforeAutospacing="1" w:after="100" w:afterAutospacing="1" w:line="200" w:lineRule="atLeast"/>
        <w:jc w:val="center"/>
        <w:rPr>
          <w:rFonts w:ascii="Times New Roman" w:eastAsia="Times New Roman" w:hAnsi="Times New Roman" w:cs="Times New Roman"/>
          <w:color w:val="333333"/>
          <w:sz w:val="24"/>
          <w:szCs w:val="24"/>
          <w:lang w:eastAsia="es-ES"/>
        </w:rPr>
      </w:pPr>
      <w:r w:rsidRPr="00275325">
        <w:rPr>
          <w:rFonts w:ascii="Arial" w:eastAsia="Times New Roman" w:hAnsi="Arial" w:cs="Arial"/>
          <w:b/>
          <w:bCs/>
          <w:color w:val="333333"/>
          <w:sz w:val="24"/>
          <w:szCs w:val="24"/>
          <w:lang w:eastAsia="es-ES"/>
        </w:rPr>
        <w:t>La presunción de Muerte por Desaparecimiento</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b/>
          <w:bCs/>
          <w:color w:val="333333"/>
          <w:sz w:val="24"/>
          <w:szCs w:val="24"/>
          <w:lang w:eastAsia="es-ES"/>
        </w:rPr>
        <w:t>El desaparecimiento se divide en tres periodos:</w:t>
      </w:r>
    </w:p>
    <w:p w:rsidR="00275325" w:rsidRPr="00275325" w:rsidRDefault="00275325" w:rsidP="00275325">
      <w:pPr>
        <w:numPr>
          <w:ilvl w:val="0"/>
          <w:numId w:val="1"/>
        </w:numPr>
        <w:spacing w:before="100" w:beforeAutospacing="1" w:after="100" w:afterAutospacing="1" w:line="200" w:lineRule="atLeast"/>
        <w:jc w:val="both"/>
        <w:rPr>
          <w:rFonts w:ascii="Verdana" w:eastAsia="Times New Roman" w:hAnsi="Verdana" w:cs="Times New Roman"/>
          <w:b/>
          <w:bCs/>
          <w:color w:val="333333"/>
          <w:sz w:val="16"/>
          <w:szCs w:val="16"/>
          <w:lang w:eastAsia="es-ES"/>
        </w:rPr>
      </w:pPr>
      <w:r w:rsidRPr="00275325">
        <w:rPr>
          <w:rFonts w:ascii="Arial" w:eastAsia="Times New Roman" w:hAnsi="Arial" w:cs="Arial"/>
          <w:b/>
          <w:bCs/>
          <w:color w:val="333333"/>
          <w:sz w:val="16"/>
          <w:szCs w:val="16"/>
          <w:lang w:eastAsia="es-ES"/>
        </w:rPr>
        <w:t>Mera ausencia:</w:t>
      </w:r>
      <w:r w:rsidRPr="00275325">
        <w:rPr>
          <w:rFonts w:ascii="Arial" w:eastAsia="Times New Roman" w:hAnsi="Arial" w:cs="Arial"/>
          <w:b/>
          <w:bCs/>
          <w:color w:val="333333"/>
          <w:sz w:val="16"/>
          <w:lang w:eastAsia="es-ES"/>
        </w:rPr>
        <w:t> </w:t>
      </w:r>
      <w:r w:rsidRPr="00275325">
        <w:rPr>
          <w:rFonts w:ascii="Arial" w:eastAsia="Times New Roman" w:hAnsi="Arial" w:cs="Arial"/>
          <w:b/>
          <w:bCs/>
          <w:color w:val="333333"/>
          <w:sz w:val="16"/>
          <w:szCs w:val="16"/>
          <w:lang w:eastAsia="es-ES"/>
        </w:rPr>
        <w:t>que se expedirá la declaración de presunción de muerte.</w:t>
      </w:r>
    </w:p>
    <w:p w:rsidR="00275325" w:rsidRPr="00275325" w:rsidRDefault="00275325" w:rsidP="00275325">
      <w:pPr>
        <w:numPr>
          <w:ilvl w:val="0"/>
          <w:numId w:val="2"/>
        </w:numPr>
        <w:spacing w:before="100" w:beforeAutospacing="1" w:after="100" w:afterAutospacing="1" w:line="200" w:lineRule="atLeast"/>
        <w:jc w:val="both"/>
        <w:rPr>
          <w:rFonts w:ascii="Verdana" w:eastAsia="Times New Roman" w:hAnsi="Verdana" w:cs="Times New Roman"/>
          <w:b/>
          <w:bCs/>
          <w:color w:val="333333"/>
          <w:sz w:val="16"/>
          <w:szCs w:val="16"/>
          <w:lang w:eastAsia="es-ES"/>
        </w:rPr>
      </w:pPr>
      <w:r w:rsidRPr="00275325">
        <w:rPr>
          <w:rFonts w:ascii="Arial" w:eastAsia="Times New Roman" w:hAnsi="Arial" w:cs="Arial"/>
          <w:b/>
          <w:bCs/>
          <w:color w:val="333333"/>
          <w:sz w:val="16"/>
          <w:szCs w:val="16"/>
          <w:lang w:eastAsia="es-ES"/>
        </w:rPr>
        <w:t>Posesión Provisoria de bienes del desaparecido.</w:t>
      </w:r>
    </w:p>
    <w:p w:rsidR="00275325" w:rsidRPr="00275325" w:rsidRDefault="00275325" w:rsidP="00275325">
      <w:pPr>
        <w:numPr>
          <w:ilvl w:val="0"/>
          <w:numId w:val="3"/>
        </w:numPr>
        <w:spacing w:before="100" w:beforeAutospacing="1" w:after="100" w:afterAutospacing="1" w:line="200" w:lineRule="atLeast"/>
        <w:jc w:val="both"/>
        <w:rPr>
          <w:rFonts w:ascii="Verdana" w:eastAsia="Times New Roman" w:hAnsi="Verdana" w:cs="Times New Roman"/>
          <w:color w:val="333333"/>
          <w:sz w:val="16"/>
          <w:szCs w:val="16"/>
          <w:lang w:eastAsia="es-ES"/>
        </w:rPr>
      </w:pPr>
      <w:r w:rsidRPr="00275325">
        <w:rPr>
          <w:rFonts w:ascii="Arial" w:eastAsia="Times New Roman" w:hAnsi="Arial" w:cs="Arial"/>
          <w:b/>
          <w:bCs/>
          <w:color w:val="333333"/>
          <w:sz w:val="16"/>
          <w:szCs w:val="16"/>
          <w:lang w:eastAsia="es-ES"/>
        </w:rPr>
        <w:t>Posesión definitiva de bienes.</w:t>
      </w:r>
      <w:r w:rsidRPr="00275325">
        <w:rPr>
          <w:rFonts w:ascii="Arial" w:eastAsia="Times New Roman" w:hAnsi="Arial" w:cs="Arial"/>
          <w:color w:val="333333"/>
          <w:sz w:val="16"/>
          <w:szCs w:val="16"/>
          <w:lang w:eastAsia="es-ES"/>
        </w:rPr>
        <w:br/>
      </w:r>
    </w:p>
    <w:p w:rsidR="00275325" w:rsidRPr="00275325" w:rsidRDefault="00275325" w:rsidP="00275325">
      <w:pPr>
        <w:spacing w:before="100" w:beforeAutospacing="1" w:after="100" w:afterAutospacing="1" w:line="200" w:lineRule="atLeast"/>
        <w:jc w:val="center"/>
        <w:rPr>
          <w:rFonts w:ascii="Times New Roman" w:eastAsia="Times New Roman" w:hAnsi="Times New Roman" w:cs="Times New Roman"/>
          <w:color w:val="333333"/>
          <w:sz w:val="24"/>
          <w:szCs w:val="24"/>
          <w:lang w:eastAsia="es-ES"/>
        </w:rPr>
      </w:pPr>
      <w:r w:rsidRPr="00275325">
        <w:rPr>
          <w:rFonts w:ascii="Arial" w:eastAsia="Times New Roman" w:hAnsi="Arial" w:cs="Arial"/>
          <w:b/>
          <w:bCs/>
          <w:color w:val="333333"/>
          <w:sz w:val="24"/>
          <w:szCs w:val="24"/>
          <w:lang w:eastAsia="es-ES"/>
        </w:rPr>
        <w:t>1. Mera Ausencia</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lastRenderedPageBreak/>
        <w:t>Toda persona que tenga interés en la declaración de presunción de muerte deberá solicitarlo al juez del último domicilio que el desaparecido haya tenido en El Salvador.</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br/>
      </w:r>
    </w:p>
    <w:p w:rsidR="00275325" w:rsidRPr="00275325" w:rsidRDefault="00275325" w:rsidP="00275325">
      <w:pPr>
        <w:spacing w:before="100" w:beforeAutospacing="1" w:after="100" w:afterAutospacing="1" w:line="200" w:lineRule="atLeast"/>
        <w:jc w:val="center"/>
        <w:rPr>
          <w:rFonts w:ascii="Times New Roman" w:eastAsia="Times New Roman" w:hAnsi="Times New Roman" w:cs="Times New Roman"/>
          <w:color w:val="333333"/>
          <w:sz w:val="24"/>
          <w:szCs w:val="24"/>
          <w:lang w:eastAsia="es-ES"/>
        </w:rPr>
      </w:pPr>
      <w:r w:rsidRPr="00275325">
        <w:rPr>
          <w:rFonts w:ascii="Arial" w:eastAsia="Times New Roman" w:hAnsi="Arial" w:cs="Arial"/>
          <w:b/>
          <w:bCs/>
          <w:color w:val="333333"/>
          <w:sz w:val="24"/>
          <w:szCs w:val="24"/>
          <w:lang w:eastAsia="es-ES"/>
        </w:rPr>
        <w:t>¿Quiénes son las personas que tienen interés en la Declaración de Presunción de Muerte?</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b/>
          <w:bCs/>
          <w:color w:val="333333"/>
          <w:sz w:val="24"/>
          <w:szCs w:val="24"/>
          <w:lang w:eastAsia="es-ES"/>
        </w:rPr>
        <w:br/>
        <w:t>Los Herederos presuntivos, </w:t>
      </w:r>
      <w:r w:rsidRPr="00275325">
        <w:rPr>
          <w:rFonts w:ascii="Arial" w:eastAsia="Times New Roman" w:hAnsi="Arial" w:cs="Arial"/>
          <w:color w:val="333333"/>
          <w:sz w:val="24"/>
          <w:szCs w:val="24"/>
          <w:lang w:eastAsia="es-ES"/>
        </w:rPr>
        <w:t>son los principales interesados pues son ellos los que según los casos pueden pedir la posesión provisoria o definitiva del ausente.</w:t>
      </w:r>
      <w:r w:rsidRPr="00275325">
        <w:rPr>
          <w:rFonts w:ascii="Arial" w:eastAsia="Times New Roman" w:hAnsi="Arial" w:cs="Arial"/>
          <w:color w:val="333333"/>
          <w:sz w:val="24"/>
          <w:szCs w:val="24"/>
          <w:lang w:eastAsia="es-ES"/>
        </w:rPr>
        <w:br/>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b/>
          <w:bCs/>
          <w:color w:val="333333"/>
          <w:sz w:val="24"/>
          <w:szCs w:val="24"/>
          <w:lang w:eastAsia="es-ES"/>
        </w:rPr>
        <w:t>Los legatarios y todos aquellos que tengan derechos subordinados a la condición de muerte del desaparecido </w:t>
      </w:r>
      <w:r w:rsidRPr="00275325">
        <w:rPr>
          <w:rFonts w:ascii="Arial" w:eastAsia="Times New Roman" w:hAnsi="Arial" w:cs="Arial"/>
          <w:color w:val="333333"/>
          <w:sz w:val="24"/>
          <w:szCs w:val="24"/>
          <w:lang w:eastAsia="es-ES"/>
        </w:rPr>
        <w:t>tienen interés en la declaración porque aunque no puedan hacer valer sus derechos y tengan que esperar hasta la posesión definitiva, necesitan la presunción de muerte como un antecedente indispensable para hacer valer sus derechos.</w:t>
      </w:r>
      <w:r w:rsidRPr="00275325">
        <w:rPr>
          <w:rFonts w:ascii="Arial" w:eastAsia="Times New Roman" w:hAnsi="Arial" w:cs="Arial"/>
          <w:color w:val="333333"/>
          <w:sz w:val="24"/>
          <w:szCs w:val="24"/>
          <w:lang w:eastAsia="es-ES"/>
        </w:rPr>
        <w:br/>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La ley ha elegido al juez del ultimo domicilio del desaparecido pues existe un motivo para establecerle, porque en su domicilio es donde el desaparecido es conocido, el código dicta con minuciosidad las formalidades que deben observarse para llegar a expedir la declaración de muerte presunta; estas formalidades son mas propias del Código de Procedimientos que el Código Civil; pero como se trataba de una institución nueva de nuestra legislación era indispensable establecerla en el código civil; dichas formalidades tienen por objeto garantizar o proteger jurídicamente los intereses del ausente, evidenciando las circunstancias de su desaparecimiento.</w:t>
      </w:r>
      <w:r w:rsidRPr="00275325">
        <w:rPr>
          <w:rFonts w:ascii="Arial" w:eastAsia="Times New Roman" w:hAnsi="Arial" w:cs="Arial"/>
          <w:color w:val="333333"/>
          <w:sz w:val="24"/>
          <w:szCs w:val="24"/>
          <w:lang w:eastAsia="es-ES"/>
        </w:rPr>
        <w:br/>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Para obtener la declaración de muerte presunta es necesario seguir los siguientes pasos a que se refiere el Art. 80 C. que se resumen así:</w:t>
      </w:r>
      <w:r w:rsidRPr="00275325">
        <w:rPr>
          <w:rFonts w:ascii="Arial" w:eastAsia="Times New Roman" w:hAnsi="Arial" w:cs="Arial"/>
          <w:color w:val="333333"/>
          <w:sz w:val="24"/>
          <w:szCs w:val="24"/>
          <w:lang w:eastAsia="es-ES"/>
        </w:rPr>
        <w:br/>
      </w:r>
    </w:p>
    <w:p w:rsidR="00275325" w:rsidRPr="00275325" w:rsidRDefault="00275325" w:rsidP="00275325">
      <w:pPr>
        <w:numPr>
          <w:ilvl w:val="0"/>
          <w:numId w:val="4"/>
        </w:numPr>
        <w:spacing w:before="100" w:beforeAutospacing="1" w:after="240" w:line="200" w:lineRule="atLeast"/>
        <w:jc w:val="both"/>
        <w:rPr>
          <w:rFonts w:ascii="Verdana" w:eastAsia="Times New Roman" w:hAnsi="Verdana" w:cs="Times New Roman"/>
          <w:color w:val="333333"/>
          <w:sz w:val="16"/>
          <w:szCs w:val="16"/>
          <w:lang w:eastAsia="es-ES"/>
        </w:rPr>
      </w:pPr>
      <w:r w:rsidRPr="00275325">
        <w:rPr>
          <w:rFonts w:ascii="Arial" w:eastAsia="Times New Roman" w:hAnsi="Arial" w:cs="Arial"/>
          <w:color w:val="333333"/>
          <w:sz w:val="16"/>
          <w:szCs w:val="16"/>
          <w:lang w:eastAsia="es-ES"/>
        </w:rPr>
        <w:t>Esperar que transcurran cuatro años desde la fecha de las últimas noticias del desaparecido.</w:t>
      </w:r>
    </w:p>
    <w:p w:rsidR="00275325" w:rsidRPr="00275325" w:rsidRDefault="00275325" w:rsidP="00275325">
      <w:pPr>
        <w:numPr>
          <w:ilvl w:val="0"/>
          <w:numId w:val="4"/>
        </w:numPr>
        <w:spacing w:before="100" w:beforeAutospacing="1" w:after="100" w:afterAutospacing="1" w:line="200" w:lineRule="atLeast"/>
        <w:jc w:val="both"/>
        <w:rPr>
          <w:rFonts w:ascii="Verdana" w:eastAsia="Times New Roman" w:hAnsi="Verdana" w:cs="Times New Roman"/>
          <w:color w:val="333333"/>
          <w:sz w:val="16"/>
          <w:szCs w:val="16"/>
          <w:lang w:eastAsia="es-ES"/>
        </w:rPr>
      </w:pPr>
      <w:r w:rsidRPr="00275325">
        <w:rPr>
          <w:rFonts w:ascii="Arial" w:eastAsia="Times New Roman" w:hAnsi="Arial" w:cs="Arial"/>
          <w:color w:val="333333"/>
          <w:sz w:val="16"/>
          <w:szCs w:val="16"/>
          <w:lang w:eastAsia="es-ES"/>
        </w:rPr>
        <w:t>Justificar que se ignora el paradero del desaparecido; que se han hecho en vano las diligencias para averiguarlo y que desde la fecha que transcurrieron han pasado 4 años.</w:t>
      </w:r>
      <w:r w:rsidRPr="00275325">
        <w:rPr>
          <w:rFonts w:ascii="Arial" w:eastAsia="Times New Roman" w:hAnsi="Arial" w:cs="Arial"/>
          <w:color w:val="333333"/>
          <w:sz w:val="16"/>
          <w:szCs w:val="16"/>
          <w:lang w:eastAsia="es-ES"/>
        </w:rPr>
        <w:br/>
      </w:r>
    </w:p>
    <w:p w:rsidR="00275325" w:rsidRPr="00275325" w:rsidRDefault="00275325" w:rsidP="00275325">
      <w:pPr>
        <w:numPr>
          <w:ilvl w:val="0"/>
          <w:numId w:val="5"/>
        </w:numPr>
        <w:spacing w:before="100" w:beforeAutospacing="1" w:after="100" w:afterAutospacing="1" w:line="200" w:lineRule="atLeast"/>
        <w:jc w:val="both"/>
        <w:rPr>
          <w:rFonts w:ascii="Verdana" w:eastAsia="Times New Roman" w:hAnsi="Verdana" w:cs="Times New Roman"/>
          <w:color w:val="333333"/>
          <w:sz w:val="16"/>
          <w:szCs w:val="16"/>
          <w:lang w:eastAsia="es-ES"/>
        </w:rPr>
      </w:pPr>
      <w:r w:rsidRPr="00275325">
        <w:rPr>
          <w:rFonts w:ascii="Arial" w:eastAsia="Times New Roman" w:hAnsi="Arial" w:cs="Arial"/>
          <w:color w:val="333333"/>
          <w:sz w:val="16"/>
          <w:szCs w:val="16"/>
          <w:lang w:eastAsia="es-ES"/>
        </w:rPr>
        <w:t>Citar al desaparecido por tres veces en el Diario Oficial, corriendo cuatro meses entre cada dos citaciones.</w:t>
      </w:r>
      <w:r w:rsidRPr="00275325">
        <w:rPr>
          <w:rFonts w:ascii="Arial" w:eastAsia="Times New Roman" w:hAnsi="Arial" w:cs="Arial"/>
          <w:color w:val="333333"/>
          <w:sz w:val="16"/>
          <w:szCs w:val="16"/>
          <w:lang w:eastAsia="es-ES"/>
        </w:rPr>
        <w:br/>
      </w:r>
    </w:p>
    <w:p w:rsidR="00275325" w:rsidRPr="00275325" w:rsidRDefault="00275325" w:rsidP="00275325">
      <w:pPr>
        <w:numPr>
          <w:ilvl w:val="0"/>
          <w:numId w:val="6"/>
        </w:numPr>
        <w:spacing w:before="100" w:beforeAutospacing="1" w:after="100" w:afterAutospacing="1" w:line="200" w:lineRule="atLeast"/>
        <w:jc w:val="both"/>
        <w:rPr>
          <w:rFonts w:ascii="Verdana" w:eastAsia="Times New Roman" w:hAnsi="Verdana" w:cs="Times New Roman"/>
          <w:color w:val="333333"/>
          <w:sz w:val="16"/>
          <w:szCs w:val="16"/>
          <w:lang w:eastAsia="es-ES"/>
        </w:rPr>
      </w:pPr>
      <w:r w:rsidRPr="00275325">
        <w:rPr>
          <w:rFonts w:ascii="Arial" w:eastAsia="Times New Roman" w:hAnsi="Arial" w:cs="Arial"/>
          <w:color w:val="333333"/>
          <w:sz w:val="16"/>
          <w:szCs w:val="16"/>
          <w:lang w:eastAsia="es-ES"/>
        </w:rPr>
        <w:t>Que desde la fecha de las últimas noticias del desaparecido, el juez concede la posesión provisoria de los bienes del desaparecido.</w:t>
      </w:r>
      <w:r w:rsidRPr="00275325">
        <w:rPr>
          <w:rFonts w:ascii="Arial" w:eastAsia="Times New Roman" w:hAnsi="Arial" w:cs="Arial"/>
          <w:color w:val="333333"/>
          <w:sz w:val="16"/>
          <w:szCs w:val="16"/>
          <w:lang w:eastAsia="es-ES"/>
        </w:rPr>
        <w:br/>
      </w:r>
    </w:p>
    <w:p w:rsidR="00275325" w:rsidRPr="00275325" w:rsidRDefault="00275325" w:rsidP="00275325">
      <w:pPr>
        <w:numPr>
          <w:ilvl w:val="0"/>
          <w:numId w:val="7"/>
        </w:numPr>
        <w:spacing w:before="100" w:beforeAutospacing="1" w:after="100" w:afterAutospacing="1" w:line="200" w:lineRule="atLeast"/>
        <w:jc w:val="both"/>
        <w:rPr>
          <w:rFonts w:ascii="Verdana" w:eastAsia="Times New Roman" w:hAnsi="Verdana" w:cs="Times New Roman"/>
          <w:color w:val="333333"/>
          <w:sz w:val="16"/>
          <w:szCs w:val="16"/>
          <w:lang w:eastAsia="es-ES"/>
        </w:rPr>
      </w:pPr>
      <w:r w:rsidRPr="00275325">
        <w:rPr>
          <w:rFonts w:ascii="Arial" w:eastAsia="Times New Roman" w:hAnsi="Arial" w:cs="Arial"/>
          <w:color w:val="333333"/>
          <w:sz w:val="16"/>
          <w:szCs w:val="16"/>
          <w:lang w:eastAsia="es-ES"/>
        </w:rPr>
        <w:t>Nombrarle un defensor al desaparecido.</w:t>
      </w:r>
      <w:r w:rsidRPr="00275325">
        <w:rPr>
          <w:rFonts w:ascii="Arial" w:eastAsia="Times New Roman" w:hAnsi="Arial" w:cs="Arial"/>
          <w:color w:val="333333"/>
          <w:sz w:val="16"/>
          <w:szCs w:val="16"/>
          <w:lang w:eastAsia="es-ES"/>
        </w:rPr>
        <w:br/>
      </w:r>
    </w:p>
    <w:p w:rsidR="00275325" w:rsidRPr="00275325" w:rsidRDefault="00275325" w:rsidP="00275325">
      <w:pPr>
        <w:numPr>
          <w:ilvl w:val="0"/>
          <w:numId w:val="8"/>
        </w:numPr>
        <w:spacing w:before="100" w:beforeAutospacing="1" w:after="100" w:afterAutospacing="1" w:line="200" w:lineRule="atLeast"/>
        <w:jc w:val="both"/>
        <w:rPr>
          <w:rFonts w:ascii="Verdana" w:eastAsia="Times New Roman" w:hAnsi="Verdana" w:cs="Times New Roman"/>
          <w:color w:val="333333"/>
          <w:sz w:val="16"/>
          <w:szCs w:val="16"/>
          <w:lang w:eastAsia="es-ES"/>
        </w:rPr>
      </w:pPr>
      <w:r w:rsidRPr="00275325">
        <w:rPr>
          <w:rFonts w:ascii="Arial" w:eastAsia="Times New Roman" w:hAnsi="Arial" w:cs="Arial"/>
          <w:color w:val="333333"/>
          <w:sz w:val="16"/>
          <w:szCs w:val="16"/>
          <w:lang w:eastAsia="es-ES"/>
        </w:rPr>
        <w:lastRenderedPageBreak/>
        <w:t>La sentencia deberá publicarse en el Diario Oficial y en el registro de sentencias del Registro de</w:t>
      </w:r>
      <w:r w:rsidRPr="00275325">
        <w:rPr>
          <w:rFonts w:ascii="Arial" w:eastAsia="Times New Roman" w:hAnsi="Arial" w:cs="Arial"/>
          <w:color w:val="333333"/>
          <w:sz w:val="16"/>
          <w:lang w:eastAsia="es-ES"/>
        </w:rPr>
        <w:t> </w:t>
      </w:r>
      <w:r w:rsidRPr="00275325">
        <w:rPr>
          <w:rFonts w:ascii="Arial" w:eastAsia="Times New Roman" w:hAnsi="Arial" w:cs="Arial"/>
          <w:color w:val="333333"/>
          <w:sz w:val="16"/>
          <w:szCs w:val="16"/>
          <w:lang w:eastAsia="es-ES"/>
        </w:rPr>
        <w:t>la Propiedad.</w:t>
      </w:r>
      <w:r w:rsidRPr="00275325">
        <w:rPr>
          <w:rFonts w:ascii="Arial" w:eastAsia="Times New Roman" w:hAnsi="Arial" w:cs="Arial"/>
          <w:color w:val="333333"/>
          <w:sz w:val="16"/>
          <w:lang w:eastAsia="es-ES"/>
        </w:rPr>
        <w:t> </w:t>
      </w:r>
      <w:r w:rsidRPr="00275325">
        <w:rPr>
          <w:rFonts w:ascii="Arial" w:eastAsia="Times New Roman" w:hAnsi="Arial" w:cs="Arial"/>
          <w:color w:val="333333"/>
          <w:sz w:val="16"/>
          <w:szCs w:val="16"/>
          <w:lang w:eastAsia="es-ES"/>
        </w:rPr>
        <w:t>Art.</w:t>
      </w:r>
      <w:r w:rsidRPr="00275325">
        <w:rPr>
          <w:rFonts w:ascii="Arial" w:eastAsia="Times New Roman" w:hAnsi="Arial" w:cs="Arial"/>
          <w:color w:val="333333"/>
          <w:sz w:val="16"/>
          <w:lang w:eastAsia="es-ES"/>
        </w:rPr>
        <w:t> </w:t>
      </w:r>
      <w:r w:rsidRPr="00275325">
        <w:rPr>
          <w:rFonts w:ascii="Arial" w:eastAsia="Times New Roman" w:hAnsi="Arial" w:cs="Arial"/>
          <w:color w:val="333333"/>
          <w:sz w:val="16"/>
          <w:szCs w:val="16"/>
          <w:lang w:eastAsia="es-ES"/>
        </w:rPr>
        <w:t>687 Nº 2 Civil.</w:t>
      </w:r>
    </w:p>
    <w:p w:rsidR="00275325" w:rsidRPr="00275325" w:rsidRDefault="00275325" w:rsidP="00275325">
      <w:pPr>
        <w:spacing w:before="100" w:beforeAutospacing="1" w:after="100" w:afterAutospacing="1" w:line="200" w:lineRule="atLeast"/>
        <w:jc w:val="center"/>
        <w:rPr>
          <w:rFonts w:ascii="Times New Roman" w:eastAsia="Times New Roman" w:hAnsi="Times New Roman" w:cs="Times New Roman"/>
          <w:color w:val="333333"/>
          <w:sz w:val="24"/>
          <w:szCs w:val="24"/>
          <w:lang w:eastAsia="es-ES"/>
        </w:rPr>
      </w:pPr>
      <w:r w:rsidRPr="00275325">
        <w:rPr>
          <w:rFonts w:ascii="Arial" w:eastAsia="Times New Roman" w:hAnsi="Arial" w:cs="Arial"/>
          <w:b/>
          <w:bCs/>
          <w:color w:val="333333"/>
          <w:sz w:val="24"/>
          <w:szCs w:val="24"/>
          <w:lang w:eastAsia="es-ES"/>
        </w:rPr>
        <w:t>2. Posesión Provisoria</w:t>
      </w:r>
      <w:r w:rsidRPr="00275325">
        <w:rPr>
          <w:rFonts w:ascii="Arial" w:eastAsia="Times New Roman" w:hAnsi="Arial" w:cs="Arial"/>
          <w:b/>
          <w:bCs/>
          <w:color w:val="333333"/>
          <w:sz w:val="24"/>
          <w:szCs w:val="24"/>
          <w:lang w:eastAsia="es-ES"/>
        </w:rPr>
        <w:br/>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De los bienes del desaparecido declarando muerto presunto. El juez declara la presunción de muerte y concederá la posesión provisoria de los bienes del desaparecido. Si no se presentan herederos, el juez a petición de cualquier interesado y aun de oficio declarara </w:t>
      </w:r>
      <w:r w:rsidRPr="00275325">
        <w:rPr>
          <w:rFonts w:ascii="Arial" w:eastAsia="Times New Roman" w:hAnsi="Arial" w:cs="Arial"/>
          <w:b/>
          <w:bCs/>
          <w:i/>
          <w:iCs/>
          <w:color w:val="333333"/>
          <w:sz w:val="24"/>
          <w:szCs w:val="24"/>
          <w:lang w:eastAsia="es-ES"/>
        </w:rPr>
        <w:t>yacente </w:t>
      </w:r>
      <w:r w:rsidRPr="00275325">
        <w:rPr>
          <w:rFonts w:ascii="Arial" w:eastAsia="Times New Roman" w:hAnsi="Arial" w:cs="Arial"/>
          <w:color w:val="333333"/>
          <w:sz w:val="24"/>
          <w:szCs w:val="24"/>
          <w:lang w:eastAsia="es-ES"/>
        </w:rPr>
        <w:t>la herencia y nombrara curador (Art.1164 C.)</w:t>
      </w:r>
    </w:p>
    <w:p w:rsidR="00275325" w:rsidRPr="00275325" w:rsidRDefault="00275325" w:rsidP="00275325">
      <w:pPr>
        <w:spacing w:before="100" w:beforeAutospacing="1" w:after="100" w:afterAutospacing="1" w:line="200" w:lineRule="atLeast"/>
        <w:jc w:val="center"/>
        <w:rPr>
          <w:rFonts w:ascii="Times New Roman" w:eastAsia="Times New Roman" w:hAnsi="Times New Roman" w:cs="Times New Roman"/>
          <w:color w:val="333333"/>
          <w:sz w:val="24"/>
          <w:szCs w:val="24"/>
          <w:lang w:eastAsia="es-ES"/>
        </w:rPr>
      </w:pPr>
      <w:r w:rsidRPr="00275325">
        <w:rPr>
          <w:rFonts w:ascii="Arial" w:eastAsia="Times New Roman" w:hAnsi="Arial" w:cs="Arial"/>
          <w:b/>
          <w:bCs/>
          <w:color w:val="333333"/>
          <w:sz w:val="24"/>
          <w:szCs w:val="24"/>
          <w:lang w:eastAsia="es-ES"/>
        </w:rPr>
        <w:t>3. Posesión Definitiva</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De los bienes del desaparecido, la cual tiene lugar después de la provisoria o sin necesidad de conceder esta previamente (Art.81 C) el decreto de posesión definitiva es autorizar la repartición de los bienes entre sus herederos lo mismo que en el caso de muerte verdadera. La posesión provisoria concedía a los herederos presuntivos únicamente el usufructo e interés de los bienes (Art.88 C).</w:t>
      </w:r>
      <w:r w:rsidRPr="00275325">
        <w:rPr>
          <w:rFonts w:ascii="Arial" w:eastAsia="Times New Roman" w:hAnsi="Arial" w:cs="Arial"/>
          <w:color w:val="333333"/>
          <w:sz w:val="24"/>
          <w:szCs w:val="24"/>
          <w:lang w:eastAsia="es-ES"/>
        </w:rPr>
        <w:br/>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La posesión definitiva produce la apertura de la sucesión misma y transforma a los herederos presuntivos usufructuarios a verdaderos propietarios, lo mismo que un heredero.</w:t>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Como consecuencia de este cambio se cancelan las cauciones que los herederos presuntivos habían constituido para responder de la conservación de los bienes del desaparecido.</w:t>
      </w:r>
      <w:r w:rsidRPr="00275325">
        <w:rPr>
          <w:rFonts w:ascii="Arial" w:eastAsia="Times New Roman" w:hAnsi="Arial" w:cs="Arial"/>
          <w:color w:val="333333"/>
          <w:sz w:val="24"/>
          <w:szCs w:val="24"/>
          <w:lang w:eastAsia="es-ES"/>
        </w:rPr>
        <w:br/>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Si el ausente reapareciere o hiciere constar su existencia, el Derecho de los herederos cesaría inmediatamente, porque no puede haber herencia de un hombre vivo.</w:t>
      </w:r>
      <w:r w:rsidRPr="00275325">
        <w:rPr>
          <w:rFonts w:ascii="Arial" w:eastAsia="Times New Roman" w:hAnsi="Arial" w:cs="Arial"/>
          <w:color w:val="333333"/>
          <w:sz w:val="24"/>
          <w:szCs w:val="24"/>
          <w:lang w:eastAsia="es-ES"/>
        </w:rPr>
        <w:br/>
      </w:r>
    </w:p>
    <w:p w:rsidR="00275325" w:rsidRPr="00275325" w:rsidRDefault="00275325" w:rsidP="00275325">
      <w:pPr>
        <w:spacing w:after="180" w:line="312" w:lineRule="atLeast"/>
        <w:jc w:val="center"/>
        <w:rPr>
          <w:rFonts w:ascii="Verdana" w:eastAsia="Times New Roman" w:hAnsi="Verdana" w:cs="Times New Roman"/>
          <w:color w:val="333333"/>
          <w:sz w:val="16"/>
          <w:szCs w:val="16"/>
          <w:lang w:eastAsia="es-ES"/>
        </w:rPr>
      </w:pPr>
      <w:r w:rsidRPr="00275325">
        <w:rPr>
          <w:rFonts w:ascii="Arial" w:eastAsia="Times New Roman" w:hAnsi="Arial" w:cs="Arial"/>
          <w:b/>
          <w:bCs/>
          <w:color w:val="333333"/>
          <w:sz w:val="16"/>
          <w:szCs w:val="16"/>
          <w:lang w:eastAsia="es-ES"/>
        </w:rPr>
        <w:t>¿Cuáles son los efectos de la rescisión del Decreto de Posesión Definitiva?</w:t>
      </w:r>
      <w:r w:rsidRPr="00275325">
        <w:rPr>
          <w:rFonts w:ascii="Arial" w:eastAsia="Times New Roman" w:hAnsi="Arial" w:cs="Arial"/>
          <w:b/>
          <w:bCs/>
          <w:color w:val="333333"/>
          <w:sz w:val="16"/>
          <w:szCs w:val="16"/>
          <w:lang w:eastAsia="es-ES"/>
        </w:rPr>
        <w:br/>
      </w:r>
    </w:p>
    <w:p w:rsidR="00275325" w:rsidRPr="00275325" w:rsidRDefault="00275325" w:rsidP="00275325">
      <w:pPr>
        <w:spacing w:before="100" w:beforeAutospacing="1" w:after="100" w:afterAutospacing="1" w:line="200" w:lineRule="atLeast"/>
        <w:jc w:val="both"/>
        <w:rPr>
          <w:rFonts w:ascii="Times New Roman" w:eastAsia="Times New Roman" w:hAnsi="Times New Roman" w:cs="Times New Roman"/>
          <w:color w:val="333333"/>
          <w:sz w:val="24"/>
          <w:szCs w:val="24"/>
          <w:lang w:eastAsia="es-ES"/>
        </w:rPr>
      </w:pPr>
      <w:r w:rsidRPr="00275325">
        <w:rPr>
          <w:rFonts w:ascii="Arial" w:eastAsia="Times New Roman" w:hAnsi="Arial" w:cs="Arial"/>
          <w:color w:val="333333"/>
          <w:sz w:val="24"/>
          <w:szCs w:val="24"/>
          <w:lang w:eastAsia="es-ES"/>
        </w:rPr>
        <w:t>Esta disposición es consecuencia natural de la posesión definitiva de bienes así llamada porque los poseedores al obtenerla adquieren el dominio de los bienes en sus relaciones con terceros, aunque sea un dominio resoluble respecto del desaparecido. Los poseedores definitivos gozan de los bienes como propios y pueden disponer de ellos con entera libertad.</w:t>
      </w:r>
    </w:p>
    <w:p w:rsidR="00E97EF0" w:rsidRDefault="00E97EF0"/>
    <w:sectPr w:rsidR="00E97EF0" w:rsidSect="00E97EF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D11E4"/>
    <w:multiLevelType w:val="multilevel"/>
    <w:tmpl w:val="241461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DA02CE"/>
    <w:multiLevelType w:val="multilevel"/>
    <w:tmpl w:val="A87E5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8343BD"/>
    <w:multiLevelType w:val="multilevel"/>
    <w:tmpl w:val="BCAEE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F4698D"/>
    <w:multiLevelType w:val="multilevel"/>
    <w:tmpl w:val="29249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5D2037"/>
    <w:multiLevelType w:val="multilevel"/>
    <w:tmpl w:val="666A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F40E46"/>
    <w:multiLevelType w:val="multilevel"/>
    <w:tmpl w:val="7FE2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D8132F"/>
    <w:multiLevelType w:val="multilevel"/>
    <w:tmpl w:val="5E9E3E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D31167"/>
    <w:multiLevelType w:val="multilevel"/>
    <w:tmpl w:val="BF7A3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5"/>
  </w:num>
  <w:num w:numId="5">
    <w:abstractNumId w:val="7"/>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75325"/>
    <w:rsid w:val="00275325"/>
    <w:rsid w:val="002B144E"/>
    <w:rsid w:val="00E97E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EF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75325"/>
  </w:style>
</w:styles>
</file>

<file path=word/webSettings.xml><?xml version="1.0" encoding="utf-8"?>
<w:webSettings xmlns:r="http://schemas.openxmlformats.org/officeDocument/2006/relationships" xmlns:w="http://schemas.openxmlformats.org/wordprocessingml/2006/main">
  <w:divs>
    <w:div w:id="153886613">
      <w:bodyDiv w:val="1"/>
      <w:marLeft w:val="0"/>
      <w:marRight w:val="0"/>
      <w:marTop w:val="0"/>
      <w:marBottom w:val="0"/>
      <w:divBdr>
        <w:top w:val="none" w:sz="0" w:space="0" w:color="auto"/>
        <w:left w:val="none" w:sz="0" w:space="0" w:color="auto"/>
        <w:bottom w:val="none" w:sz="0" w:space="0" w:color="auto"/>
        <w:right w:val="none" w:sz="0" w:space="0" w:color="auto"/>
      </w:divBdr>
      <w:divsChild>
        <w:div w:id="1669207529">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876</Words>
  <Characters>4818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CHINO</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Ortez</dc:creator>
  <cp:keywords/>
  <dc:description/>
  <cp:lastModifiedBy>Erick Ortez</cp:lastModifiedBy>
  <cp:revision>1</cp:revision>
  <dcterms:created xsi:type="dcterms:W3CDTF">2009-09-29T05:01:00Z</dcterms:created>
  <dcterms:modified xsi:type="dcterms:W3CDTF">2009-09-29T05:58:00Z</dcterms:modified>
</cp:coreProperties>
</file>