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8D7" w:rsidRPr="00435F71" w:rsidRDefault="00E738D7" w:rsidP="00E738D7">
      <w:pPr>
        <w:spacing w:after="0" w:line="360" w:lineRule="auto"/>
        <w:jc w:val="both"/>
        <w:rPr>
          <w:rFonts w:ascii="Arial" w:eastAsia="Times New Roman" w:hAnsi="Arial" w:cs="Arial"/>
          <w:b/>
          <w:bCs/>
          <w:color w:val="FF0000"/>
          <w:sz w:val="36"/>
          <w:szCs w:val="36"/>
          <w:lang w:eastAsia="es-CR"/>
        </w:rPr>
      </w:pPr>
      <w:r w:rsidRPr="00435F71">
        <w:rPr>
          <w:rFonts w:ascii="Arial" w:eastAsia="Times New Roman" w:hAnsi="Arial" w:cs="Arial"/>
          <w:b/>
          <w:bCs/>
          <w:color w:val="FF0000"/>
          <w:sz w:val="36"/>
          <w:szCs w:val="36"/>
          <w:lang w:eastAsia="es-CR"/>
        </w:rPr>
        <w:t>¿PUEDE REALIZARSE EL JUICIO DE FALTAS SI EN LA AUDIENCIA INICIAL SE DETERMINO QUE EL HECHO NO ERA CONSTITUTIVO DE DELITO, SINO DE FALTA?</w:t>
      </w:r>
    </w:p>
    <w:p w:rsidR="00E738D7" w:rsidRDefault="00E738D7" w:rsidP="00E738D7">
      <w:pPr>
        <w:spacing w:after="0" w:line="360" w:lineRule="auto"/>
        <w:jc w:val="both"/>
        <w:rPr>
          <w:rFonts w:ascii="Arial" w:eastAsia="Times New Roman" w:hAnsi="Arial" w:cs="Arial"/>
          <w:b/>
          <w:bCs/>
          <w:sz w:val="24"/>
          <w:szCs w:val="24"/>
          <w:lang w:eastAsia="es-CR"/>
        </w:rPr>
      </w:pPr>
    </w:p>
    <w:p w:rsidR="00E738D7" w:rsidRDefault="00E738D7" w:rsidP="00E738D7">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Autor:  Arévalo Mojica,  Efraín Mauricio</w:t>
      </w:r>
    </w:p>
    <w:p w:rsidR="00E738D7" w:rsidRDefault="00E738D7" w:rsidP="00E738D7">
      <w:pPr>
        <w:spacing w:after="0" w:line="360" w:lineRule="auto"/>
        <w:jc w:val="both"/>
        <w:rPr>
          <w:rFonts w:ascii="Arial" w:eastAsia="Times New Roman" w:hAnsi="Arial" w:cs="Arial"/>
          <w:b/>
          <w:bCs/>
          <w:sz w:val="24"/>
          <w:szCs w:val="24"/>
          <w:lang w:eastAsia="es-CR"/>
        </w:rPr>
      </w:pPr>
    </w:p>
    <w:p w:rsidR="00E738D7" w:rsidRDefault="00E738D7" w:rsidP="00E738D7">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Categoría:  Penal</w:t>
      </w:r>
    </w:p>
    <w:p w:rsidR="00E738D7" w:rsidRDefault="00E738D7" w:rsidP="00E738D7">
      <w:pPr>
        <w:spacing w:after="0" w:line="360" w:lineRule="auto"/>
        <w:jc w:val="both"/>
        <w:rPr>
          <w:rFonts w:ascii="Arial" w:eastAsia="Times New Roman" w:hAnsi="Arial" w:cs="Arial"/>
          <w:b/>
          <w:bCs/>
          <w:sz w:val="24"/>
          <w:szCs w:val="24"/>
          <w:lang w:eastAsia="es-CR"/>
        </w:rPr>
      </w:pPr>
    </w:p>
    <w:p w:rsidR="00E738D7" w:rsidRPr="006A356C" w:rsidRDefault="00E738D7" w:rsidP="00E738D7">
      <w:pPr>
        <w:spacing w:after="0" w:line="360" w:lineRule="auto"/>
        <w:jc w:val="both"/>
        <w:rPr>
          <w:rFonts w:ascii="Arial" w:eastAsia="Times New Roman" w:hAnsi="Arial" w:cs="Arial"/>
          <w:sz w:val="24"/>
          <w:szCs w:val="24"/>
          <w:lang w:eastAsia="es-CR"/>
        </w:rPr>
      </w:pPr>
      <w:r w:rsidRPr="006A356C">
        <w:rPr>
          <w:rFonts w:ascii="Arial" w:eastAsia="Times New Roman" w:hAnsi="Arial" w:cs="Arial"/>
          <w:b/>
          <w:bCs/>
          <w:sz w:val="24"/>
          <w:szCs w:val="24"/>
          <w:lang w:eastAsia="es-CR"/>
        </w:rPr>
        <w:t>Contenido</w:t>
      </w:r>
      <w:r w:rsidRPr="006A356C">
        <w:rPr>
          <w:rFonts w:ascii="Arial" w:eastAsia="Times New Roman" w:hAnsi="Arial" w:cs="Arial"/>
          <w:sz w:val="24"/>
          <w:szCs w:val="24"/>
          <w:lang w:eastAsia="es-CR"/>
        </w:rPr>
        <w:t xml:space="preserve"> </w:t>
      </w:r>
    </w:p>
    <w:p w:rsidR="00E738D7" w:rsidRPr="006A356C" w:rsidRDefault="00E738D7" w:rsidP="00E738D7">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r>
      <w:r w:rsidRPr="006A356C">
        <w:rPr>
          <w:rFonts w:ascii="Arial" w:eastAsia="Times New Roman" w:hAnsi="Arial" w:cs="Arial"/>
          <w:b/>
          <w:bCs/>
          <w:sz w:val="24"/>
          <w:szCs w:val="24"/>
          <w:lang w:eastAsia="es-CR"/>
        </w:rPr>
        <w:t>¿Puede realizarse el Juicio de faltas si en la audiencia inicial se determinó que el hecho no era constitutivo de delito, sino de falta?</w:t>
      </w:r>
      <w:r w:rsidRPr="006A356C">
        <w:rPr>
          <w:rFonts w:ascii="Arial" w:eastAsia="Times New Roman" w:hAnsi="Arial" w:cs="Arial"/>
          <w:sz w:val="24"/>
          <w:szCs w:val="24"/>
          <w:lang w:eastAsia="es-CR"/>
        </w:rPr>
        <w:t xml:space="preserve"> </w:t>
      </w:r>
    </w:p>
    <w:p w:rsidR="00E738D7" w:rsidRDefault="00E738D7" w:rsidP="00E738D7">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Efraín Mauricio Arévalo Mojica</w:t>
      </w:r>
      <w:r>
        <w:rPr>
          <w:rFonts w:ascii="Arial" w:eastAsia="Times New Roman" w:hAnsi="Arial" w:cs="Arial"/>
          <w:sz w:val="24"/>
          <w:szCs w:val="24"/>
          <w:lang w:eastAsia="es-CR"/>
        </w:rPr>
        <w:t xml:space="preserve"> </w:t>
      </w:r>
      <w:r w:rsidRPr="006A356C">
        <w:rPr>
          <w:rFonts w:ascii="Arial" w:eastAsia="Times New Roman" w:hAnsi="Arial" w:cs="Arial"/>
          <w:sz w:val="24"/>
          <w:szCs w:val="24"/>
          <w:lang w:eastAsia="es-CR"/>
        </w:rPr>
        <w:t>Becario de la Tercera Promoción del</w:t>
      </w:r>
      <w:r>
        <w:rPr>
          <w:rFonts w:ascii="Arial" w:eastAsia="Times New Roman" w:hAnsi="Arial" w:cs="Arial"/>
          <w:sz w:val="24"/>
          <w:szCs w:val="24"/>
          <w:lang w:eastAsia="es-CR"/>
        </w:rPr>
        <w:t xml:space="preserve"> </w:t>
      </w:r>
      <w:r w:rsidRPr="006A356C">
        <w:rPr>
          <w:rFonts w:ascii="Arial" w:eastAsia="Times New Roman" w:hAnsi="Arial" w:cs="Arial"/>
          <w:sz w:val="24"/>
          <w:szCs w:val="24"/>
          <w:lang w:eastAsia="es-CR"/>
        </w:rPr>
        <w:t>Programa de Formación Inicial para Jueces.</w:t>
      </w:r>
    </w:p>
    <w:p w:rsidR="00E738D7" w:rsidRPr="006A356C" w:rsidRDefault="00E738D7" w:rsidP="00E738D7">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 </w:t>
      </w:r>
    </w:p>
    <w:p w:rsidR="00E738D7" w:rsidRPr="006A356C" w:rsidRDefault="00E738D7" w:rsidP="00E738D7">
      <w:pPr>
        <w:spacing w:after="0" w:line="360" w:lineRule="auto"/>
        <w:ind w:left="216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SUMARIO: I. Introducción. II. Requerimiento fiscal. Fundamentación. III. Relevancia de la relación circunstanciada del hecho como requisito del requerimiento fiscal. IV. Poder del Juez de Paz sobre la calificación jurídica de los hechos del caso. V. Hipótesis ejemplificativa. VI. Aplicación procesal de la máxima </w:t>
      </w:r>
      <w:r w:rsidRPr="006A356C">
        <w:rPr>
          <w:rFonts w:ascii="Arial" w:eastAsia="Times New Roman" w:hAnsi="Arial" w:cs="Arial"/>
          <w:i/>
          <w:iCs/>
          <w:sz w:val="24"/>
          <w:szCs w:val="24"/>
          <w:lang w:eastAsia="es-CR"/>
        </w:rPr>
        <w:t>iura novit curia.</w:t>
      </w:r>
      <w:r w:rsidRPr="006A356C">
        <w:rPr>
          <w:rFonts w:ascii="Arial" w:eastAsia="Times New Roman" w:hAnsi="Arial" w:cs="Arial"/>
          <w:sz w:val="24"/>
          <w:szCs w:val="24"/>
          <w:lang w:eastAsia="es-CR"/>
        </w:rPr>
        <w:t xml:space="preserve"> VII. Suficiencia del requerimiento fiscal presentado. Argumento </w:t>
      </w:r>
      <w:r w:rsidRPr="006A356C">
        <w:rPr>
          <w:rFonts w:ascii="Arial" w:eastAsia="Times New Roman" w:hAnsi="Arial" w:cs="Arial"/>
          <w:i/>
          <w:iCs/>
          <w:sz w:val="24"/>
          <w:szCs w:val="24"/>
          <w:lang w:eastAsia="es-CR"/>
        </w:rPr>
        <w:t>a fortiori.</w:t>
      </w:r>
      <w:r w:rsidRPr="006A356C">
        <w:rPr>
          <w:rFonts w:ascii="Arial" w:eastAsia="Times New Roman" w:hAnsi="Arial" w:cs="Arial"/>
          <w:sz w:val="24"/>
          <w:szCs w:val="24"/>
          <w:lang w:eastAsia="es-CR"/>
        </w:rPr>
        <w:t xml:space="preserve"> VIII. Forma de proceder del Juez de Paz. Principios de simplicidad y celeridad. IX. Conclusión. X. Bibliografía y jurisprudencia citada. </w:t>
      </w:r>
    </w:p>
    <w:p w:rsidR="00E738D7" w:rsidRPr="006A356C"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b/>
          <w:bCs/>
          <w:sz w:val="24"/>
          <w:szCs w:val="24"/>
          <w:lang w:eastAsia="es-CR"/>
        </w:rPr>
        <w:t xml:space="preserve">I.- Introducción. </w:t>
      </w:r>
    </w:p>
    <w:p w:rsidR="00E738D7" w:rsidRPr="006A356C"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lastRenderedPageBreak/>
        <w:t xml:space="preserve">La presente opinión tiene su germen en la elaboración de un trabajo que presenté en un curso referente al Derecho Procesal Penal impartido a la Tercera Promoción del Programa de Formación Inicial para Jueces. Como el título lo insinúa –que vale decir, se encuentra formulado en son de pregunta–, estas líneas están encaminadas a ofertar una opinión, de por sí cuestionable, sobre un “problema práctico” que subyace en las funciones que desempeñan los Jueces de Paz, y que guarda relación con el cambio de calificación jurídica que experimentan los “hechos del caso” que han sido calificados jurídicamente como delito, y que, después, son considerados como una falta. </w:t>
      </w:r>
    </w:p>
    <w:p w:rsidR="00E738D7" w:rsidRPr="006A356C"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Concretamente, con los argumentos que </w:t>
      </w:r>
      <w:r w:rsidRPr="006A356C">
        <w:rPr>
          <w:rFonts w:ascii="Arial" w:eastAsia="Times New Roman" w:hAnsi="Arial" w:cs="Arial"/>
          <w:i/>
          <w:iCs/>
          <w:sz w:val="24"/>
          <w:szCs w:val="24"/>
          <w:lang w:eastAsia="es-CR"/>
        </w:rPr>
        <w:t xml:space="preserve">ut infra </w:t>
      </w:r>
      <w:r w:rsidRPr="006A356C">
        <w:rPr>
          <w:rFonts w:ascii="Arial" w:eastAsia="Times New Roman" w:hAnsi="Arial" w:cs="Arial"/>
          <w:sz w:val="24"/>
          <w:szCs w:val="24"/>
          <w:lang w:eastAsia="es-CR"/>
        </w:rPr>
        <w:t xml:space="preserve">encontrará el lector intentaré justificar la posibilidad de realización del “juicio de faltas”, pese a que la Fiscalía General de la República haya requerido por la comisión de un determinado delito, cuando en la audiencia inicial el Juez de Paz advierte que el hecho calificado como delito, debe serlo como falta. Para ello recurriré a la máxima </w:t>
      </w:r>
      <w:r w:rsidRPr="006A356C">
        <w:rPr>
          <w:rFonts w:ascii="Arial" w:eastAsia="Times New Roman" w:hAnsi="Arial" w:cs="Arial"/>
          <w:i/>
          <w:iCs/>
          <w:sz w:val="24"/>
          <w:szCs w:val="24"/>
          <w:lang w:eastAsia="es-CR"/>
        </w:rPr>
        <w:t>iura novit curia</w:t>
      </w:r>
      <w:r w:rsidRPr="006A356C">
        <w:rPr>
          <w:rFonts w:ascii="Arial" w:eastAsia="Times New Roman" w:hAnsi="Arial" w:cs="Arial"/>
          <w:sz w:val="24"/>
          <w:szCs w:val="24"/>
          <w:lang w:eastAsia="es-CR"/>
        </w:rPr>
        <w:t xml:space="preserve"> –de la cual sólo expondré acotadísimas nociones– y al argumento </w:t>
      </w:r>
      <w:r w:rsidRPr="006A356C">
        <w:rPr>
          <w:rFonts w:ascii="Arial" w:eastAsia="Times New Roman" w:hAnsi="Arial" w:cs="Arial"/>
          <w:i/>
          <w:iCs/>
          <w:sz w:val="24"/>
          <w:szCs w:val="24"/>
          <w:lang w:eastAsia="es-CR"/>
        </w:rPr>
        <w:t>a fortiori</w:t>
      </w:r>
      <w:r w:rsidRPr="006A356C">
        <w:rPr>
          <w:rFonts w:ascii="Arial" w:eastAsia="Times New Roman" w:hAnsi="Arial" w:cs="Arial"/>
          <w:sz w:val="24"/>
          <w:szCs w:val="24"/>
          <w:lang w:eastAsia="es-CR"/>
        </w:rPr>
        <w:t xml:space="preserve">. </w:t>
      </w:r>
    </w:p>
    <w:p w:rsidR="00E738D7" w:rsidRPr="006A356C"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b/>
          <w:bCs/>
          <w:sz w:val="24"/>
          <w:szCs w:val="24"/>
          <w:lang w:eastAsia="es-CR"/>
        </w:rPr>
        <w:t xml:space="preserve">II.- Requerimiento Fiscal. Fundamentación </w:t>
      </w:r>
    </w:p>
    <w:p w:rsidR="00E738D7" w:rsidRPr="006A356C"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La acción penal puede ser materializada por cualquiera de los instrumentos que dan origen al proceso penal –instrumento heterocompositivo por medio del cual el Estado, a través del Órgano Judicial, puede imponer penas privativas de libertad–, de entre los cuales se encuentra el requerimiento fiscal. Éste no es mas que: “…el acto procesal que realiza el Ministerio público (Sic) a fin de provocar el comienzo de la actividad instructora, proporcionando elementos del juicio suficientes respecto del delito presuntamente cometido y la identificación de su autor. En este sentido puede decirse que el requerimiento es, sustancialmente, el medio procesal a través del cual se promueve la acción pública, que corresponde en exclusiva al Ministerio fiscal (Sic) de acuerdo con el art. 193.2 Cn.” (López </w:t>
      </w:r>
      <w:r w:rsidRPr="006A356C">
        <w:rPr>
          <w:rFonts w:ascii="Arial" w:eastAsia="Times New Roman" w:hAnsi="Arial" w:cs="Arial"/>
          <w:sz w:val="24"/>
          <w:szCs w:val="24"/>
          <w:lang w:eastAsia="es-CR"/>
        </w:rPr>
        <w:lastRenderedPageBreak/>
        <w:t xml:space="preserve">Ortega, Juan José, </w:t>
      </w:r>
      <w:r w:rsidRPr="006A356C">
        <w:rPr>
          <w:rFonts w:ascii="Arial" w:eastAsia="Times New Roman" w:hAnsi="Arial" w:cs="Arial"/>
          <w:i/>
          <w:iCs/>
          <w:sz w:val="24"/>
          <w:szCs w:val="24"/>
          <w:lang w:eastAsia="es-CR"/>
        </w:rPr>
        <w:t xml:space="preserve">Código procesal penal comentado, </w:t>
      </w:r>
      <w:r w:rsidRPr="006A356C">
        <w:rPr>
          <w:rFonts w:ascii="Arial" w:eastAsia="Times New Roman" w:hAnsi="Arial" w:cs="Arial"/>
          <w:sz w:val="24"/>
          <w:szCs w:val="24"/>
          <w:lang w:eastAsia="es-CR"/>
        </w:rPr>
        <w:t xml:space="preserve">tomo II, Corte Suprema de Justicia, Pág. 59.) </w:t>
      </w:r>
    </w:p>
    <w:p w:rsidR="00E738D7" w:rsidRPr="006A356C"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En efecto, y para decirlo con palabras de la Sala de lo Constitucional de nuestro país: “…es necesario que se promueva la actuación de los tribunales mediante el ejercicio de la acción penal. Ello corresponde a un órgano constitucional distinto e independiente de aquellos: el Fiscal General de la República, quien, con la colaboración de la Policía Nacional Civil, tiene la función de proceder a la investigación de los delitos, y a través del requerimiento fiscal promover la acción penal ante los jueces y tribunales.</w:t>
      </w:r>
      <w:r w:rsidRPr="006A356C">
        <w:rPr>
          <w:rFonts w:ascii="Arial" w:eastAsia="Times New Roman" w:hAnsi="Arial" w:cs="Arial"/>
          <w:sz w:val="24"/>
          <w:szCs w:val="24"/>
          <w:lang w:eastAsia="es-CR"/>
        </w:rPr>
        <w:br/>
        <w:t xml:space="preserve">“En ese orden de ideas, en el sistema procesal salvadoreño el ejercicio de la acción penal corresponde a un órgano distinto del jurisdiccional; así, de conformidad con el artículo 193 ordinal 4º Cn., compete al Fiscal General de la República promover la acción penal de oficio o a petición de parte. Ello obedece principalmente, al criterio técnico con el cual se debe formular el requerimiento fiscal, y la acusación que contiene; por tal razón, este presupuesto de la audiencia inicial es competencia del Fiscal General de la República.” (Sentencia de la Sala de lo Constitucional número </w:t>
      </w:r>
      <w:r w:rsidRPr="006A356C">
        <w:rPr>
          <w:rFonts w:ascii="Arial" w:eastAsia="Times New Roman" w:hAnsi="Arial" w:cs="Arial"/>
          <w:b/>
          <w:bCs/>
          <w:sz w:val="24"/>
          <w:szCs w:val="24"/>
          <w:lang w:eastAsia="es-CR"/>
        </w:rPr>
        <w:t>I52-2003AC</w:t>
      </w:r>
      <w:r w:rsidRPr="006A356C">
        <w:rPr>
          <w:rFonts w:ascii="Arial" w:eastAsia="Times New Roman" w:hAnsi="Arial" w:cs="Arial"/>
          <w:sz w:val="24"/>
          <w:szCs w:val="24"/>
          <w:lang w:eastAsia="es-CR"/>
        </w:rPr>
        <w:t>, pronunciada a las 15:00 horas del 01 de abril de 2004)</w:t>
      </w:r>
      <w:r w:rsidRPr="006A356C">
        <w:rPr>
          <w:rFonts w:ascii="Arial" w:eastAsia="Times New Roman" w:hAnsi="Arial" w:cs="Arial"/>
          <w:sz w:val="24"/>
          <w:szCs w:val="24"/>
          <w:lang w:eastAsia="es-CR"/>
        </w:rPr>
        <w:br/>
        <w:t xml:space="preserve">Sin duda alguna, el respectivo fiscal auxiliar deberá fundamentar el requerimiento que sea presentado ante el Juez de Paz competente y, en él, se debe reflejar una línea determinada de investigación (sin perjuicio de la que se realiza durante la instrucción) del aparente hecho delictivo, competencia que el Art. 193 ordinal 3º de la Constitución de la República atribuye al Fiscal General de la República, y, junto al mismo, han de ser presentadas las respectivas diligencias de investigación en tanto que éstas: “…fundamentan el requerimiento fiscal y este permite el acceso a la jurisdicción.” (Quintanilla, Lizandro Humberto, </w:t>
      </w:r>
      <w:r w:rsidRPr="006A356C">
        <w:rPr>
          <w:rFonts w:ascii="Arial" w:eastAsia="Times New Roman" w:hAnsi="Arial" w:cs="Arial"/>
          <w:i/>
          <w:iCs/>
          <w:sz w:val="24"/>
          <w:szCs w:val="24"/>
          <w:lang w:eastAsia="es-CR"/>
        </w:rPr>
        <w:t xml:space="preserve">Los tribunales y su función jurisdiccional, </w:t>
      </w:r>
      <w:r w:rsidRPr="006A356C">
        <w:rPr>
          <w:rFonts w:ascii="Arial" w:eastAsia="Times New Roman" w:hAnsi="Arial" w:cs="Arial"/>
          <w:sz w:val="24"/>
          <w:szCs w:val="24"/>
          <w:lang w:eastAsia="es-CR"/>
        </w:rPr>
        <w:t xml:space="preserve">en Revista Justicia de Paz, año II, vol. I, enero-abril, 1991, Pág. 213) </w:t>
      </w:r>
    </w:p>
    <w:p w:rsidR="00E738D7" w:rsidRPr="006A356C"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lastRenderedPageBreak/>
        <w:t xml:space="preserve">Esta es, precisamente, la carga procesal que el Art. 289, parte final, </w:t>
      </w:r>
      <w:r w:rsidRPr="006A356C">
        <w:rPr>
          <w:rFonts w:ascii="Arial" w:eastAsia="Times New Roman" w:hAnsi="Arial" w:cs="Arial"/>
          <w:i/>
          <w:iCs/>
          <w:sz w:val="24"/>
          <w:szCs w:val="24"/>
          <w:lang w:eastAsia="es-CR"/>
        </w:rPr>
        <w:t>Ibidem</w:t>
      </w:r>
      <w:r w:rsidRPr="006A356C">
        <w:rPr>
          <w:rFonts w:ascii="Arial" w:eastAsia="Times New Roman" w:hAnsi="Arial" w:cs="Arial"/>
          <w:sz w:val="24"/>
          <w:szCs w:val="24"/>
          <w:lang w:eastAsia="es-CR"/>
        </w:rPr>
        <w:t xml:space="preserve">, impone al fiscal ya que exige el acompañamiento de las diligencias de investigación que se hubieren practicado; tal dispositivo legal debe poner en juego con el Art. 83 inciso 2º del código procesal penal, en virtud del cual los fiscales deben formular motivada y específicamente sus requerimientos y conclusiones, siendo tal deber, a la vez, una derivación de lo prescrito por el dispositivo legal número 3 inciso 3º, </w:t>
      </w:r>
      <w:r w:rsidRPr="006A356C">
        <w:rPr>
          <w:rFonts w:ascii="Arial" w:eastAsia="Times New Roman" w:hAnsi="Arial" w:cs="Arial"/>
          <w:i/>
          <w:iCs/>
          <w:sz w:val="24"/>
          <w:szCs w:val="24"/>
          <w:lang w:eastAsia="es-CR"/>
        </w:rPr>
        <w:t>Ibidem</w:t>
      </w:r>
      <w:r w:rsidRPr="006A356C">
        <w:rPr>
          <w:rFonts w:ascii="Arial" w:eastAsia="Times New Roman" w:hAnsi="Arial" w:cs="Arial"/>
          <w:sz w:val="24"/>
          <w:szCs w:val="24"/>
          <w:lang w:eastAsia="es-CR"/>
        </w:rPr>
        <w:t xml:space="preserve">, que estatuye que las autoridades administrativas –y el Fiscal General de la República lo es– deberán fundamentar sus decisiones. </w:t>
      </w:r>
    </w:p>
    <w:p w:rsidR="00E738D7" w:rsidRPr="006A356C"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b/>
          <w:bCs/>
          <w:sz w:val="24"/>
          <w:szCs w:val="24"/>
          <w:lang w:eastAsia="es-CR"/>
        </w:rPr>
        <w:t xml:space="preserve">III.- Relevancia de la relación circunstanciada del hecho como requisito del requerimiento fiscal. </w:t>
      </w:r>
    </w:p>
    <w:p w:rsidR="00E738D7" w:rsidRPr="006A356C"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Pues bien, el Art. 247 del código procesal penal enuncia los requisitos que el requerimiento fiscal deberá contener a fin de que sea admitido a trámite. De entre tales exigencias interesa destacar la señalado en el ordinal 2º: “La solicitud contendrá: …La relación circunstanciada del hecho con indicación, en la medida de lo posible, del tiempo y medio de ejecución, las normas aplicables, y calificación jurídica de los hechos.”. </w:t>
      </w:r>
    </w:p>
    <w:p w:rsidR="00E738D7" w:rsidRPr="006A356C"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Debe subrayarse la relevancia de la “relación circunstanciada del hecho” descrita en el requerimiento fiscal, en tanto que la misma supondrá (al menos así debería ser) una exposición amplia, clara, detallada, de la forma o manera en que el hecho (o hechos) investigado aconteció, por cuanto que tales circunstancias delimitarán objetiva y subjetivamente la investigación; y tal base fáctica es la que vinculará al Juez de Paz (pues éste, por regla general, es el competente para enjuiciar el requerimiento y de presidir la audiencia inicial: Arts. 55 numeral 1, 253 y 254 del código procesal penal) en el sentido que no puede modificar el hecho narrado ni introducir circunstancia fáctica alguna que pueda degenerar la base sustancial de esa “relación circunstanciada del hecho”. Es decir, que al Juez de Paz le está vedado incorporar, </w:t>
      </w:r>
      <w:r w:rsidRPr="006A356C">
        <w:rPr>
          <w:rFonts w:ascii="Arial" w:eastAsia="Times New Roman" w:hAnsi="Arial" w:cs="Arial"/>
          <w:i/>
          <w:iCs/>
          <w:sz w:val="24"/>
          <w:szCs w:val="24"/>
          <w:lang w:eastAsia="es-CR"/>
        </w:rPr>
        <w:t>ex officio</w:t>
      </w:r>
      <w:r w:rsidRPr="006A356C">
        <w:rPr>
          <w:rFonts w:ascii="Arial" w:eastAsia="Times New Roman" w:hAnsi="Arial" w:cs="Arial"/>
          <w:sz w:val="24"/>
          <w:szCs w:val="24"/>
          <w:lang w:eastAsia="es-CR"/>
        </w:rPr>
        <w:t xml:space="preserve">, cualquier circunstancia relevante de hecho </w:t>
      </w:r>
      <w:r w:rsidRPr="006A356C">
        <w:rPr>
          <w:rFonts w:ascii="Arial" w:eastAsia="Times New Roman" w:hAnsi="Arial" w:cs="Arial"/>
          <w:sz w:val="24"/>
          <w:szCs w:val="24"/>
          <w:lang w:eastAsia="es-CR"/>
        </w:rPr>
        <w:lastRenderedPageBreak/>
        <w:t xml:space="preserve">(fáctica) extraña que no haya sido introducida o propuesta mediante el requerimiento fiscal pues, amén de causar indefensión al procesado, se conculcaría el principio acusatorio según el cual ha de ser un sujeto (verbigracia, la Fiscalía General de la República) distinto al Juez el que ejerza la respectiva acción penal. </w:t>
      </w:r>
    </w:p>
    <w:p w:rsidR="00E738D7" w:rsidRPr="006A356C"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Sobre la relevancia del “hecho” descrito en el requerimiento fiscal, Pedraz Penalva ha sostenido que: “…integra el elemento objetivo indispensable para la delimitación también espacio temporal del proceso. Conlleva individualizar objetivamente las actuaciones procesales penales que, por el juego del acusatorio, principio de contradicción e inherente derecho de defensa, no podrían abrirse estando justificada sobradamente la repulsa del requerimiento fiscal por inexistente si el requerimiento no contuviere esa circunstanciada relación espacio temporal del hecho punible que ha de constituir el </w:t>
      </w:r>
      <w:r w:rsidRPr="006A356C">
        <w:rPr>
          <w:rFonts w:ascii="Arial" w:eastAsia="Times New Roman" w:hAnsi="Arial" w:cs="Arial"/>
          <w:i/>
          <w:iCs/>
          <w:sz w:val="24"/>
          <w:szCs w:val="24"/>
          <w:lang w:eastAsia="es-CR"/>
        </w:rPr>
        <w:t xml:space="preserve">thema </w:t>
      </w:r>
      <w:r w:rsidRPr="006A356C">
        <w:rPr>
          <w:rFonts w:ascii="Arial" w:eastAsia="Times New Roman" w:hAnsi="Arial" w:cs="Arial"/>
          <w:sz w:val="24"/>
          <w:szCs w:val="24"/>
          <w:lang w:eastAsia="es-CR"/>
        </w:rPr>
        <w:t xml:space="preserve">de la instrucción…dado que individualizado el hecho es sobre él sobre el que van a llevarse a cabo las actuaciones integrantes de la instrucción y respecto del que el acusador ha de acreditar en su momento su realización por el imputado…”. (Pedraz Penalva, Ernesto, </w:t>
      </w:r>
      <w:r w:rsidRPr="006A356C">
        <w:rPr>
          <w:rFonts w:ascii="Arial" w:eastAsia="Times New Roman" w:hAnsi="Arial" w:cs="Arial"/>
          <w:i/>
          <w:iCs/>
          <w:sz w:val="24"/>
          <w:szCs w:val="24"/>
          <w:lang w:eastAsia="es-CR"/>
        </w:rPr>
        <w:t xml:space="preserve">Comentario al código procesal penal, </w:t>
      </w:r>
      <w:r w:rsidRPr="006A356C">
        <w:rPr>
          <w:rFonts w:ascii="Arial" w:eastAsia="Times New Roman" w:hAnsi="Arial" w:cs="Arial"/>
          <w:sz w:val="24"/>
          <w:szCs w:val="24"/>
          <w:lang w:eastAsia="es-CR"/>
        </w:rPr>
        <w:t xml:space="preserve">tomo II, Ed. Consejo Nacional de la Judicatura, 2003, Pág. 97) </w:t>
      </w:r>
    </w:p>
    <w:p w:rsidR="00E738D7" w:rsidRPr="006A356C"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b/>
          <w:bCs/>
          <w:sz w:val="24"/>
          <w:szCs w:val="24"/>
          <w:lang w:eastAsia="es-CR"/>
        </w:rPr>
        <w:t xml:space="preserve">IV.- Poder del Juez de Paz sobre la calificación jurídica de los hechos del caso. </w:t>
      </w:r>
    </w:p>
    <w:p w:rsidR="00E738D7" w:rsidRPr="006A356C"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Ahora bien, si el Juez de Paz no puede modificar o introducir un hecho distinto al propuesto en el requerimiento fiscal, por exigirlo los principios acusatorio y de defensa, no acontece lo mismo con las disposiciones legales que el fiscal considera aplicables al caso y/o a la calificación jurídica que del mismo propone, por cuanto que, a decir de Montero Aroca: “Es afirmación común de la doctrina que la calificación jurídico-penal del proceso penal, de la misma manera que tampoco es elemento esencial del objeto del proceso civil, en donde la calificación jurídica únicamente tiene </w:t>
      </w:r>
      <w:r w:rsidRPr="006A356C">
        <w:rPr>
          <w:rFonts w:ascii="Arial" w:eastAsia="Times New Roman" w:hAnsi="Arial" w:cs="Arial"/>
          <w:sz w:val="24"/>
          <w:szCs w:val="24"/>
          <w:lang w:eastAsia="es-CR"/>
        </w:rPr>
        <w:lastRenderedPageBreak/>
        <w:t xml:space="preserve">influencia, pero relativa por la vigencia del principio &lt;&lt;iura novit curia&gt;&gt;, en la causa de pedir o fundamento de la pretensión. </w:t>
      </w:r>
    </w:p>
    <w:p w:rsidR="00E738D7"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“Según esta opinión, ello es así porque si bien es verdad que un mismo hecho puede ser calificado jurídicamente de varias maneras (por ejemplo, la muerte violenta de una persona puede ser delito de asesinato, delito de homicidio, y homicidio imprudente), de ahí no se tiene que deducir necesariamente que haya tanto objetos cuantas posibilidades.” (Montero Aroca, Juan y otros, </w:t>
      </w:r>
      <w:r w:rsidRPr="006A356C">
        <w:rPr>
          <w:rFonts w:ascii="Arial" w:eastAsia="Times New Roman" w:hAnsi="Arial" w:cs="Arial"/>
          <w:i/>
          <w:iCs/>
          <w:sz w:val="24"/>
          <w:szCs w:val="24"/>
          <w:lang w:eastAsia="es-CR"/>
        </w:rPr>
        <w:t xml:space="preserve">Derecho jurisdiccional III, </w:t>
      </w:r>
      <w:r w:rsidRPr="006A356C">
        <w:rPr>
          <w:rFonts w:ascii="Arial" w:eastAsia="Times New Roman" w:hAnsi="Arial" w:cs="Arial"/>
          <w:sz w:val="24"/>
          <w:szCs w:val="24"/>
          <w:lang w:eastAsia="es-CR"/>
        </w:rPr>
        <w:t>Proceso Penal, 12ª Ed., Tirant lo Blanch, 2004, Pág. 101)</w:t>
      </w:r>
    </w:p>
    <w:p w:rsidR="00E738D7" w:rsidRPr="006A356C"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En efecto, y prohijando lo sostenido por el Tribunal Supremo español: “…el sometimiento a la calificación jurídica no impide al tribunal que pueda apartarse de la calificación jurídica de los hechos formulada por la acusación, siempre que ello se produzca bajo la triple condición de que la pena impuesta no supere la gravedad de la solicitada por ésta, no varíen los hechos que son objeto de la misma y el delito por el que se condene guarde relación de homogeneidad con el acusado.” (Sentencia del Tribunal Supremo español, de 19 de septiembre de 1989).</w:t>
      </w:r>
      <w:r w:rsidRPr="006A356C">
        <w:rPr>
          <w:rFonts w:ascii="Arial" w:eastAsia="Times New Roman" w:hAnsi="Arial" w:cs="Arial"/>
          <w:sz w:val="24"/>
          <w:szCs w:val="24"/>
          <w:lang w:eastAsia="es-CR"/>
        </w:rPr>
        <w:br/>
        <w:t xml:space="preserve">En la misma línea argumental, Sánchez Escobar sostiene que: “…respecto de la calificación legal, el juez puede apartarse de la calificación propuesta por el fiscal, bajo el principio ya anunciado de &lt;&lt;iura novit curia&gt;&gt;.” (Sánchez Escobar, Carlos Ernesto, </w:t>
      </w:r>
      <w:r w:rsidRPr="006A356C">
        <w:rPr>
          <w:rFonts w:ascii="Arial" w:eastAsia="Times New Roman" w:hAnsi="Arial" w:cs="Arial"/>
          <w:i/>
          <w:iCs/>
          <w:sz w:val="24"/>
          <w:szCs w:val="24"/>
          <w:lang w:eastAsia="es-CR"/>
        </w:rPr>
        <w:t xml:space="preserve">La acusación penal: una aproximación desde el principio acusatorio y la garantía de defensa, </w:t>
      </w:r>
      <w:r w:rsidRPr="006A356C">
        <w:rPr>
          <w:rFonts w:ascii="Arial" w:eastAsia="Times New Roman" w:hAnsi="Arial" w:cs="Arial"/>
          <w:sz w:val="24"/>
          <w:szCs w:val="24"/>
          <w:lang w:eastAsia="es-CR"/>
        </w:rPr>
        <w:t xml:space="preserve">en: Ventana Jurídica Nº 4, año II, vol. 2, julio-diciembre, 2004, Pág. 220) </w:t>
      </w:r>
    </w:p>
    <w:p w:rsidR="00E738D7" w:rsidRPr="006A356C"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Para algunos procesalistas, como por ejemplo Peyrano, el brocardo </w:t>
      </w:r>
      <w:r w:rsidRPr="006A356C">
        <w:rPr>
          <w:rFonts w:ascii="Arial" w:eastAsia="Times New Roman" w:hAnsi="Arial" w:cs="Arial"/>
          <w:i/>
          <w:iCs/>
          <w:sz w:val="24"/>
          <w:szCs w:val="24"/>
          <w:lang w:eastAsia="es-CR"/>
        </w:rPr>
        <w:t xml:space="preserve">iura novit curia </w:t>
      </w:r>
      <w:r w:rsidRPr="006A356C">
        <w:rPr>
          <w:rFonts w:ascii="Arial" w:eastAsia="Times New Roman" w:hAnsi="Arial" w:cs="Arial"/>
          <w:sz w:val="24"/>
          <w:szCs w:val="24"/>
          <w:lang w:eastAsia="es-CR"/>
        </w:rPr>
        <w:t xml:space="preserve">–el cual, según él, es denominado también como </w:t>
      </w:r>
      <w:r w:rsidRPr="006A356C">
        <w:rPr>
          <w:rFonts w:ascii="Arial" w:eastAsia="Times New Roman" w:hAnsi="Arial" w:cs="Arial"/>
          <w:i/>
          <w:iCs/>
          <w:sz w:val="24"/>
          <w:szCs w:val="24"/>
          <w:lang w:eastAsia="es-CR"/>
        </w:rPr>
        <w:t>iura curia novit</w:t>
      </w:r>
      <w:r w:rsidRPr="006A356C">
        <w:rPr>
          <w:rFonts w:ascii="Arial" w:eastAsia="Times New Roman" w:hAnsi="Arial" w:cs="Arial"/>
          <w:sz w:val="24"/>
          <w:szCs w:val="24"/>
          <w:lang w:eastAsia="es-CR"/>
        </w:rPr>
        <w:t xml:space="preserve">–, se traduce en: “…la necesaria libertad con que debe contar el sentenciante para subsumir los hechos alegados y probados por las partes, dentro de las previsiones normativas que rijan el caso. Libertad que subsiste aún en la hipótesis de que los litigantes hubieran invocado la </w:t>
      </w:r>
      <w:r w:rsidRPr="006A356C">
        <w:rPr>
          <w:rFonts w:ascii="Arial" w:eastAsia="Times New Roman" w:hAnsi="Arial" w:cs="Arial"/>
          <w:sz w:val="24"/>
          <w:szCs w:val="24"/>
          <w:lang w:eastAsia="es-CR"/>
        </w:rPr>
        <w:lastRenderedPageBreak/>
        <w:t xml:space="preserve">aplicabilidad de otras disposiciones;…” (Peyrano, Jorge W., </w:t>
      </w:r>
      <w:r w:rsidRPr="006A356C">
        <w:rPr>
          <w:rFonts w:ascii="Arial" w:eastAsia="Times New Roman" w:hAnsi="Arial" w:cs="Arial"/>
          <w:i/>
          <w:iCs/>
          <w:sz w:val="24"/>
          <w:szCs w:val="24"/>
          <w:lang w:eastAsia="es-CR"/>
        </w:rPr>
        <w:t xml:space="preserve">El proceso civil: principios y fundamentos, </w:t>
      </w:r>
      <w:r w:rsidRPr="006A356C">
        <w:rPr>
          <w:rFonts w:ascii="Arial" w:eastAsia="Times New Roman" w:hAnsi="Arial" w:cs="Arial"/>
          <w:sz w:val="24"/>
          <w:szCs w:val="24"/>
          <w:lang w:eastAsia="es-CR"/>
        </w:rPr>
        <w:t>Astrea, Buenos Aires, 1978, Pág. 96).</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 xml:space="preserve">Ciertamente, el brocardo </w:t>
      </w:r>
      <w:r w:rsidRPr="006A356C">
        <w:rPr>
          <w:rFonts w:ascii="Arial" w:eastAsia="Times New Roman" w:hAnsi="Arial" w:cs="Arial"/>
          <w:i/>
          <w:iCs/>
          <w:sz w:val="24"/>
          <w:szCs w:val="24"/>
          <w:lang w:eastAsia="es-CR"/>
        </w:rPr>
        <w:t>sub examine</w:t>
      </w:r>
      <w:r w:rsidRPr="006A356C">
        <w:rPr>
          <w:rFonts w:ascii="Arial" w:eastAsia="Times New Roman" w:hAnsi="Arial" w:cs="Arial"/>
          <w:sz w:val="24"/>
          <w:szCs w:val="24"/>
          <w:lang w:eastAsia="es-CR"/>
        </w:rPr>
        <w:t xml:space="preserve">, a decir de Cisneros Farías, significa: “Los jueces dan el derecho”. Él, a renglón seguido, manifiesta el probable origen del mismo: “Para algunos autores surgió en forma de advertencia, casi diríamos de exabrupto que un juez, fatigado por la exposición jurídica de un abogado, le dirigiría: </w:t>
      </w:r>
      <w:r w:rsidRPr="006A356C">
        <w:rPr>
          <w:rFonts w:ascii="Arial" w:eastAsia="Times New Roman" w:hAnsi="Arial" w:cs="Arial"/>
          <w:i/>
          <w:iCs/>
          <w:sz w:val="24"/>
          <w:szCs w:val="24"/>
          <w:lang w:eastAsia="es-CR"/>
        </w:rPr>
        <w:t>venite ad factum. Iura novit curia</w:t>
      </w:r>
      <w:r w:rsidRPr="006A356C">
        <w:rPr>
          <w:rFonts w:ascii="Arial" w:eastAsia="Times New Roman" w:hAnsi="Arial" w:cs="Arial"/>
          <w:sz w:val="24"/>
          <w:szCs w:val="24"/>
          <w:lang w:eastAsia="es-CR"/>
        </w:rPr>
        <w:t xml:space="preserve">; o lo que es lo mismo: “Abogado: pasad a los hechos; la corte conoce el derecho”” (Cisneros Farías, Gérman, </w:t>
      </w:r>
      <w:r w:rsidRPr="006A356C">
        <w:rPr>
          <w:rFonts w:ascii="Arial" w:eastAsia="Times New Roman" w:hAnsi="Arial" w:cs="Arial"/>
          <w:i/>
          <w:iCs/>
          <w:sz w:val="24"/>
          <w:szCs w:val="24"/>
          <w:lang w:eastAsia="es-CR"/>
        </w:rPr>
        <w:t xml:space="preserve">Diccionario de frases y aforismos latinos: una compilación sencilla de términos jurídicos, </w:t>
      </w:r>
      <w:r w:rsidRPr="006A356C">
        <w:rPr>
          <w:rFonts w:ascii="Arial" w:eastAsia="Times New Roman" w:hAnsi="Arial" w:cs="Arial"/>
          <w:sz w:val="24"/>
          <w:szCs w:val="24"/>
          <w:lang w:eastAsia="es-CR"/>
        </w:rPr>
        <w:t xml:space="preserve">Universidad Nacional Autónoma de México, México, 2003, Pág. 55. </w:t>
      </w:r>
    </w:p>
    <w:p w:rsidR="00E738D7" w:rsidRPr="006A356C"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Conforme tales nociones, concluyo que el Juez de Paz, a lo que se encuentra vinculado es a las proposiciones fácticas, es decir, a la relación circunstanciada del hecho expuesta por el fiscal, y no a las normas (mas bien disposiciones legales) invocadas, o a las calificaciones jurídicas planteadas como fundamento jurídico de su pretensión penal, pues aquél conoce el “derecho”, de conformidad al principio </w:t>
      </w:r>
      <w:r w:rsidRPr="006A356C">
        <w:rPr>
          <w:rFonts w:ascii="Arial" w:eastAsia="Times New Roman" w:hAnsi="Arial" w:cs="Arial"/>
          <w:i/>
          <w:iCs/>
          <w:sz w:val="24"/>
          <w:szCs w:val="24"/>
          <w:lang w:eastAsia="es-CR"/>
        </w:rPr>
        <w:t>iura novit curia</w:t>
      </w:r>
      <w:r w:rsidRPr="006A356C">
        <w:rPr>
          <w:rFonts w:ascii="Arial" w:eastAsia="Times New Roman" w:hAnsi="Arial" w:cs="Arial"/>
          <w:sz w:val="24"/>
          <w:szCs w:val="24"/>
          <w:lang w:eastAsia="es-CR"/>
        </w:rPr>
        <w:t xml:space="preserve">. </w:t>
      </w:r>
    </w:p>
    <w:p w:rsidR="00E738D7" w:rsidRPr="006A356C"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Debe destacarse que, en relación a tal facultad, esto es, la libertad (que no arbitrariedad) de atribuir al hecho una calificación jurídica distinta a la propuesta en el requerimiento fiscal, no existe disposición legal alguna en el código procesal penal que autorice su realización, como sí acontece con el Juez de Instrucción y el Tribunal de Sentencia: Arts. 314 inciso 3º; 322 Nº 3; 344; 359 inciso 2º, </w:t>
      </w:r>
      <w:r w:rsidRPr="006A356C">
        <w:rPr>
          <w:rFonts w:ascii="Arial" w:eastAsia="Times New Roman" w:hAnsi="Arial" w:cs="Arial"/>
          <w:i/>
          <w:iCs/>
          <w:sz w:val="24"/>
          <w:szCs w:val="24"/>
          <w:lang w:eastAsia="es-CR"/>
        </w:rPr>
        <w:t>Ibidem</w:t>
      </w:r>
      <w:r w:rsidRPr="006A356C">
        <w:rPr>
          <w:rFonts w:ascii="Arial" w:eastAsia="Times New Roman" w:hAnsi="Arial" w:cs="Arial"/>
          <w:sz w:val="24"/>
          <w:szCs w:val="24"/>
          <w:lang w:eastAsia="es-CR"/>
        </w:rPr>
        <w:t xml:space="preserve">. Sin embargo, estimo que ello no constituye un óbice para que el Juez de Paz no pueda realizarla, por la norma de remisión contenida en el Art. 255 inciso 1º, del mismo armazón legal, según el cual a la audiencia inicial le son aplicables, </w:t>
      </w:r>
      <w:r w:rsidRPr="006A356C">
        <w:rPr>
          <w:rFonts w:ascii="Arial" w:eastAsia="Times New Roman" w:hAnsi="Arial" w:cs="Arial"/>
          <w:i/>
          <w:iCs/>
          <w:sz w:val="24"/>
          <w:szCs w:val="24"/>
          <w:lang w:eastAsia="es-CR"/>
        </w:rPr>
        <w:t>mutatis mutandi</w:t>
      </w:r>
      <w:r w:rsidRPr="006A356C">
        <w:rPr>
          <w:rFonts w:ascii="Arial" w:eastAsia="Times New Roman" w:hAnsi="Arial" w:cs="Arial"/>
          <w:sz w:val="24"/>
          <w:szCs w:val="24"/>
          <w:lang w:eastAsia="es-CR"/>
        </w:rPr>
        <w:t>,</w:t>
      </w:r>
      <w:r w:rsidRPr="006A356C">
        <w:rPr>
          <w:rFonts w:ascii="Arial" w:eastAsia="Times New Roman" w:hAnsi="Arial" w:cs="Arial"/>
          <w:i/>
          <w:iCs/>
          <w:sz w:val="24"/>
          <w:szCs w:val="24"/>
          <w:lang w:eastAsia="es-CR"/>
        </w:rPr>
        <w:t xml:space="preserve"> </w:t>
      </w:r>
      <w:r w:rsidRPr="006A356C">
        <w:rPr>
          <w:rFonts w:ascii="Arial" w:eastAsia="Times New Roman" w:hAnsi="Arial" w:cs="Arial"/>
          <w:sz w:val="24"/>
          <w:szCs w:val="24"/>
          <w:lang w:eastAsia="es-CR"/>
        </w:rPr>
        <w:t xml:space="preserve">las reglas referentes a la vista pública, de entre las cuales se encuentra el dispositivo legal número 344 del código procesal penal, cuyo tenor literal es el </w:t>
      </w:r>
      <w:r w:rsidRPr="006A356C">
        <w:rPr>
          <w:rFonts w:ascii="Arial" w:eastAsia="Times New Roman" w:hAnsi="Arial" w:cs="Arial"/>
          <w:sz w:val="24"/>
          <w:szCs w:val="24"/>
          <w:lang w:eastAsia="es-CR"/>
        </w:rPr>
        <w:lastRenderedPageBreak/>
        <w:t xml:space="preserve">siguiente: “El presidente del tribunal advertirá a las partes sobre la posible modificación esencial de la calificación jurídica…”. </w:t>
      </w:r>
    </w:p>
    <w:p w:rsidR="00E738D7" w:rsidRPr="006A356C"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Y es que lo anterior resulta lógico por cuanto que la aplicación del brocardo </w:t>
      </w:r>
      <w:r w:rsidRPr="006A356C">
        <w:rPr>
          <w:rFonts w:ascii="Arial" w:eastAsia="Times New Roman" w:hAnsi="Arial" w:cs="Arial"/>
          <w:i/>
          <w:iCs/>
          <w:sz w:val="24"/>
          <w:szCs w:val="24"/>
          <w:lang w:eastAsia="es-CR"/>
        </w:rPr>
        <w:t>iura novit curia</w:t>
      </w:r>
      <w:r w:rsidRPr="006A356C">
        <w:rPr>
          <w:rFonts w:ascii="Arial" w:eastAsia="Times New Roman" w:hAnsi="Arial" w:cs="Arial"/>
          <w:sz w:val="24"/>
          <w:szCs w:val="24"/>
          <w:lang w:eastAsia="es-CR"/>
        </w:rPr>
        <w:t xml:space="preserve"> es general. Dicha máxima es un principio general del derecho, tratado, precisamente, por la Teoría General del Derecho y no por una rama específica de las Ciencias Jurídicas. </w:t>
      </w:r>
    </w:p>
    <w:p w:rsidR="00E738D7" w:rsidRPr="006A356C"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Razones por la cuales el Juez de Paz se encuentra habilitado para modificar la calificación jurídica de los hechos del caso propuesta por la Fiscalía General de la República, de tal suerte que, si se presenta un requerimiento en el que el fiscal ha subsumido un determinado hecho a un tipo penal catalogado como delito, pero que, a juicio del Juez de Paz, es subsumible en un tipo penal de falta, éste se encuentra autorizado para realizar el respectivo cambio de calificación jurídica. </w:t>
      </w:r>
    </w:p>
    <w:p w:rsidR="00E738D7" w:rsidRPr="006A356C"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b/>
          <w:bCs/>
          <w:sz w:val="24"/>
          <w:szCs w:val="24"/>
          <w:lang w:eastAsia="es-CR"/>
        </w:rPr>
        <w:t xml:space="preserve">V.- Hipótesis ejemplificativa. </w:t>
      </w:r>
    </w:p>
    <w:p w:rsidR="00E738D7" w:rsidRPr="006A356C"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Ahora bien, si el Juez de Paz advierte en la audiencia inicial que el hecho es posible calificarlo jurídicamente como falta, y no como delito: ¿qué debe hacer?, ¿debe dar por finalizado anormalmente el proceso común y esperar a que el fiscal presente una solicitud de falta?, o ¿debe seguir el trámite del procedimiento de falta sin necesidad de la presentación de una solicitud distinta al requerimiento presentado? </w:t>
      </w:r>
    </w:p>
    <w:p w:rsidR="00E738D7" w:rsidRPr="006A356C"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Particularmente me decanto por responder afirmativamente el último de los cuestionamientos, es decir, que el Juez de Paz, al advertir que el hecho es constitutivo de falta y no de delito, amén de cambiar la calificación jurídica propuesta por el fiscal, debe tramitar el procedimiento de faltas sin que sea menester la presentación de una “nueva” solicitud por parte de la Fiscalía General de la República. Y en la hipótesis en que el imputado se encuentre sometido a una medida de coerción procesal, el Juez de Paz debe </w:t>
      </w:r>
      <w:r w:rsidRPr="006A356C">
        <w:rPr>
          <w:rFonts w:ascii="Arial" w:eastAsia="Times New Roman" w:hAnsi="Arial" w:cs="Arial"/>
          <w:sz w:val="24"/>
          <w:szCs w:val="24"/>
          <w:lang w:eastAsia="es-CR"/>
        </w:rPr>
        <w:lastRenderedPageBreak/>
        <w:t xml:space="preserve">disponer, </w:t>
      </w:r>
      <w:r w:rsidRPr="006A356C">
        <w:rPr>
          <w:rFonts w:ascii="Arial" w:eastAsia="Times New Roman" w:hAnsi="Arial" w:cs="Arial"/>
          <w:i/>
          <w:iCs/>
          <w:sz w:val="24"/>
          <w:szCs w:val="24"/>
          <w:lang w:eastAsia="es-CR"/>
        </w:rPr>
        <w:t>incontinenti</w:t>
      </w:r>
      <w:r w:rsidRPr="006A356C">
        <w:rPr>
          <w:rFonts w:ascii="Arial" w:eastAsia="Times New Roman" w:hAnsi="Arial" w:cs="Arial"/>
          <w:sz w:val="24"/>
          <w:szCs w:val="24"/>
          <w:lang w:eastAsia="es-CR"/>
        </w:rPr>
        <w:t xml:space="preserve">, su libertad, de conformidad al Art. 396 inciso 3º del código procesal penal. </w:t>
      </w:r>
    </w:p>
    <w:p w:rsidR="00E738D7" w:rsidRPr="006A356C"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Para justificar lo aseverado en el parágrafo precedente formularé una hipótesis: aparentemente </w:t>
      </w:r>
      <w:r w:rsidRPr="006A356C">
        <w:rPr>
          <w:rFonts w:ascii="Arial" w:eastAsia="Times New Roman" w:hAnsi="Arial" w:cs="Arial"/>
          <w:i/>
          <w:iCs/>
          <w:sz w:val="24"/>
          <w:szCs w:val="24"/>
          <w:lang w:eastAsia="es-CR"/>
        </w:rPr>
        <w:t>Primus</w:t>
      </w:r>
      <w:r w:rsidRPr="006A356C">
        <w:rPr>
          <w:rFonts w:ascii="Arial" w:eastAsia="Times New Roman" w:hAnsi="Arial" w:cs="Arial"/>
          <w:sz w:val="24"/>
          <w:szCs w:val="24"/>
          <w:lang w:eastAsia="es-CR"/>
        </w:rPr>
        <w:t xml:space="preserve">, con ánimo de lucro, se apoderó de un libro, en buenas condiciones, perteneciente a </w:t>
      </w:r>
      <w:r w:rsidRPr="006A356C">
        <w:rPr>
          <w:rFonts w:ascii="Arial" w:eastAsia="Times New Roman" w:hAnsi="Arial" w:cs="Arial"/>
          <w:i/>
          <w:iCs/>
          <w:sz w:val="24"/>
          <w:szCs w:val="24"/>
          <w:lang w:eastAsia="es-CR"/>
        </w:rPr>
        <w:t>Secundus</w:t>
      </w:r>
      <w:r w:rsidRPr="006A356C">
        <w:rPr>
          <w:rFonts w:ascii="Arial" w:eastAsia="Times New Roman" w:hAnsi="Arial" w:cs="Arial"/>
          <w:sz w:val="24"/>
          <w:szCs w:val="24"/>
          <w:lang w:eastAsia="es-CR"/>
        </w:rPr>
        <w:t xml:space="preserve">. Al día siguiente, la policía encuentra el libro, algo deteriorado, en manos de </w:t>
      </w:r>
      <w:r w:rsidRPr="006A356C">
        <w:rPr>
          <w:rFonts w:ascii="Arial" w:eastAsia="Times New Roman" w:hAnsi="Arial" w:cs="Arial"/>
          <w:i/>
          <w:iCs/>
          <w:sz w:val="24"/>
          <w:szCs w:val="24"/>
          <w:lang w:eastAsia="es-CR"/>
        </w:rPr>
        <w:t>Tertius</w:t>
      </w:r>
      <w:r w:rsidRPr="006A356C">
        <w:rPr>
          <w:rFonts w:ascii="Arial" w:eastAsia="Times New Roman" w:hAnsi="Arial" w:cs="Arial"/>
          <w:sz w:val="24"/>
          <w:szCs w:val="24"/>
          <w:lang w:eastAsia="es-CR"/>
        </w:rPr>
        <w:t xml:space="preserve">, quien adujo que fue </w:t>
      </w:r>
      <w:r w:rsidRPr="006A356C">
        <w:rPr>
          <w:rFonts w:ascii="Arial" w:eastAsia="Times New Roman" w:hAnsi="Arial" w:cs="Arial"/>
          <w:i/>
          <w:iCs/>
          <w:sz w:val="24"/>
          <w:szCs w:val="24"/>
          <w:lang w:eastAsia="es-CR"/>
        </w:rPr>
        <w:t>Primus</w:t>
      </w:r>
      <w:r w:rsidRPr="006A356C">
        <w:rPr>
          <w:rFonts w:ascii="Arial" w:eastAsia="Times New Roman" w:hAnsi="Arial" w:cs="Arial"/>
          <w:sz w:val="24"/>
          <w:szCs w:val="24"/>
          <w:lang w:eastAsia="es-CR"/>
        </w:rPr>
        <w:t xml:space="preserve"> el que se lo vendió; instantes después </w:t>
      </w:r>
      <w:r w:rsidRPr="006A356C">
        <w:rPr>
          <w:rFonts w:ascii="Arial" w:eastAsia="Times New Roman" w:hAnsi="Arial" w:cs="Arial"/>
          <w:i/>
          <w:iCs/>
          <w:sz w:val="24"/>
          <w:szCs w:val="24"/>
          <w:lang w:eastAsia="es-CR"/>
        </w:rPr>
        <w:t>Primus</w:t>
      </w:r>
      <w:r w:rsidRPr="006A356C">
        <w:rPr>
          <w:rFonts w:ascii="Arial" w:eastAsia="Times New Roman" w:hAnsi="Arial" w:cs="Arial"/>
          <w:sz w:val="24"/>
          <w:szCs w:val="24"/>
          <w:lang w:eastAsia="es-CR"/>
        </w:rPr>
        <w:t xml:space="preserve"> fue capturado. Al libro se le “practicó un valúo”, con cuyo resultado no cuenta el fiscal. No obstante, el fiscal presenta requerimiento anexando las respectivas diligencias iniciales de investigación que tiene a disposición –sin el resultado del valúo– y califica al hecho como delito de hurto tipificado en el Art. 207 Pn.; razón por la cual solicitó la iniciación del procedimiento común tendente a la “comprobación” de un hecho punible. Al recibir el requerimiento, junto con las diligencias con que contaba el fiscal, el Juez de Paz competente lo admite, da por iniciado el proceso común y convoca a audiencia inicial en el término de ley. Llegado el día de la apuntada audiencia, el fiscal del caso presenta el resultado del valúo: el libro fue preciado en $15.00, por lo que solicita el respectivo procedimiento de falta. En el acto se encuentran presente el fiscal, la víctima, el procesado y su defensor. La víctima no quiere conciliar. </w:t>
      </w:r>
    </w:p>
    <w:p w:rsidR="00E738D7" w:rsidRPr="006A356C"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b/>
          <w:bCs/>
          <w:sz w:val="24"/>
          <w:szCs w:val="24"/>
          <w:lang w:eastAsia="es-CR"/>
        </w:rPr>
        <w:t xml:space="preserve">VI.- Aplicación procesal de la máxima </w:t>
      </w:r>
      <w:r w:rsidRPr="006A356C">
        <w:rPr>
          <w:rFonts w:ascii="Arial" w:eastAsia="Times New Roman" w:hAnsi="Arial" w:cs="Arial"/>
          <w:b/>
          <w:bCs/>
          <w:i/>
          <w:iCs/>
          <w:sz w:val="24"/>
          <w:szCs w:val="24"/>
          <w:lang w:eastAsia="es-CR"/>
        </w:rPr>
        <w:t xml:space="preserve">iura novit curia. </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 xml:space="preserve">Bien, y retomando la apuntada hipótesis, si el Juez de Paz advierte, luego de que haya escuchado a las partes y que se haya discutido sobre el valúo presentado, que el hecho investigado no es constitutivo de Hurto tipificado en el Art. 207 del código penal, sino que es posible subsumirlo en el tipo penal de falta de hurto (Art. 379 del código penal), debe, </w:t>
      </w:r>
      <w:r w:rsidRPr="006A356C">
        <w:rPr>
          <w:rFonts w:ascii="Arial" w:eastAsia="Times New Roman" w:hAnsi="Arial" w:cs="Arial"/>
          <w:b/>
          <w:bCs/>
          <w:i/>
          <w:iCs/>
          <w:sz w:val="24"/>
          <w:szCs w:val="24"/>
          <w:lang w:eastAsia="es-CR"/>
        </w:rPr>
        <w:t>en ese momento</w:t>
      </w:r>
      <w:r w:rsidRPr="006A356C">
        <w:rPr>
          <w:rFonts w:ascii="Arial" w:eastAsia="Times New Roman" w:hAnsi="Arial" w:cs="Arial"/>
          <w:sz w:val="24"/>
          <w:szCs w:val="24"/>
          <w:lang w:eastAsia="es-CR"/>
        </w:rPr>
        <w:t xml:space="preserve">, calificar al hecho como falta de hurto, ello en homenaje a la máxima </w:t>
      </w:r>
      <w:r w:rsidRPr="006A356C">
        <w:rPr>
          <w:rFonts w:ascii="Arial" w:eastAsia="Times New Roman" w:hAnsi="Arial" w:cs="Arial"/>
          <w:i/>
          <w:iCs/>
          <w:sz w:val="24"/>
          <w:szCs w:val="24"/>
          <w:lang w:eastAsia="es-CR"/>
        </w:rPr>
        <w:t>iura novit curia</w:t>
      </w:r>
      <w:r w:rsidRPr="006A356C">
        <w:rPr>
          <w:rFonts w:ascii="Arial" w:eastAsia="Times New Roman" w:hAnsi="Arial" w:cs="Arial"/>
          <w:sz w:val="24"/>
          <w:szCs w:val="24"/>
          <w:lang w:eastAsia="es-CR"/>
        </w:rPr>
        <w:t xml:space="preserve">. La circunstancia de que el fiscal haya calificado al hecho como delito de hurto implicó, lógicamente, una petición de iniciación del proceso </w:t>
      </w:r>
      <w:r w:rsidRPr="006A356C">
        <w:rPr>
          <w:rFonts w:ascii="Arial" w:eastAsia="Times New Roman" w:hAnsi="Arial" w:cs="Arial"/>
          <w:sz w:val="24"/>
          <w:szCs w:val="24"/>
          <w:lang w:eastAsia="es-CR"/>
        </w:rPr>
        <w:lastRenderedPageBreak/>
        <w:t xml:space="preserve">común, con las audiencias que ello implicaría: inicial, preliminar y vista pública; empero, al considerar el Juez de Paz que es posible calificar al hecho atribuido a </w:t>
      </w:r>
      <w:r w:rsidRPr="006A356C">
        <w:rPr>
          <w:rFonts w:ascii="Arial" w:eastAsia="Times New Roman" w:hAnsi="Arial" w:cs="Arial"/>
          <w:i/>
          <w:iCs/>
          <w:sz w:val="24"/>
          <w:szCs w:val="24"/>
          <w:lang w:eastAsia="es-CR"/>
        </w:rPr>
        <w:t>Primus</w:t>
      </w:r>
      <w:r w:rsidRPr="006A356C">
        <w:rPr>
          <w:rFonts w:ascii="Arial" w:eastAsia="Times New Roman" w:hAnsi="Arial" w:cs="Arial"/>
          <w:sz w:val="24"/>
          <w:szCs w:val="24"/>
          <w:lang w:eastAsia="es-CR"/>
        </w:rPr>
        <w:t xml:space="preserve"> como falta, y no como delito, éste deberá realizar una labor correctora en cuanto a la vía procesal peticionada por el fiscal, “adecuando” el procedimiento común, al previsto para las faltas. (Recuérdese, según la hipótesis, la petición en ese sentido) </w:t>
      </w:r>
    </w:p>
    <w:p w:rsidR="00E738D7" w:rsidRPr="006A356C"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Evidentemente, el actuar del fiscal –en la hipótesis formulada– supone un error de derecho de su parte, por cuanto que al considerar el hecho como delito de hurto (lo que implica una labor de subsunción errónea) interpretó (o simplemente eligió) de manera errónea la ley procesal, en cuanto al procedimiento se refiere. Ello debe ser así, porque limitar dicha máxima a las calificaciones jurídicas de los hechos –lo cual implica la utilización de la máxima sólo para el derecho de fondo penal– supondría desconocer los alcances del mentado principio y concluir que el Juez de Paz únicamente conoce el código penal, más no el procesal penal. Y es que, en cuanto a la suplencia o corrección de normas procesales, debe destacarse el hecho de que si el Juez (en este caso el de Paz) es el director del proceso penal, tiene el deber de llevar a cabo todas aquellas atribuciones que el ordenamiento jurídico, en general, le ha conferido en pos de la actuación del derecho objetivo, y el código procesal penal no es la excepción. </w:t>
      </w:r>
    </w:p>
    <w:p w:rsidR="00E738D7" w:rsidRPr="006A356C"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De manera que, si conforme al principio </w:t>
      </w:r>
      <w:r w:rsidRPr="006A356C">
        <w:rPr>
          <w:rFonts w:ascii="Arial" w:eastAsia="Times New Roman" w:hAnsi="Arial" w:cs="Arial"/>
          <w:i/>
          <w:iCs/>
          <w:sz w:val="24"/>
          <w:szCs w:val="24"/>
          <w:lang w:eastAsia="es-CR"/>
        </w:rPr>
        <w:t>iura novit curia</w:t>
      </w:r>
      <w:r w:rsidRPr="006A356C">
        <w:rPr>
          <w:rFonts w:ascii="Arial" w:eastAsia="Times New Roman" w:hAnsi="Arial" w:cs="Arial"/>
          <w:sz w:val="24"/>
          <w:szCs w:val="24"/>
          <w:lang w:eastAsia="es-CR"/>
        </w:rPr>
        <w:t xml:space="preserve"> el Juez de Paz tiene libertad –no arbitrariedad– para apartarse de las calificaciones jurídicas propuestas en el requerimiento fiscal, debe concluirse que, además, tiene libertad de verificar si el mecanismo peticionado por el fiscal es el previsto para sustanciar eficazmente los hechos calificados como delito ya que, de no ser así, debe adecuar el trámite hacia aquél que el código procesal penal prevé para el conocimiento de un determinado hecho que es constitutivo de falta, sobre todo cuando en la audiencia inicial a consecuencia del valúo, se hace una petición en ese sentido. Debo aclarar que esa libertad a que me refiero no es absoluta, sino condicionada: en </w:t>
      </w:r>
      <w:r w:rsidRPr="006A356C">
        <w:rPr>
          <w:rFonts w:ascii="Arial" w:eastAsia="Times New Roman" w:hAnsi="Arial" w:cs="Arial"/>
          <w:sz w:val="24"/>
          <w:szCs w:val="24"/>
          <w:lang w:eastAsia="es-CR"/>
        </w:rPr>
        <w:lastRenderedPageBreak/>
        <w:t xml:space="preserve">efecto, esa libertad que tendría el Juez para modificar las calificaciones jurídicas que las partes le propongan, se encuentra supeditada al respeto del contenido esencial del derecho de defensa del procesado y del principio acusatorio. </w:t>
      </w:r>
    </w:p>
    <w:p w:rsidR="00E738D7" w:rsidRPr="006A356C"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b/>
          <w:bCs/>
          <w:sz w:val="24"/>
          <w:szCs w:val="24"/>
          <w:lang w:eastAsia="es-CR"/>
        </w:rPr>
        <w:t xml:space="preserve">VII.- Suficiencia del requerimiento fiscal presentado. Argumento </w:t>
      </w:r>
      <w:r w:rsidRPr="006A356C">
        <w:rPr>
          <w:rFonts w:ascii="Arial" w:eastAsia="Times New Roman" w:hAnsi="Arial" w:cs="Arial"/>
          <w:b/>
          <w:bCs/>
          <w:i/>
          <w:iCs/>
          <w:sz w:val="24"/>
          <w:szCs w:val="24"/>
          <w:lang w:eastAsia="es-CR"/>
        </w:rPr>
        <w:t>a fortiori</w:t>
      </w:r>
      <w:r w:rsidRPr="006A356C">
        <w:rPr>
          <w:rFonts w:ascii="Arial" w:eastAsia="Times New Roman" w:hAnsi="Arial" w:cs="Arial"/>
          <w:b/>
          <w:bCs/>
          <w:sz w:val="24"/>
          <w:szCs w:val="24"/>
          <w:lang w:eastAsia="es-CR"/>
        </w:rPr>
        <w:t>.</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 xml:space="preserve">Entiendo que al calificar el hecho como falta de hurto, lo que el Juez de Paz deberá hacer es equiparar el requerimiento fiscal a la solicitud de falta normada en el Art. 391 del código procesal penal. Tal equiparación obedece al argumento </w:t>
      </w:r>
      <w:r w:rsidRPr="006A356C">
        <w:rPr>
          <w:rFonts w:ascii="Arial" w:eastAsia="Times New Roman" w:hAnsi="Arial" w:cs="Arial"/>
          <w:i/>
          <w:iCs/>
          <w:sz w:val="24"/>
          <w:szCs w:val="24"/>
          <w:lang w:eastAsia="es-CR"/>
        </w:rPr>
        <w:t>a fortiori</w:t>
      </w:r>
      <w:r w:rsidRPr="006A356C">
        <w:rPr>
          <w:rFonts w:ascii="Arial" w:eastAsia="Times New Roman" w:hAnsi="Arial" w:cs="Arial"/>
          <w:sz w:val="24"/>
          <w:szCs w:val="24"/>
          <w:lang w:eastAsia="es-CR"/>
        </w:rPr>
        <w:t xml:space="preserve">, es decir, que si para la iniciación del procedimiento de falta basta la presentación de una solicitud que debe reunir los requisitos reclamados en el referido artículo, </w:t>
      </w:r>
      <w:r w:rsidRPr="006A356C">
        <w:rPr>
          <w:rFonts w:ascii="Arial" w:eastAsia="Times New Roman" w:hAnsi="Arial" w:cs="Arial"/>
          <w:i/>
          <w:iCs/>
          <w:sz w:val="24"/>
          <w:szCs w:val="24"/>
          <w:lang w:eastAsia="es-CR"/>
        </w:rPr>
        <w:t>con mucha mayor razón</w:t>
      </w:r>
      <w:r w:rsidRPr="006A356C">
        <w:rPr>
          <w:rFonts w:ascii="Arial" w:eastAsia="Times New Roman" w:hAnsi="Arial" w:cs="Arial"/>
          <w:sz w:val="24"/>
          <w:szCs w:val="24"/>
          <w:lang w:eastAsia="es-CR"/>
        </w:rPr>
        <w:t xml:space="preserve"> debe considerarse cumplida tal exigencia con la presentación de un requerimiento fiscal en el que, conforme al Art. 247, </w:t>
      </w:r>
      <w:r w:rsidRPr="006A356C">
        <w:rPr>
          <w:rFonts w:ascii="Arial" w:eastAsia="Times New Roman" w:hAnsi="Arial" w:cs="Arial"/>
          <w:i/>
          <w:iCs/>
          <w:sz w:val="24"/>
          <w:szCs w:val="24"/>
          <w:lang w:eastAsia="es-CR"/>
        </w:rPr>
        <w:t>Ibidem</w:t>
      </w:r>
      <w:r w:rsidRPr="006A356C">
        <w:rPr>
          <w:rFonts w:ascii="Arial" w:eastAsia="Times New Roman" w:hAnsi="Arial" w:cs="Arial"/>
          <w:sz w:val="24"/>
          <w:szCs w:val="24"/>
          <w:lang w:eastAsia="es-CR"/>
        </w:rPr>
        <w:t xml:space="preserve">, sus recaudos son mucho más rígidos que los exigidos para la solicitud de falta. Sólo de ese modo podría cumplirse con otro de los principios que hace gala al procedimiento de falta: el de economía procesal, en su vertiente economía de esfuerzos. Sobre el argumento </w:t>
      </w:r>
      <w:r w:rsidRPr="006A356C">
        <w:rPr>
          <w:rFonts w:ascii="Arial" w:eastAsia="Times New Roman" w:hAnsi="Arial" w:cs="Arial"/>
          <w:i/>
          <w:iCs/>
          <w:sz w:val="24"/>
          <w:szCs w:val="24"/>
          <w:lang w:eastAsia="es-CR"/>
        </w:rPr>
        <w:t>a fortiori</w:t>
      </w:r>
      <w:r w:rsidRPr="006A356C">
        <w:rPr>
          <w:rFonts w:ascii="Arial" w:eastAsia="Times New Roman" w:hAnsi="Arial" w:cs="Arial"/>
          <w:sz w:val="24"/>
          <w:szCs w:val="24"/>
          <w:lang w:eastAsia="es-CR"/>
        </w:rPr>
        <w:t xml:space="preserve"> véase, a título de ejemplo: Gascón Abellán, Marina, y otro </w:t>
      </w:r>
      <w:r w:rsidRPr="006A356C">
        <w:rPr>
          <w:rFonts w:ascii="Arial" w:eastAsia="Times New Roman" w:hAnsi="Arial" w:cs="Arial"/>
          <w:i/>
          <w:iCs/>
          <w:sz w:val="24"/>
          <w:szCs w:val="24"/>
          <w:lang w:eastAsia="es-CR"/>
        </w:rPr>
        <w:t>Interpretación y argumentación jurídica</w:t>
      </w:r>
      <w:r w:rsidRPr="006A356C">
        <w:rPr>
          <w:rFonts w:ascii="Arial" w:eastAsia="Times New Roman" w:hAnsi="Arial" w:cs="Arial"/>
          <w:sz w:val="24"/>
          <w:szCs w:val="24"/>
          <w:lang w:eastAsia="es-CR"/>
        </w:rPr>
        <w:t xml:space="preserve">, Consejo Nacional de la Judicatura, Escuela de Capacitación Judicial, San Salvador, El Salvador, 2003; Esquiaga Ganuza, Francisco, </w:t>
      </w:r>
      <w:r w:rsidRPr="006A356C">
        <w:rPr>
          <w:rFonts w:ascii="Arial" w:eastAsia="Times New Roman" w:hAnsi="Arial" w:cs="Arial"/>
          <w:i/>
          <w:iCs/>
          <w:sz w:val="24"/>
          <w:szCs w:val="24"/>
          <w:lang w:eastAsia="es-CR"/>
        </w:rPr>
        <w:t>Argumentos interpretativos y postulado del legislador racional</w:t>
      </w:r>
      <w:r w:rsidRPr="006A356C">
        <w:rPr>
          <w:rFonts w:ascii="Arial" w:eastAsia="Times New Roman" w:hAnsi="Arial" w:cs="Arial"/>
          <w:sz w:val="24"/>
          <w:szCs w:val="24"/>
          <w:lang w:eastAsia="es-CR"/>
        </w:rPr>
        <w:t xml:space="preserve">, en Isonomía Nº 1, Revista de Teoría y Filosofía del Derecho, Instituto Tecnológico Autónomo de México, 1994. </w:t>
      </w:r>
    </w:p>
    <w:p w:rsidR="00E738D7" w:rsidRPr="006A356C"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De manera que, por las premisas que anteceden, concluyo que es innecesaria la presentación de una “nueva” solicitud de falta, bastando, para ello, la existencia misma del requerimiento fiscal. </w:t>
      </w:r>
    </w:p>
    <w:p w:rsidR="00E738D7" w:rsidRPr="006A356C"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b/>
          <w:bCs/>
          <w:sz w:val="24"/>
          <w:szCs w:val="24"/>
          <w:lang w:eastAsia="es-CR"/>
        </w:rPr>
        <w:lastRenderedPageBreak/>
        <w:t>VIII.- Forma de proceder del Juez de Paz. Principios de simplicidad y celeridad.</w:t>
      </w:r>
      <w:r w:rsidRPr="006A356C">
        <w:rPr>
          <w:rFonts w:ascii="Arial" w:eastAsia="Times New Roman" w:hAnsi="Arial" w:cs="Arial"/>
          <w:sz w:val="24"/>
          <w:szCs w:val="24"/>
          <w:lang w:eastAsia="es-CR"/>
        </w:rPr>
        <w:t xml:space="preserve"> </w:t>
      </w:r>
    </w:p>
    <w:p w:rsidR="00E738D7"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Así las cosas, el Juez de Paz deberá omitir la intimación a que alude el Art. 392 inciso 3º del código procesal penal, y aprovechar el momento generado por la “Audiencia Inicial” para que el funcionario judicial pregunte al presunto infractor si admite su culpabilidad o si, por el contrario, requiere el juicio; cumpliendo así con lo prescrito en el artículo 392 del código procesal penal.</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 xml:space="preserve">Y es que, con la aludida forma de proceder, se trata de salvaguardar la vigencia esencial del procedimiento por falta: </w:t>
      </w:r>
      <w:r w:rsidRPr="006A356C">
        <w:rPr>
          <w:rFonts w:ascii="Arial" w:eastAsia="Times New Roman" w:hAnsi="Arial" w:cs="Arial"/>
          <w:i/>
          <w:iCs/>
          <w:sz w:val="24"/>
          <w:szCs w:val="24"/>
          <w:lang w:eastAsia="es-CR"/>
        </w:rPr>
        <w:t>su simplicidad y aplicación del principio especial de celeridad</w:t>
      </w:r>
      <w:r w:rsidRPr="006A356C">
        <w:rPr>
          <w:rFonts w:ascii="Arial" w:eastAsia="Times New Roman" w:hAnsi="Arial" w:cs="Arial"/>
          <w:sz w:val="24"/>
          <w:szCs w:val="24"/>
          <w:lang w:eastAsia="es-CR"/>
        </w:rPr>
        <w:t xml:space="preserve">. En efecto, y para decirlo con términos de Delgado Martín: “La simplicidad es la esencia del juicio de faltas. Es un procedimiento sencillo y rápido para el enjuiciamiento de las infracciones penales leves, proporcional a su escasa gravedad y escasa complejidad técnica…” (Delgado Martín, Joaquín, </w:t>
      </w:r>
      <w:r w:rsidRPr="006A356C">
        <w:rPr>
          <w:rFonts w:ascii="Arial" w:eastAsia="Times New Roman" w:hAnsi="Arial" w:cs="Arial"/>
          <w:i/>
          <w:iCs/>
          <w:sz w:val="24"/>
          <w:szCs w:val="24"/>
          <w:lang w:eastAsia="es-CR"/>
        </w:rPr>
        <w:t>El juicio de faltas</w:t>
      </w:r>
      <w:r w:rsidRPr="006A356C">
        <w:rPr>
          <w:rFonts w:ascii="Arial" w:eastAsia="Times New Roman" w:hAnsi="Arial" w:cs="Arial"/>
          <w:sz w:val="24"/>
          <w:szCs w:val="24"/>
          <w:lang w:eastAsia="es-CR"/>
        </w:rPr>
        <w:t>, Bosh, Barcelona, 2000, Pág. 442)</w:t>
      </w:r>
    </w:p>
    <w:p w:rsidR="00E738D7" w:rsidRPr="006A356C"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En parágrafo seguido, dicho autor sostiene que: “El juicio de faltas se encuentra inspirado por el principio de especial celeridad porque su normativa contiene instrumentos de aclaración que permiten una tramitación más rápida que los procesos por delito…”. (Delgado Martín, Joaquín, </w:t>
      </w:r>
      <w:r w:rsidRPr="006A356C">
        <w:rPr>
          <w:rFonts w:ascii="Arial" w:eastAsia="Times New Roman" w:hAnsi="Arial" w:cs="Arial"/>
          <w:i/>
          <w:iCs/>
          <w:sz w:val="24"/>
          <w:szCs w:val="24"/>
          <w:lang w:eastAsia="es-CR"/>
        </w:rPr>
        <w:t>Ibidem</w:t>
      </w:r>
      <w:r w:rsidRPr="006A356C">
        <w:rPr>
          <w:rFonts w:ascii="Arial" w:eastAsia="Times New Roman" w:hAnsi="Arial" w:cs="Arial"/>
          <w:sz w:val="24"/>
          <w:szCs w:val="24"/>
          <w:lang w:eastAsia="es-CR"/>
        </w:rPr>
        <w:t xml:space="preserve">) </w:t>
      </w:r>
    </w:p>
    <w:p w:rsidR="00E738D7" w:rsidRPr="006A356C"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En otro orden de ideas, de admitirse la “posición” de que al advertirse que el hecho no es constitutivo de delito, sino de falta y que por tal razón hay que sobreseer definitivamente por el primero y esperar a que el fiscal presente “nueva” solicitud de falta, estimo que pudieran presentarse dificultades a propósito del </w:t>
      </w:r>
      <w:r w:rsidRPr="006A356C">
        <w:rPr>
          <w:rFonts w:ascii="Arial" w:eastAsia="Times New Roman" w:hAnsi="Arial" w:cs="Arial"/>
          <w:i/>
          <w:iCs/>
          <w:sz w:val="24"/>
          <w:szCs w:val="24"/>
          <w:lang w:eastAsia="es-CR"/>
        </w:rPr>
        <w:t xml:space="preserve">ne bis in idem </w:t>
      </w:r>
      <w:r w:rsidRPr="006A356C">
        <w:rPr>
          <w:rFonts w:ascii="Arial" w:eastAsia="Times New Roman" w:hAnsi="Arial" w:cs="Arial"/>
          <w:sz w:val="24"/>
          <w:szCs w:val="24"/>
          <w:lang w:eastAsia="es-CR"/>
        </w:rPr>
        <w:t xml:space="preserve">(cuestión de la que no emitiré opinión profundizada, al menos en el presente trabajo), ya que los hechos sometidos a conocimiento del Juez de Paz estarían juzgados. Por lo que no </w:t>
      </w:r>
      <w:r w:rsidRPr="006A356C">
        <w:rPr>
          <w:rFonts w:ascii="Arial" w:eastAsia="Times New Roman" w:hAnsi="Arial" w:cs="Arial"/>
          <w:sz w:val="24"/>
          <w:szCs w:val="24"/>
          <w:lang w:eastAsia="es-CR"/>
        </w:rPr>
        <w:lastRenderedPageBreak/>
        <w:t xml:space="preserve">podrían ser perseguidos por segunda ocasión, so pretexto de que la investigación de los “hechos del caso” lo sería bajo el título de falta. </w:t>
      </w:r>
    </w:p>
    <w:p w:rsidR="00E738D7" w:rsidRPr="006A356C"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b/>
          <w:bCs/>
          <w:sz w:val="24"/>
          <w:szCs w:val="24"/>
          <w:lang w:eastAsia="es-CR"/>
        </w:rPr>
        <w:t xml:space="preserve">VIII.- Conclusión. </w:t>
      </w:r>
    </w:p>
    <w:p w:rsidR="00E738D7"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Estimo que con las líneas que anteceden he logrado justificar –al menos eso creo– la respuesta en sentido afirmativo del cuestionamiento que figura como título del presente estudio. En efecto, si conforme a la máxima </w:t>
      </w:r>
      <w:r w:rsidRPr="006A356C">
        <w:rPr>
          <w:rFonts w:ascii="Arial" w:eastAsia="Times New Roman" w:hAnsi="Arial" w:cs="Arial"/>
          <w:i/>
          <w:iCs/>
          <w:sz w:val="24"/>
          <w:szCs w:val="24"/>
          <w:lang w:eastAsia="es-CR"/>
        </w:rPr>
        <w:t>iura novit curia</w:t>
      </w:r>
      <w:r w:rsidRPr="006A356C">
        <w:rPr>
          <w:rFonts w:ascii="Arial" w:eastAsia="Times New Roman" w:hAnsi="Arial" w:cs="Arial"/>
          <w:sz w:val="24"/>
          <w:szCs w:val="24"/>
          <w:lang w:eastAsia="es-CR"/>
        </w:rPr>
        <w:t xml:space="preserve"> el Juez de Paz se encuentra habilitado para modificar la calificación jurídica propuesta por el fiscal de un delito hacia una falta y de dar a la petición el trámite por el cauce que el código procesal penal prevé para el enjuiciamiento de ésta, y, además, conforme el argumento </w:t>
      </w:r>
      <w:r w:rsidRPr="006A356C">
        <w:rPr>
          <w:rFonts w:ascii="Arial" w:eastAsia="Times New Roman" w:hAnsi="Arial" w:cs="Arial"/>
          <w:i/>
          <w:iCs/>
          <w:sz w:val="24"/>
          <w:szCs w:val="24"/>
          <w:lang w:eastAsia="es-CR"/>
        </w:rPr>
        <w:t>a fortiori</w:t>
      </w:r>
      <w:r w:rsidRPr="006A356C">
        <w:rPr>
          <w:rFonts w:ascii="Arial" w:eastAsia="Times New Roman" w:hAnsi="Arial" w:cs="Arial"/>
          <w:sz w:val="24"/>
          <w:szCs w:val="24"/>
          <w:lang w:eastAsia="es-CR"/>
        </w:rPr>
        <w:t xml:space="preserve"> sería innecesaria la presentación de una nueva solicitud de falta, sí que existe la posibilidad –más bien el deber funcional– de que el referenciado funcionario pueda celebrar el juicio de falta, si en la audiencia inicial hace el mentado cambio de calificación jurídica.-</w:t>
      </w:r>
    </w:p>
    <w:p w:rsidR="00E738D7" w:rsidRDefault="00E738D7" w:rsidP="00E738D7">
      <w:pPr>
        <w:spacing w:before="100" w:beforeAutospacing="1" w:after="100" w:afterAutospacing="1" w:line="360" w:lineRule="auto"/>
        <w:ind w:left="720"/>
        <w:jc w:val="both"/>
        <w:rPr>
          <w:rFonts w:ascii="Arial" w:eastAsia="Times New Roman" w:hAnsi="Arial" w:cs="Arial"/>
          <w:b/>
          <w:bCs/>
          <w:sz w:val="24"/>
          <w:szCs w:val="24"/>
          <w:lang w:eastAsia="es-CR"/>
        </w:rPr>
      </w:pPr>
      <w:r w:rsidRPr="006A356C">
        <w:rPr>
          <w:rFonts w:ascii="Arial" w:eastAsia="Times New Roman" w:hAnsi="Arial" w:cs="Arial"/>
          <w:sz w:val="24"/>
          <w:szCs w:val="24"/>
          <w:lang w:eastAsia="es-CR"/>
        </w:rPr>
        <w:br/>
      </w:r>
      <w:r w:rsidRPr="006A356C">
        <w:rPr>
          <w:rFonts w:ascii="Arial" w:eastAsia="Times New Roman" w:hAnsi="Arial" w:cs="Arial"/>
          <w:b/>
          <w:bCs/>
          <w:sz w:val="24"/>
          <w:szCs w:val="24"/>
          <w:lang w:eastAsia="es-CR"/>
        </w:rPr>
        <w:t>X. Bibliografía y jurisprudencia citada.</w:t>
      </w:r>
    </w:p>
    <w:p w:rsidR="00E738D7"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Cisneros Farías, Gérman, </w:t>
      </w:r>
      <w:r w:rsidRPr="006A356C">
        <w:rPr>
          <w:rFonts w:ascii="Arial" w:eastAsia="Times New Roman" w:hAnsi="Arial" w:cs="Arial"/>
          <w:i/>
          <w:iCs/>
          <w:sz w:val="24"/>
          <w:szCs w:val="24"/>
          <w:lang w:eastAsia="es-CR"/>
        </w:rPr>
        <w:t xml:space="preserve">Diccionario de frases y aforismos latinos: una compilación sencilla de términos jurídicos, </w:t>
      </w:r>
      <w:r w:rsidRPr="006A356C">
        <w:rPr>
          <w:rFonts w:ascii="Arial" w:eastAsia="Times New Roman" w:hAnsi="Arial" w:cs="Arial"/>
          <w:sz w:val="24"/>
          <w:szCs w:val="24"/>
          <w:lang w:eastAsia="es-CR"/>
        </w:rPr>
        <w:t>Universidad Nacional Autónoma de México, México, 2003.</w:t>
      </w:r>
    </w:p>
    <w:p w:rsidR="00E738D7"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Delgado Martín, Joaquín, </w:t>
      </w:r>
      <w:r w:rsidRPr="006A356C">
        <w:rPr>
          <w:rFonts w:ascii="Arial" w:eastAsia="Times New Roman" w:hAnsi="Arial" w:cs="Arial"/>
          <w:i/>
          <w:iCs/>
          <w:sz w:val="24"/>
          <w:szCs w:val="24"/>
          <w:lang w:eastAsia="es-CR"/>
        </w:rPr>
        <w:t>El juicio de faltas</w:t>
      </w:r>
      <w:r w:rsidRPr="006A356C">
        <w:rPr>
          <w:rFonts w:ascii="Arial" w:eastAsia="Times New Roman" w:hAnsi="Arial" w:cs="Arial"/>
          <w:sz w:val="24"/>
          <w:szCs w:val="24"/>
          <w:lang w:eastAsia="es-CR"/>
        </w:rPr>
        <w:t>, Bosh, Barcelona, 2000.</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 xml:space="preserve">López Ortega, Juan José, </w:t>
      </w:r>
      <w:r w:rsidRPr="006A356C">
        <w:rPr>
          <w:rFonts w:ascii="Arial" w:eastAsia="Times New Roman" w:hAnsi="Arial" w:cs="Arial"/>
          <w:i/>
          <w:iCs/>
          <w:sz w:val="24"/>
          <w:szCs w:val="24"/>
          <w:lang w:eastAsia="es-CR"/>
        </w:rPr>
        <w:t xml:space="preserve">Código procesal penal comentado, </w:t>
      </w:r>
      <w:r w:rsidRPr="006A356C">
        <w:rPr>
          <w:rFonts w:ascii="Arial" w:eastAsia="Times New Roman" w:hAnsi="Arial" w:cs="Arial"/>
          <w:sz w:val="24"/>
          <w:szCs w:val="24"/>
          <w:lang w:eastAsia="es-CR"/>
        </w:rPr>
        <w:t>tomo II, Corte Suprema de Justicia.</w:t>
      </w:r>
    </w:p>
    <w:p w:rsidR="00E738D7"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Montero Aroca, Juan y otros, </w:t>
      </w:r>
      <w:r w:rsidRPr="006A356C">
        <w:rPr>
          <w:rFonts w:ascii="Arial" w:eastAsia="Times New Roman" w:hAnsi="Arial" w:cs="Arial"/>
          <w:i/>
          <w:iCs/>
          <w:sz w:val="24"/>
          <w:szCs w:val="24"/>
          <w:lang w:eastAsia="es-CR"/>
        </w:rPr>
        <w:t xml:space="preserve">Derecho jurisdiccional III, </w:t>
      </w:r>
      <w:r w:rsidRPr="006A356C">
        <w:rPr>
          <w:rFonts w:ascii="Arial" w:eastAsia="Times New Roman" w:hAnsi="Arial" w:cs="Arial"/>
          <w:sz w:val="24"/>
          <w:szCs w:val="24"/>
          <w:lang w:eastAsia="es-CR"/>
        </w:rPr>
        <w:t>Proceso Penal, 12ª Ed., Tirant lo Blanch, 2004.</w:t>
      </w:r>
    </w:p>
    <w:p w:rsidR="00E738D7"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lastRenderedPageBreak/>
        <w:t xml:space="preserve">Pedraz Penalva, Ernesto, </w:t>
      </w:r>
      <w:r w:rsidRPr="006A356C">
        <w:rPr>
          <w:rFonts w:ascii="Arial" w:eastAsia="Times New Roman" w:hAnsi="Arial" w:cs="Arial"/>
          <w:i/>
          <w:iCs/>
          <w:sz w:val="24"/>
          <w:szCs w:val="24"/>
          <w:lang w:eastAsia="es-CR"/>
        </w:rPr>
        <w:t xml:space="preserve">Comentario al código procesal penal, </w:t>
      </w:r>
      <w:r w:rsidRPr="006A356C">
        <w:rPr>
          <w:rFonts w:ascii="Arial" w:eastAsia="Times New Roman" w:hAnsi="Arial" w:cs="Arial"/>
          <w:sz w:val="24"/>
          <w:szCs w:val="24"/>
          <w:lang w:eastAsia="es-CR"/>
        </w:rPr>
        <w:t>tomo II, Ed. Consejo Nacional de la Judicatura, 2003.</w:t>
      </w:r>
    </w:p>
    <w:p w:rsidR="00E738D7"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Peyrano, Jorge W., </w:t>
      </w:r>
      <w:r w:rsidRPr="006A356C">
        <w:rPr>
          <w:rFonts w:ascii="Arial" w:eastAsia="Times New Roman" w:hAnsi="Arial" w:cs="Arial"/>
          <w:i/>
          <w:iCs/>
          <w:sz w:val="24"/>
          <w:szCs w:val="24"/>
          <w:lang w:eastAsia="es-CR"/>
        </w:rPr>
        <w:t xml:space="preserve">El proceso civil: principios y fundamentos, </w:t>
      </w:r>
      <w:r w:rsidRPr="006A356C">
        <w:rPr>
          <w:rFonts w:ascii="Arial" w:eastAsia="Times New Roman" w:hAnsi="Arial" w:cs="Arial"/>
          <w:sz w:val="24"/>
          <w:szCs w:val="24"/>
          <w:lang w:eastAsia="es-CR"/>
        </w:rPr>
        <w:t xml:space="preserve">Editorial Astrea, Buenos Aires, 1978. </w:t>
      </w:r>
    </w:p>
    <w:p w:rsidR="00E738D7"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Quintanilla, Lizandro Humberto, </w:t>
      </w:r>
      <w:r w:rsidRPr="006A356C">
        <w:rPr>
          <w:rFonts w:ascii="Arial" w:eastAsia="Times New Roman" w:hAnsi="Arial" w:cs="Arial"/>
          <w:i/>
          <w:iCs/>
          <w:sz w:val="24"/>
          <w:szCs w:val="24"/>
          <w:lang w:eastAsia="es-CR"/>
        </w:rPr>
        <w:t xml:space="preserve">Los tribunales y su función jurisdiccional, </w:t>
      </w:r>
      <w:r w:rsidRPr="006A356C">
        <w:rPr>
          <w:rFonts w:ascii="Arial" w:eastAsia="Times New Roman" w:hAnsi="Arial" w:cs="Arial"/>
          <w:sz w:val="24"/>
          <w:szCs w:val="24"/>
          <w:lang w:eastAsia="es-CR"/>
        </w:rPr>
        <w:t xml:space="preserve">en: Revista Justicia de Paz, año II, vol. I, enero-abril, 1991. </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 xml:space="preserve">Sánchez Escobar, Carlos Ernesto, </w:t>
      </w:r>
      <w:r w:rsidRPr="006A356C">
        <w:rPr>
          <w:rFonts w:ascii="Arial" w:eastAsia="Times New Roman" w:hAnsi="Arial" w:cs="Arial"/>
          <w:i/>
          <w:iCs/>
          <w:sz w:val="24"/>
          <w:szCs w:val="24"/>
          <w:lang w:eastAsia="es-CR"/>
        </w:rPr>
        <w:t xml:space="preserve">La acusación penal: una aproximación desde el principio acusatorio y la garantía de defensa, </w:t>
      </w:r>
      <w:r w:rsidRPr="006A356C">
        <w:rPr>
          <w:rFonts w:ascii="Arial" w:eastAsia="Times New Roman" w:hAnsi="Arial" w:cs="Arial"/>
          <w:sz w:val="24"/>
          <w:szCs w:val="24"/>
          <w:lang w:eastAsia="es-CR"/>
        </w:rPr>
        <w:t xml:space="preserve">en: Ventana Jurídica Nº 4, año II, vol. 2, julio-diciembre, 2004. </w:t>
      </w:r>
    </w:p>
    <w:p w:rsidR="00E738D7"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Sentencia de la Sala de lo Constitucional número </w:t>
      </w:r>
      <w:r w:rsidRPr="006A356C">
        <w:rPr>
          <w:rFonts w:ascii="Arial" w:eastAsia="Times New Roman" w:hAnsi="Arial" w:cs="Arial"/>
          <w:b/>
          <w:bCs/>
          <w:sz w:val="24"/>
          <w:szCs w:val="24"/>
          <w:lang w:eastAsia="es-CR"/>
        </w:rPr>
        <w:t>I52-2003AC</w:t>
      </w:r>
      <w:r w:rsidRPr="006A356C">
        <w:rPr>
          <w:rFonts w:ascii="Arial" w:eastAsia="Times New Roman" w:hAnsi="Arial" w:cs="Arial"/>
          <w:sz w:val="24"/>
          <w:szCs w:val="24"/>
          <w:lang w:eastAsia="es-CR"/>
        </w:rPr>
        <w:t>, pronunciada a las 15:00 horas del 01 de abril de 2004.</w:t>
      </w:r>
    </w:p>
    <w:p w:rsidR="00E738D7" w:rsidRPr="006A356C" w:rsidRDefault="00E738D7" w:rsidP="00E738D7">
      <w:pPr>
        <w:spacing w:before="100" w:beforeAutospacing="1" w:after="100" w:afterAutospacing="1"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Sentencia del Tribunal supremo español, pronunciada el día 19 de septiembre de 1989. </w:t>
      </w:r>
    </w:p>
    <w:p w:rsidR="0055512A" w:rsidRDefault="0055512A"/>
    <w:p w:rsidR="00E738D7" w:rsidRDefault="00E738D7"/>
    <w:sectPr w:rsidR="00E738D7" w:rsidSect="0055512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738D7"/>
    <w:rsid w:val="0055512A"/>
    <w:rsid w:val="00E738D7"/>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8D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3844</Words>
  <Characters>21148</Characters>
  <Application>Microsoft Office Word</Application>
  <DocSecurity>0</DocSecurity>
  <Lines>176</Lines>
  <Paragraphs>49</Paragraphs>
  <ScaleCrop>false</ScaleCrop>
  <Company>uReloaded.com</Company>
  <LinksUpToDate>false</LinksUpToDate>
  <CharactersWithSpaces>24943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Illusion V3</dc:creator>
  <cp:keywords/>
  <dc:description/>
  <cp:lastModifiedBy>Illusion V3</cp:lastModifiedBy>
  <cp:revision>1</cp:revision>
  <dcterms:created xsi:type="dcterms:W3CDTF">2010-04-12T18:28:00Z</dcterms:created>
  <dcterms:modified xsi:type="dcterms:W3CDTF">2010-04-12T18:29:00Z</dcterms:modified>
</cp:coreProperties>
</file>