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Cápsula Jurídica con</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Lic. José David Campos Ventura</w:t>
      </w:r>
    </w:p>
    <w:p w:rsidR="00035ED0" w:rsidRDefault="00035ED0" w:rsidP="00506CAE">
      <w:pPr>
        <w:pStyle w:val="NormalWeb"/>
        <w:shd w:val="clear" w:color="auto" w:fill="FFFFFF"/>
        <w:spacing w:before="0" w:beforeAutospacing="0" w:after="0" w:afterAutospacing="0" w:line="293" w:lineRule="atLeast"/>
        <w:rPr>
          <w:rStyle w:val="Textoennegrita"/>
          <w:rFonts w:ascii="Tahoma" w:hAnsi="Tahoma" w:cs="Tahoma"/>
          <w:color w:val="333333"/>
          <w:sz w:val="20"/>
          <w:szCs w:val="20"/>
        </w:rPr>
      </w:pP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Recordemos esta vez algo sobre...</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                                                        CARACTERISTICAS DE LOS MOTIVOS</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                                                                DEL RECUSO DE CASACIÓN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1)</w:t>
      </w:r>
      <w:r>
        <w:rPr>
          <w:rStyle w:val="apple-converted-space"/>
          <w:rFonts w:ascii="Tahoma" w:hAnsi="Tahoma" w:cs="Tahoma"/>
          <w:b/>
          <w:bCs/>
          <w:color w:val="333333"/>
          <w:sz w:val="20"/>
          <w:szCs w:val="20"/>
        </w:rPr>
        <w:t> </w:t>
      </w:r>
      <w:r>
        <w:rPr>
          <w:rStyle w:val="fbunderline"/>
          <w:rFonts w:ascii="Tahoma" w:hAnsi="Tahoma" w:cs="Tahoma"/>
          <w:b/>
          <w:bCs/>
          <w:color w:val="333333"/>
          <w:sz w:val="20"/>
          <w:szCs w:val="20"/>
          <w:u w:val="single"/>
        </w:rPr>
        <w:t>ESENCIALIDAD</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LOS MOTIVOS CONSTITUYEN UN REQUISITO DE ADMISIBILIDAD DEL RECURSO, POR TANTO SU EXISTENCIA E INDICACION POR EL RECURRENTE ES ESENCIAL, Y SIN ELLOS ES IMPOSIBLE ABRIR LA VIA DE IMPUGNACION MEDIANTE CASACIÓN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El inciso 1 del Art. 453 del nuevo Código Procesal Penal de El Salvador expresa</w:t>
      </w:r>
      <w:r>
        <w:rPr>
          <w:rStyle w:val="apple-converted-space"/>
          <w:rFonts w:ascii="Tahoma" w:hAnsi="Tahoma" w:cs="Tahoma"/>
          <w:color w:val="333333"/>
          <w:sz w:val="20"/>
          <w:szCs w:val="20"/>
        </w:rPr>
        <w:t> </w:t>
      </w:r>
      <w:r>
        <w:rPr>
          <w:rStyle w:val="Textoennegrita"/>
          <w:rFonts w:ascii="Tahoma" w:hAnsi="Tahoma" w:cs="Tahoma"/>
          <w:i/>
          <w:iCs/>
          <w:color w:val="333333"/>
          <w:sz w:val="20"/>
          <w:szCs w:val="20"/>
        </w:rPr>
        <w:t>“</w:t>
      </w:r>
      <w:r>
        <w:rPr>
          <w:rStyle w:val="nfasis"/>
          <w:rFonts w:ascii="Tahoma" w:hAnsi="Tahoma" w:cs="Tahoma"/>
          <w:color w:val="333333"/>
          <w:sz w:val="20"/>
          <w:szCs w:val="20"/>
        </w:rPr>
        <w:t>Los recursos deberán interponerse</w:t>
      </w:r>
      <w:r>
        <w:rPr>
          <w:rStyle w:val="apple-converted-space"/>
          <w:rFonts w:ascii="Tahoma" w:hAnsi="Tahoma" w:cs="Tahoma"/>
          <w:i/>
          <w:iCs/>
          <w:color w:val="333333"/>
          <w:sz w:val="20"/>
          <w:szCs w:val="20"/>
        </w:rPr>
        <w:t> </w:t>
      </w:r>
      <w:r>
        <w:rPr>
          <w:rStyle w:val="Textoennegrita"/>
          <w:rFonts w:ascii="Tahoma" w:hAnsi="Tahoma" w:cs="Tahoma"/>
          <w:i/>
          <w:iCs/>
          <w:color w:val="333333"/>
          <w:sz w:val="20"/>
          <w:szCs w:val="20"/>
        </w:rPr>
        <w:t>bajo pena de inadmisibilidad</w:t>
      </w:r>
      <w:r>
        <w:rPr>
          <w:rStyle w:val="nfasis"/>
          <w:rFonts w:ascii="Tahoma" w:hAnsi="Tahoma" w:cs="Tahoma"/>
          <w:color w:val="333333"/>
          <w:sz w:val="20"/>
          <w:szCs w:val="20"/>
        </w:rPr>
        <w:t>, en las condiciones de tiempo y forma que se determina,</w:t>
      </w:r>
      <w:r>
        <w:rPr>
          <w:rStyle w:val="apple-converted-space"/>
          <w:rFonts w:ascii="Tahoma" w:hAnsi="Tahoma" w:cs="Tahoma"/>
          <w:i/>
          <w:iCs/>
          <w:color w:val="333333"/>
          <w:sz w:val="20"/>
          <w:szCs w:val="20"/>
        </w:rPr>
        <w:t> </w:t>
      </w:r>
      <w:r>
        <w:rPr>
          <w:rStyle w:val="Textoennegrita"/>
          <w:rFonts w:ascii="Tahoma" w:hAnsi="Tahoma" w:cs="Tahoma"/>
          <w:i/>
          <w:iCs/>
          <w:color w:val="333333"/>
          <w:sz w:val="20"/>
          <w:szCs w:val="20"/>
        </w:rPr>
        <w:t>con indicación específica de los puntos de la decisión que son impugnados</w:t>
      </w:r>
      <w:r>
        <w:rPr>
          <w:rStyle w:val="nfasis"/>
          <w:rFonts w:ascii="Tahoma" w:hAnsi="Tahoma" w:cs="Tahoma"/>
          <w:color w:val="333333"/>
          <w:sz w:val="20"/>
          <w:szCs w:val="20"/>
        </w:rPr>
        <w:t>”.</w:t>
      </w:r>
      <w:r>
        <w:rPr>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 xml:space="preserve">Esta regla general incardina la primera característica que revisten los motivos del Recurso de Casación, característica que también es extensiva a los demás medios recursivos (Revocatoria, Apelación, Revisión): LA ESENCIALIDAD DEL MOTIVO, es una exigencia legal sin la cual es imposible abrir la vía recursiva. El motivo es esencial porque sin este requisito el recurso deviene inadmisible. Arts. 453, 462 inc. 1°, 465 </w:t>
      </w:r>
      <w:proofErr w:type="gramStart"/>
      <w:r>
        <w:rPr>
          <w:rFonts w:ascii="Tahoma" w:hAnsi="Tahoma" w:cs="Tahoma"/>
          <w:color w:val="333333"/>
          <w:sz w:val="20"/>
          <w:szCs w:val="20"/>
        </w:rPr>
        <w:t>inc.</w:t>
      </w:r>
      <w:proofErr w:type="gramEnd"/>
      <w:r>
        <w:rPr>
          <w:rFonts w:ascii="Tahoma" w:hAnsi="Tahoma" w:cs="Tahoma"/>
          <w:color w:val="333333"/>
          <w:sz w:val="20"/>
          <w:szCs w:val="20"/>
        </w:rPr>
        <w:t xml:space="preserve"> 1°, 470 incisos 1° y 2°, y 491 </w:t>
      </w:r>
      <w:proofErr w:type="gramStart"/>
      <w:r>
        <w:rPr>
          <w:rFonts w:ascii="Tahoma" w:hAnsi="Tahoma" w:cs="Tahoma"/>
          <w:color w:val="333333"/>
          <w:sz w:val="20"/>
          <w:szCs w:val="20"/>
        </w:rPr>
        <w:t>inc.</w:t>
      </w:r>
      <w:proofErr w:type="gramEnd"/>
      <w:r>
        <w:rPr>
          <w:rFonts w:ascii="Tahoma" w:hAnsi="Tahoma" w:cs="Tahoma"/>
          <w:color w:val="333333"/>
          <w:sz w:val="20"/>
          <w:szCs w:val="20"/>
        </w:rPr>
        <w:t xml:space="preserve"> 1° NCPP.</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2)</w:t>
      </w:r>
      <w:r>
        <w:rPr>
          <w:rStyle w:val="apple-converted-space"/>
          <w:rFonts w:ascii="Tahoma" w:hAnsi="Tahoma" w:cs="Tahoma"/>
          <w:b/>
          <w:bCs/>
          <w:color w:val="333333"/>
          <w:sz w:val="20"/>
          <w:szCs w:val="20"/>
        </w:rPr>
        <w:t> </w:t>
      </w:r>
      <w:r>
        <w:rPr>
          <w:rStyle w:val="fbunderline"/>
          <w:rFonts w:ascii="Tahoma" w:hAnsi="Tahoma" w:cs="Tahoma"/>
          <w:b/>
          <w:bCs/>
          <w:color w:val="333333"/>
          <w:sz w:val="20"/>
          <w:szCs w:val="20"/>
          <w:u w:val="single"/>
        </w:rPr>
        <w:t>UNICA OPORTUNIDAD</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DE CONFORMIDAD A LO PREVISTO POR LA LEY (Art. 480 NCPP), UNICAMENTE ES POSIBLE SEÑALAR LOS MOTIVOS DEL RECURSO EN EL MISMO ACTO DE INTERPOSICION. EN CONSECUENCIA SOLO EXISTE UNA OPORTUNIDAD PARA CITARLOS.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Así lo ha previsto el inciso 1° del Art. 480 del NCPP cuando textualmente dispone:</w:t>
      </w:r>
      <w:r>
        <w:rPr>
          <w:rStyle w:val="apple-converted-space"/>
          <w:rFonts w:ascii="Tahoma" w:hAnsi="Tahoma" w:cs="Tahoma"/>
          <w:color w:val="333333"/>
          <w:sz w:val="20"/>
          <w:szCs w:val="20"/>
        </w:rPr>
        <w:t> </w:t>
      </w:r>
      <w:r>
        <w:rPr>
          <w:rStyle w:val="nfasis"/>
          <w:rFonts w:ascii="Tahoma" w:hAnsi="Tahoma" w:cs="Tahoma"/>
          <w:color w:val="333333"/>
          <w:sz w:val="20"/>
          <w:szCs w:val="20"/>
        </w:rPr>
        <w:t>“El recurso de casación se interpondrá ante el tribunal que dictó la resolución, en el término de los diez días contados a partir de la notificación mediante escrito fundado,</w:t>
      </w:r>
      <w:r>
        <w:rPr>
          <w:rStyle w:val="apple-converted-space"/>
          <w:rFonts w:ascii="Tahoma" w:hAnsi="Tahoma" w:cs="Tahoma"/>
          <w:i/>
          <w:iCs/>
          <w:color w:val="333333"/>
          <w:sz w:val="20"/>
          <w:szCs w:val="20"/>
        </w:rPr>
        <w:t> </w:t>
      </w:r>
      <w:r>
        <w:rPr>
          <w:rStyle w:val="Textoennegrita"/>
          <w:rFonts w:ascii="Tahoma" w:hAnsi="Tahoma" w:cs="Tahoma"/>
          <w:i/>
          <w:iCs/>
          <w:color w:val="333333"/>
          <w:sz w:val="20"/>
          <w:szCs w:val="20"/>
        </w:rPr>
        <w:t>en el que se expresará concreta y separadamente, cada motivo</w:t>
      </w:r>
      <w:r>
        <w:rPr>
          <w:rStyle w:val="apple-converted-space"/>
          <w:rFonts w:ascii="Tahoma" w:hAnsi="Tahoma" w:cs="Tahoma"/>
          <w:b/>
          <w:bCs/>
          <w:i/>
          <w:iCs/>
          <w:color w:val="333333"/>
          <w:sz w:val="20"/>
          <w:szCs w:val="20"/>
        </w:rPr>
        <w:t> </w:t>
      </w:r>
      <w:r>
        <w:rPr>
          <w:rStyle w:val="nfasis"/>
          <w:rFonts w:ascii="Tahoma" w:hAnsi="Tahoma" w:cs="Tahoma"/>
          <w:color w:val="333333"/>
          <w:sz w:val="20"/>
          <w:szCs w:val="20"/>
        </w:rPr>
        <w:t>con sus fundamentos y la solución que se pretende.</w:t>
      </w:r>
      <w:r>
        <w:rPr>
          <w:rStyle w:val="apple-converted-space"/>
          <w:rFonts w:ascii="Tahoma" w:hAnsi="Tahoma" w:cs="Tahoma"/>
          <w:i/>
          <w:iCs/>
          <w:color w:val="333333"/>
          <w:sz w:val="20"/>
          <w:szCs w:val="20"/>
        </w:rPr>
        <w:t> </w:t>
      </w:r>
      <w:r>
        <w:rPr>
          <w:rStyle w:val="Textoennegrita"/>
          <w:rFonts w:ascii="Tahoma" w:hAnsi="Tahoma" w:cs="Tahoma"/>
          <w:i/>
          <w:iCs/>
          <w:color w:val="333333"/>
          <w:sz w:val="20"/>
          <w:szCs w:val="20"/>
        </w:rPr>
        <w:t>Fuera de esta oportunidad no podrá aducirse otro motivo</w:t>
      </w:r>
      <w:r>
        <w:rPr>
          <w:rStyle w:val="nfasis"/>
          <w:rFonts w:ascii="Tahoma" w:hAnsi="Tahoma" w:cs="Tahoma"/>
          <w:color w:val="333333"/>
          <w:sz w:val="20"/>
          <w:szCs w:val="20"/>
        </w:rPr>
        <w:t>”.</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La característica de ÚNICA OPORTUNIDAD de los motivos del recurso de casación no es exclusiva de este medio impugnativo, también es una característica de la que participan los motivos expresados en un recurso de apelación, así está previsto en el inciso 2° del Art. 470 NCPP:</w:t>
      </w:r>
      <w:r>
        <w:rPr>
          <w:rStyle w:val="apple-converted-space"/>
          <w:rFonts w:ascii="Tahoma" w:hAnsi="Tahoma" w:cs="Tahoma"/>
          <w:color w:val="333333"/>
          <w:sz w:val="20"/>
          <w:szCs w:val="20"/>
        </w:rPr>
        <w:t> </w:t>
      </w:r>
      <w:r>
        <w:rPr>
          <w:rStyle w:val="nfasis"/>
          <w:rFonts w:ascii="Tahoma" w:hAnsi="Tahoma" w:cs="Tahoma"/>
          <w:b/>
          <w:bCs/>
          <w:color w:val="333333"/>
          <w:sz w:val="20"/>
          <w:szCs w:val="20"/>
        </w:rPr>
        <w:t>“Deberá indicarse separadamente cada motivo con sus fundamentos. Posteriormente, no podrá invocarse otro motivo”.</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lastRenderedPageBreak/>
        <w:t>Otra situación es la cualidad de la DOBLE OPORTUNIDAD de la fundamentación del motivo, porque a diferencia de los motivos, para fundamentar un recurso, no solo está previsto que el impetrante lo haga al momento de presentar el recurso, habida cuenta en las condiciones de forma previstas por el legislador, esto es por escrito en el caso de la apelación, casación, revisión, e incluso la revocatoria escrita; sino también existe la posibilidad de que el impetrante exprese los fundamentos de su recurso en la eventual audiencia oral señalada a ese respecto.</w:t>
      </w:r>
      <w:r>
        <w:rPr>
          <w:rStyle w:val="apple-converted-space"/>
          <w:rFonts w:ascii="Tahoma" w:hAnsi="Tahoma" w:cs="Tahoma"/>
          <w:color w:val="333333"/>
          <w:sz w:val="20"/>
          <w:szCs w:val="20"/>
        </w:rPr>
        <w:t> </w:t>
      </w:r>
      <w:r>
        <w:rPr>
          <w:rFonts w:ascii="Tahoma" w:hAnsi="Tahoma" w:cs="Tahoma"/>
          <w:color w:val="333333"/>
          <w:sz w:val="20"/>
          <w:szCs w:val="20"/>
        </w:rPr>
        <w:t>Así el Art. 486. NCPP:</w:t>
      </w:r>
      <w:r>
        <w:rPr>
          <w:rStyle w:val="apple-converted-space"/>
          <w:rFonts w:ascii="Tahoma" w:hAnsi="Tahoma" w:cs="Tahoma"/>
          <w:i/>
          <w:iCs/>
          <w:color w:val="333333"/>
          <w:sz w:val="20"/>
          <w:szCs w:val="20"/>
        </w:rPr>
        <w:t> </w:t>
      </w:r>
      <w:r>
        <w:rPr>
          <w:rStyle w:val="nfasis"/>
          <w:rFonts w:ascii="Tahoma" w:hAnsi="Tahoma" w:cs="Tahoma"/>
          <w:color w:val="333333"/>
          <w:sz w:val="20"/>
          <w:szCs w:val="20"/>
        </w:rPr>
        <w:t>"Si</w:t>
      </w:r>
      <w:r>
        <w:rPr>
          <w:rStyle w:val="apple-converted-space"/>
          <w:rFonts w:ascii="Tahoma" w:hAnsi="Tahoma" w:cs="Tahoma"/>
          <w:i/>
          <w:iCs/>
          <w:color w:val="333333"/>
          <w:sz w:val="20"/>
          <w:szCs w:val="20"/>
        </w:rPr>
        <w:t> </w:t>
      </w:r>
      <w:r>
        <w:rPr>
          <w:rStyle w:val="nfasis"/>
          <w:rFonts w:ascii="Tahoma" w:hAnsi="Tahoma" w:cs="Tahoma"/>
          <w:color w:val="333333"/>
          <w:sz w:val="20"/>
          <w:szCs w:val="20"/>
        </w:rPr>
        <w:t>la Sala</w:t>
      </w:r>
      <w:r>
        <w:rPr>
          <w:rStyle w:val="apple-converted-space"/>
          <w:rFonts w:ascii="Tahoma" w:hAnsi="Tahoma" w:cs="Tahoma"/>
          <w:i/>
          <w:iCs/>
          <w:color w:val="333333"/>
          <w:sz w:val="20"/>
          <w:szCs w:val="20"/>
        </w:rPr>
        <w:t> </w:t>
      </w:r>
      <w:r>
        <w:rPr>
          <w:rStyle w:val="nfasis"/>
          <w:rFonts w:ascii="Tahoma" w:hAnsi="Tahoma" w:cs="Tahoma"/>
          <w:color w:val="333333"/>
          <w:sz w:val="20"/>
          <w:szCs w:val="20"/>
        </w:rPr>
        <w:t>estima necesario podrá convocar a una audiencia oral para la fundamentación y discusión del recurso".</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3)</w:t>
      </w:r>
      <w:r>
        <w:rPr>
          <w:rStyle w:val="apple-converted-space"/>
          <w:rFonts w:ascii="Tahoma" w:hAnsi="Tahoma" w:cs="Tahoma"/>
          <w:b/>
          <w:bCs/>
          <w:color w:val="333333"/>
          <w:sz w:val="20"/>
          <w:szCs w:val="20"/>
        </w:rPr>
        <w:t> </w:t>
      </w:r>
      <w:r>
        <w:rPr>
          <w:rStyle w:val="fbunderline"/>
          <w:rFonts w:ascii="Tahoma" w:hAnsi="Tahoma" w:cs="Tahoma"/>
          <w:b/>
          <w:bCs/>
          <w:color w:val="333333"/>
          <w:sz w:val="20"/>
          <w:szCs w:val="20"/>
          <w:u w:val="single"/>
        </w:rPr>
        <w:t>EFECTO LIMITADOR DE COMPETENCIA</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EL TRIBUNAL</w:t>
      </w:r>
      <w:r>
        <w:rPr>
          <w:rStyle w:val="apple-converted-space"/>
          <w:rFonts w:ascii="Tahoma" w:hAnsi="Tahoma" w:cs="Tahoma"/>
          <w:b/>
          <w:bCs/>
          <w:color w:val="333333"/>
          <w:sz w:val="20"/>
          <w:szCs w:val="20"/>
        </w:rPr>
        <w:t> </w:t>
      </w:r>
      <w:r>
        <w:rPr>
          <w:rStyle w:val="nfasis"/>
          <w:rFonts w:ascii="Tahoma" w:hAnsi="Tahoma" w:cs="Tahoma"/>
          <w:b/>
          <w:bCs/>
          <w:color w:val="333333"/>
          <w:sz w:val="20"/>
          <w:szCs w:val="20"/>
        </w:rPr>
        <w:t>AD QUEM</w:t>
      </w:r>
      <w:r>
        <w:rPr>
          <w:rStyle w:val="apple-converted-space"/>
          <w:rFonts w:ascii="Tahoma" w:hAnsi="Tahoma" w:cs="Tahoma"/>
          <w:b/>
          <w:bCs/>
          <w:color w:val="333333"/>
          <w:sz w:val="20"/>
          <w:szCs w:val="20"/>
        </w:rPr>
        <w:t> </w:t>
      </w:r>
      <w:r>
        <w:rPr>
          <w:rStyle w:val="Textoennegrita"/>
          <w:rFonts w:ascii="Tahoma" w:hAnsi="Tahoma" w:cs="Tahoma"/>
          <w:color w:val="333333"/>
          <w:sz w:val="20"/>
          <w:szCs w:val="20"/>
        </w:rPr>
        <w:t>QUEDA LIMITADO A CONOCER SOLAMENTE LOS MOTIVOS QUE SEÑALA EL RECURRENTE, AUNQUE LOS MAGISTRADOS ADVIERTAN LA EXISTENCIA DE OTROS AGRAVIOS ("</w:t>
      </w:r>
      <w:r>
        <w:rPr>
          <w:rStyle w:val="nfasis"/>
          <w:rFonts w:ascii="Tahoma" w:hAnsi="Tahoma" w:cs="Tahoma"/>
          <w:b/>
          <w:bCs/>
          <w:color w:val="333333"/>
          <w:sz w:val="20"/>
          <w:szCs w:val="20"/>
        </w:rPr>
        <w:t xml:space="preserve">tantum </w:t>
      </w:r>
      <w:proofErr w:type="spellStart"/>
      <w:r>
        <w:rPr>
          <w:rStyle w:val="nfasis"/>
          <w:rFonts w:ascii="Tahoma" w:hAnsi="Tahoma" w:cs="Tahoma"/>
          <w:b/>
          <w:bCs/>
          <w:color w:val="333333"/>
          <w:sz w:val="20"/>
          <w:szCs w:val="20"/>
        </w:rPr>
        <w:t>devolutum</w:t>
      </w:r>
      <w:proofErr w:type="spellEnd"/>
      <w:r>
        <w:rPr>
          <w:rStyle w:val="apple-converted-space"/>
          <w:rFonts w:ascii="Tahoma" w:hAnsi="Tahoma" w:cs="Tahoma"/>
          <w:b/>
          <w:bCs/>
          <w:color w:val="333333"/>
          <w:sz w:val="20"/>
          <w:szCs w:val="20"/>
        </w:rPr>
        <w:t> </w:t>
      </w:r>
      <w:r>
        <w:rPr>
          <w:rStyle w:val="nfasis"/>
          <w:rFonts w:ascii="Tahoma" w:hAnsi="Tahoma" w:cs="Tahoma"/>
          <w:b/>
          <w:bCs/>
          <w:color w:val="333333"/>
          <w:sz w:val="20"/>
          <w:szCs w:val="20"/>
        </w:rPr>
        <w:t xml:space="preserve">quantum </w:t>
      </w:r>
      <w:proofErr w:type="spellStart"/>
      <w:r>
        <w:rPr>
          <w:rStyle w:val="nfasis"/>
          <w:rFonts w:ascii="Tahoma" w:hAnsi="Tahoma" w:cs="Tahoma"/>
          <w:b/>
          <w:bCs/>
          <w:color w:val="333333"/>
          <w:sz w:val="20"/>
          <w:szCs w:val="20"/>
        </w:rPr>
        <w:t>appellatum</w:t>
      </w:r>
      <w:proofErr w:type="spellEnd"/>
      <w:r>
        <w:rPr>
          <w:rStyle w:val="nfasis"/>
          <w:rFonts w:ascii="Tahoma" w:hAnsi="Tahoma" w:cs="Tahoma"/>
          <w:b/>
          <w:bCs/>
          <w:color w:val="333333"/>
          <w:sz w:val="20"/>
          <w:szCs w:val="20"/>
        </w:rPr>
        <w:t>"</w:t>
      </w:r>
      <w:r>
        <w:rPr>
          <w:rStyle w:val="Textoennegrita"/>
          <w:rFonts w:ascii="Tahoma" w:hAnsi="Tahoma" w:cs="Tahoma"/>
          <w:color w:val="333333"/>
          <w:sz w:val="20"/>
          <w:szCs w:val="20"/>
        </w:rPr>
        <w:t>). (Art. 459 NCPP).</w:t>
      </w:r>
      <w:r>
        <w:rPr>
          <w:rStyle w:val="apple-converted-space"/>
          <w:rFonts w:ascii="Tahoma" w:hAnsi="Tahoma" w:cs="Tahoma"/>
          <w:b/>
          <w:bCs/>
          <w:color w:val="333333"/>
          <w:sz w:val="20"/>
          <w:szCs w:val="20"/>
        </w:rPr>
        <w:t> </w:t>
      </w:r>
      <w:r>
        <w:rPr>
          <w:rStyle w:val="Textoennegrita"/>
          <w:rFonts w:ascii="Tahoma" w:hAnsi="Tahoma" w:cs="Tahoma"/>
          <w:color w:val="333333"/>
          <w:sz w:val="20"/>
          <w:szCs w:val="20"/>
        </w:rPr>
        <w:t>EN CUANTO A LO NO ALEGADO SE PRESUME QUE LA RESOLUCION SE AJUSTA A DERECHO. UNA</w:t>
      </w:r>
      <w:proofErr w:type="gramStart"/>
      <w:r>
        <w:rPr>
          <w:rStyle w:val="Textoennegrita"/>
          <w:rFonts w:ascii="Tahoma" w:hAnsi="Tahoma" w:cs="Tahoma"/>
          <w:color w:val="333333"/>
          <w:sz w:val="20"/>
          <w:szCs w:val="20"/>
        </w:rPr>
        <w:t> </w:t>
      </w:r>
      <w:r>
        <w:rPr>
          <w:rStyle w:val="apple-converted-space"/>
          <w:rFonts w:ascii="Tahoma" w:hAnsi="Tahoma" w:cs="Tahoma"/>
          <w:b/>
          <w:bCs/>
          <w:color w:val="333333"/>
          <w:sz w:val="20"/>
          <w:szCs w:val="20"/>
        </w:rPr>
        <w:t> </w:t>
      </w:r>
      <w:r>
        <w:rPr>
          <w:rStyle w:val="Textoennegrita"/>
          <w:rFonts w:ascii="Tahoma" w:hAnsi="Tahoma" w:cs="Tahoma"/>
          <w:color w:val="333333"/>
          <w:sz w:val="20"/>
          <w:szCs w:val="20"/>
        </w:rPr>
        <w:t>EXCEPCION</w:t>
      </w:r>
      <w:proofErr w:type="gramEnd"/>
      <w:r>
        <w:rPr>
          <w:rStyle w:val="Textoennegrita"/>
          <w:rFonts w:ascii="Tahoma" w:hAnsi="Tahoma" w:cs="Tahoma"/>
          <w:color w:val="333333"/>
          <w:sz w:val="20"/>
          <w:szCs w:val="20"/>
        </w:rPr>
        <w:t xml:space="preserve"> A LO ANTERIOR LA CONSTITUYE EL CASO DE LAS NULIDADES ABSOLUTAS O GENERICAS, YA QUE SON DECLARABLES</w:t>
      </w:r>
      <w:r>
        <w:rPr>
          <w:rStyle w:val="nfasis"/>
          <w:rFonts w:ascii="Tahoma" w:hAnsi="Tahoma" w:cs="Tahoma"/>
          <w:b/>
          <w:bCs/>
          <w:color w:val="333333"/>
          <w:sz w:val="20"/>
          <w:szCs w:val="20"/>
        </w:rPr>
        <w:t>EX OFFICIO</w:t>
      </w:r>
      <w:r>
        <w:rPr>
          <w:rStyle w:val="apple-converted-space"/>
          <w:rFonts w:ascii="Tahoma" w:hAnsi="Tahoma" w:cs="Tahoma"/>
          <w:b/>
          <w:bCs/>
          <w:color w:val="333333"/>
          <w:sz w:val="20"/>
          <w:szCs w:val="20"/>
        </w:rPr>
        <w:t> </w:t>
      </w:r>
      <w:r>
        <w:rPr>
          <w:rStyle w:val="Textoennegrita"/>
          <w:rFonts w:ascii="Tahoma" w:hAnsi="Tahoma" w:cs="Tahoma"/>
          <w:color w:val="333333"/>
          <w:sz w:val="20"/>
          <w:szCs w:val="20"/>
        </w:rPr>
        <w:t>EN CUALQUIER GRADO O ESTADO DEL PROCESO (Arts. 346 P, 347 inciso 1° NCPP).</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La regla general prevista en el Art. 459 del NCPP, establece que</w:t>
      </w:r>
      <w:r>
        <w:rPr>
          <w:rStyle w:val="apple-converted-space"/>
          <w:rFonts w:ascii="Tahoma" w:hAnsi="Tahoma" w:cs="Tahoma"/>
          <w:color w:val="333333"/>
          <w:sz w:val="20"/>
          <w:szCs w:val="20"/>
        </w:rPr>
        <w:t> </w:t>
      </w:r>
      <w:r>
        <w:rPr>
          <w:rStyle w:val="nfasis"/>
          <w:rFonts w:ascii="Tahoma" w:hAnsi="Tahoma" w:cs="Tahoma"/>
          <w:color w:val="333333"/>
          <w:sz w:val="20"/>
          <w:szCs w:val="20"/>
        </w:rPr>
        <w:t>“El recurso atribuye al tribunal que lo resolverá el conocimiento del procedimiento sólo en cuanto a los puntos de la resolución a que se refieran los agravios”.</w:t>
      </w:r>
      <w:r>
        <w:rPr>
          <w:rStyle w:val="apple-converted-space"/>
          <w:rFonts w:ascii="Tahoma" w:hAnsi="Tahoma" w:cs="Tahoma"/>
          <w:i/>
          <w:iCs/>
          <w:color w:val="333333"/>
          <w:sz w:val="20"/>
          <w:szCs w:val="20"/>
        </w:rPr>
        <w:t> </w:t>
      </w:r>
      <w:r>
        <w:rPr>
          <w:rFonts w:ascii="Tahoma" w:hAnsi="Tahoma" w:cs="Tahoma"/>
          <w:color w:val="333333"/>
          <w:sz w:val="20"/>
          <w:szCs w:val="20"/>
        </w:rPr>
        <w:t>De este modo los motivos tienen un efecto delimitador de competencia.</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El tribunal Ad-</w:t>
      </w:r>
      <w:proofErr w:type="spellStart"/>
      <w:r>
        <w:rPr>
          <w:rFonts w:ascii="Tahoma" w:hAnsi="Tahoma" w:cs="Tahoma"/>
          <w:color w:val="333333"/>
          <w:sz w:val="20"/>
          <w:szCs w:val="20"/>
        </w:rPr>
        <w:t>quem</w:t>
      </w:r>
      <w:proofErr w:type="spellEnd"/>
      <w:r>
        <w:rPr>
          <w:rFonts w:ascii="Tahoma" w:hAnsi="Tahoma" w:cs="Tahoma"/>
          <w:color w:val="333333"/>
          <w:sz w:val="20"/>
          <w:szCs w:val="20"/>
        </w:rPr>
        <w:t xml:space="preserve"> no puede extender su competencia y fallar mas allá de los agravios expuestos como motivos por el recurrente, porque ciertamente los agravios constituyen la medida del recurso.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El Art. 478 del NCPP en su numeral 1) expresa que el recurso de casación procederá</w:t>
      </w:r>
      <w:r>
        <w:rPr>
          <w:rStyle w:val="apple-converted-space"/>
          <w:rFonts w:ascii="Tahoma" w:hAnsi="Tahoma" w:cs="Tahoma"/>
          <w:color w:val="333333"/>
          <w:sz w:val="20"/>
          <w:szCs w:val="20"/>
        </w:rPr>
        <w:t> </w:t>
      </w:r>
      <w:r>
        <w:rPr>
          <w:rStyle w:val="nfasis"/>
          <w:rFonts w:ascii="Tahoma" w:hAnsi="Tahoma" w:cs="Tahoma"/>
          <w:color w:val="333333"/>
          <w:sz w:val="20"/>
          <w:szCs w:val="20"/>
        </w:rPr>
        <w:t>“por</w:t>
      </w:r>
      <w:proofErr w:type="gramStart"/>
      <w:r>
        <w:rPr>
          <w:rStyle w:val="nfasis"/>
          <w:rFonts w:ascii="Tahoma" w:hAnsi="Tahoma" w:cs="Tahoma"/>
          <w:color w:val="333333"/>
          <w:sz w:val="20"/>
          <w:szCs w:val="20"/>
        </w:rPr>
        <w:t> </w:t>
      </w:r>
      <w:r>
        <w:rPr>
          <w:rStyle w:val="apple-converted-space"/>
          <w:rFonts w:ascii="Tahoma" w:hAnsi="Tahoma" w:cs="Tahoma"/>
          <w:i/>
          <w:iCs/>
          <w:color w:val="333333"/>
          <w:sz w:val="20"/>
          <w:szCs w:val="20"/>
        </w:rPr>
        <w:t> </w:t>
      </w:r>
      <w:r>
        <w:rPr>
          <w:rStyle w:val="nfasis"/>
          <w:rFonts w:ascii="Tahoma" w:hAnsi="Tahoma" w:cs="Tahoma"/>
          <w:color w:val="333333"/>
          <w:sz w:val="20"/>
          <w:szCs w:val="20"/>
        </w:rPr>
        <w:t>inobservancia</w:t>
      </w:r>
      <w:proofErr w:type="gramEnd"/>
      <w:r>
        <w:rPr>
          <w:rStyle w:val="nfasis"/>
          <w:rFonts w:ascii="Tahoma" w:hAnsi="Tahoma" w:cs="Tahoma"/>
          <w:color w:val="333333"/>
          <w:sz w:val="20"/>
          <w:szCs w:val="20"/>
        </w:rPr>
        <w:t xml:space="preserve"> de las normas procesales establecidas bajo pena de nulidad, inadmisibilidad o caducidad, siempre que el interesado haya reclamado oportunamente su corrección.</w:t>
      </w:r>
      <w:r>
        <w:rPr>
          <w:rStyle w:val="apple-converted-space"/>
          <w:rFonts w:ascii="Tahoma" w:hAnsi="Tahoma" w:cs="Tahoma"/>
          <w:i/>
          <w:iCs/>
          <w:color w:val="333333"/>
          <w:sz w:val="20"/>
          <w:szCs w:val="20"/>
        </w:rPr>
        <w:t> </w:t>
      </w:r>
      <w:r>
        <w:rPr>
          <w:rStyle w:val="Textoennegrita"/>
          <w:rFonts w:ascii="Tahoma" w:hAnsi="Tahoma" w:cs="Tahoma"/>
          <w:i/>
          <w:iCs/>
          <w:color w:val="333333"/>
          <w:sz w:val="20"/>
          <w:szCs w:val="20"/>
        </w:rPr>
        <w:t>No será necesario dicho reclamo en caso de nulidades absolutas</w:t>
      </w:r>
      <w:r>
        <w:rPr>
          <w:rFonts w:ascii="Tahoma" w:hAnsi="Tahoma" w:cs="Tahoma"/>
          <w:color w:val="333333"/>
          <w:sz w:val="20"/>
          <w:szCs w:val="20"/>
        </w:rPr>
        <w:t>”. Esta es la norma que reconoce la situación excepcional del efecto DELIMITADOR DE COMPETENCIA en materia del recurso de casación.</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Fonts w:ascii="Tahoma" w:hAnsi="Tahoma" w:cs="Tahoma"/>
          <w:color w:val="333333"/>
          <w:sz w:val="20"/>
          <w:szCs w:val="20"/>
        </w:rPr>
        <w:t>En</w:t>
      </w:r>
      <w:proofErr w:type="gramStart"/>
      <w:r>
        <w:rPr>
          <w:rFonts w:ascii="Tahoma" w:hAnsi="Tahoma" w:cs="Tahoma"/>
          <w:color w:val="333333"/>
          <w:sz w:val="20"/>
          <w:szCs w:val="20"/>
        </w:rPr>
        <w:t> </w:t>
      </w:r>
      <w:r>
        <w:rPr>
          <w:rStyle w:val="apple-converted-space"/>
          <w:rFonts w:ascii="Tahoma" w:hAnsi="Tahoma" w:cs="Tahoma"/>
          <w:color w:val="333333"/>
          <w:sz w:val="20"/>
          <w:szCs w:val="20"/>
        </w:rPr>
        <w:t> </w:t>
      </w:r>
      <w:r>
        <w:rPr>
          <w:rFonts w:ascii="Tahoma" w:hAnsi="Tahoma" w:cs="Tahoma"/>
          <w:color w:val="333333"/>
          <w:sz w:val="20"/>
          <w:szCs w:val="20"/>
        </w:rPr>
        <w:t>el</w:t>
      </w:r>
      <w:proofErr w:type="gramEnd"/>
      <w:r>
        <w:rPr>
          <w:rFonts w:ascii="Tahoma" w:hAnsi="Tahoma" w:cs="Tahoma"/>
          <w:color w:val="333333"/>
          <w:sz w:val="20"/>
          <w:szCs w:val="20"/>
        </w:rPr>
        <w:t xml:space="preserve"> mismo sentido el legislador se pronuncia en materia de apelación de las sentencias. El inciso 2° del Art. 469 del NCPP, con palabras distintas reconoce la vigencia del mismo supuesto excepcional: “</w:t>
      </w:r>
      <w:r>
        <w:rPr>
          <w:rStyle w:val="nfasis"/>
          <w:rFonts w:ascii="Tahoma" w:hAnsi="Tahoma" w:cs="Tahoma"/>
          <w:color w:val="333333"/>
          <w:sz w:val="20"/>
          <w:szCs w:val="20"/>
        </w:rPr>
        <w:t>Cuando el precepto legal que se invoque como inobservado o erróneamente aplicado constituya un defecto del procedimiento, el recurso sólo será admisible si el interesado ha reclamado oportunamente su corrección o ha efectuado reserva de recurrir en apelación,</w:t>
      </w:r>
      <w:r>
        <w:rPr>
          <w:rStyle w:val="apple-converted-space"/>
          <w:rFonts w:ascii="Tahoma" w:hAnsi="Tahoma" w:cs="Tahoma"/>
          <w:i/>
          <w:iCs/>
          <w:color w:val="333333"/>
          <w:sz w:val="20"/>
          <w:szCs w:val="20"/>
        </w:rPr>
        <w:t> </w:t>
      </w:r>
      <w:r>
        <w:rPr>
          <w:rStyle w:val="Textoennegrita"/>
          <w:rFonts w:ascii="Tahoma" w:hAnsi="Tahoma" w:cs="Tahoma"/>
          <w:i/>
          <w:iCs/>
          <w:color w:val="333333"/>
          <w:sz w:val="20"/>
          <w:szCs w:val="20"/>
        </w:rPr>
        <w:t>salvo en los casos de nulidad absoluta o cuando se trate de los vicios de la sentencia o de la nulidad del veredicto del jurado</w:t>
      </w:r>
      <w:r>
        <w:rPr>
          <w:rStyle w:val="nfasis"/>
          <w:rFonts w:ascii="Tahoma" w:hAnsi="Tahoma" w:cs="Tahoma"/>
          <w:color w:val="333333"/>
          <w:sz w:val="20"/>
          <w:szCs w:val="20"/>
        </w:rPr>
        <w:t>”.</w:t>
      </w:r>
    </w:p>
    <w:p w:rsidR="00620457" w:rsidRDefault="00620457"/>
    <w:p w:rsidR="00506CAE" w:rsidRDefault="00506CAE"/>
    <w:p w:rsidR="00035ED0" w:rsidRDefault="00035ED0"/>
    <w:p w:rsidR="00035ED0" w:rsidRDefault="00035ED0"/>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lastRenderedPageBreak/>
        <w:t>Cápsula Jurídica con</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Lic. José David Campos Ventura</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Recordemos esta vez algo sobre...</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u w:val="single"/>
        </w:rPr>
        <w:t>CARACTERISTICAS DE LA FUNDAMENTACION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u w:val="single"/>
        </w:rPr>
        <w:t>DEL RECURSO DE CASACION</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1) ESENCIALIDAD</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 LA FUNDAMENTACION ES UN REQUISITO DE ADMISIBILIDAD DEL RECURSO</w:t>
      </w:r>
      <w:r>
        <w:rPr>
          <w:rStyle w:val="apple-converted-space"/>
          <w:rFonts w:ascii="Tahoma" w:hAnsi="Tahoma" w:cs="Tahoma"/>
          <w:b/>
          <w:bCs/>
          <w:color w:val="333333"/>
          <w:sz w:val="20"/>
          <w:szCs w:val="20"/>
        </w:rPr>
        <w:t> </w:t>
      </w:r>
      <w:r>
        <w:rPr>
          <w:rStyle w:val="Textoennegrita"/>
          <w:rFonts w:ascii="Tahoma" w:hAnsi="Tahoma" w:cs="Tahoma"/>
          <w:color w:val="333333"/>
          <w:sz w:val="20"/>
          <w:szCs w:val="20"/>
        </w:rPr>
        <w:t>DE CASACION, POR ELLO ES ESENCIAL, YA QUE SI NO SE FUNDAMENTAN LOS MOTIVOS EL RECURSO DEVIENE INFORMAL Y POR CONSECUENCIA INADMISIBLE</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2) DEPENDENCIA:</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LA FUNDAMENTACION ES UNA INTERPRETACION O EXPLICACION DE LOS MOTIVOS, DE AHI QUE LA EXISTENCIA DE ELLA DEPENDE DEL MOTIVO.</w:t>
      </w:r>
      <w:r>
        <w:rPr>
          <w:rStyle w:val="apple-converted-space"/>
          <w:rFonts w:ascii="Tahoma" w:hAnsi="Tahoma" w:cs="Tahoma"/>
          <w:b/>
          <w:bCs/>
          <w:color w:val="333333"/>
          <w:sz w:val="20"/>
          <w:szCs w:val="20"/>
        </w:rPr>
        <w:t> </w:t>
      </w:r>
      <w:r>
        <w:rPr>
          <w:rStyle w:val="Textoennegrita"/>
          <w:rFonts w:ascii="Tahoma" w:hAnsi="Tahoma" w:cs="Tahoma"/>
          <w:color w:val="333333"/>
          <w:sz w:val="20"/>
          <w:szCs w:val="20"/>
        </w:rPr>
        <w:t>RESULTA ILOGICO EXPLICAR UN MOTIVO QUE NO EXISTE O INTERPRETAR</w:t>
      </w:r>
      <w:r>
        <w:rPr>
          <w:rStyle w:val="apple-converted-space"/>
          <w:rFonts w:ascii="Tahoma" w:hAnsi="Tahoma" w:cs="Tahoma"/>
          <w:b/>
          <w:bCs/>
          <w:color w:val="333333"/>
          <w:sz w:val="20"/>
          <w:szCs w:val="20"/>
        </w:rPr>
        <w:t> </w:t>
      </w:r>
      <w:r>
        <w:rPr>
          <w:rStyle w:val="Textoennegrita"/>
          <w:rFonts w:ascii="Tahoma" w:hAnsi="Tahoma" w:cs="Tahoma"/>
          <w:color w:val="333333"/>
          <w:sz w:val="20"/>
          <w:szCs w:val="20"/>
        </w:rPr>
        <w:t>UNA NORMA EN LA QUE NO RECAE ALEGACION. LA DEPENDENCIA DE LAFUNDAMENTACION NO SUPONE QUE ESTA DEJE DE SER ESENCIAL, PUES </w:t>
      </w:r>
      <w:r>
        <w:rPr>
          <w:rStyle w:val="apple-converted-space"/>
          <w:rFonts w:ascii="Tahoma" w:hAnsi="Tahoma" w:cs="Tahoma"/>
          <w:b/>
          <w:bCs/>
          <w:color w:val="333333"/>
          <w:sz w:val="20"/>
          <w:szCs w:val="20"/>
        </w:rPr>
        <w:t> </w:t>
      </w:r>
      <w:r>
        <w:rPr>
          <w:rStyle w:val="Textoennegrita"/>
          <w:rFonts w:ascii="Tahoma" w:hAnsi="Tahoma" w:cs="Tahoma"/>
          <w:color w:val="333333"/>
          <w:sz w:val="20"/>
          <w:szCs w:val="20"/>
        </w:rPr>
        <w:t>ELLA CONSTITUYE UNA EXIGENCIA AUTONOMA DEL RECURSO DE CASACION</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3) CONGRUENCIA: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  EN TANTO LA FUNDAMENTACION ES EXPLICACION DEL MOTIVO, DEBE EXISTIR ENTRE ELLOS UNA ESTRICTA CORRESPONDENCIA. EL FUNDAMENTO DEBE REFERIRSE AL AGRAVIO QUE SE ALEGA CON EL MOTIVO. (Si</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P. ej. se alega nulidad, debe existir en el motivo esta sanción procesal). SI LA FUNDAMENTACION NO EXPLICA EL  MOTIVO, HAY INCONGRUENCIA Y POR CONSECUENCIA INADMISIBILIDAD.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 4) DOBLE OPORTUNIDAD:</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LA FUNDAMENTACION PUEDE REALIZARSE EN DOS OPORTUNIDADES: A) AL</w:t>
      </w:r>
      <w:r>
        <w:rPr>
          <w:rStyle w:val="apple-converted-space"/>
          <w:rFonts w:ascii="Tahoma" w:hAnsi="Tahoma" w:cs="Tahoma"/>
          <w:b/>
          <w:bCs/>
          <w:color w:val="333333"/>
          <w:sz w:val="20"/>
          <w:szCs w:val="20"/>
        </w:rPr>
        <w:t> </w:t>
      </w:r>
      <w:r>
        <w:rPr>
          <w:rStyle w:val="Textoennegrita"/>
          <w:rFonts w:ascii="Tahoma" w:hAnsi="Tahoma" w:cs="Tahoma"/>
          <w:color w:val="333333"/>
          <w:sz w:val="20"/>
          <w:szCs w:val="20"/>
        </w:rPr>
        <w:t>PRESENTAR EL RECURSO Y B) EN LA EVENTUAL AUDIENCIA ORAL. LA FUNDAMENTACION PUEDE SER OTRA DISTINTA DE LA DADA ORIGINALMENTE, SIEMPRE QUE SEA CONGRUENTE CON LOS MOTIVOS. LOS MOTIVOS SOLO PUEDEN DARSE UNA VEZ AL INTERPONER EL RECURSO, PERO LA FUNDAMENTACION PUEDE SER AMPLIADA O NUEVAMENTE INTERPRETADA.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5) EFECTO NO DELIMITADOR DE COMPETENCIA:</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 </w:t>
      </w:r>
    </w:p>
    <w:p w:rsidR="00506CAE" w:rsidRDefault="00506CAE" w:rsidP="00506CAE">
      <w:pPr>
        <w:pStyle w:val="NormalWeb"/>
        <w:shd w:val="clear" w:color="auto" w:fill="FFFFFF"/>
        <w:spacing w:before="0" w:beforeAutospacing="0" w:after="0" w:afterAutospacing="0" w:line="293" w:lineRule="atLeast"/>
        <w:rPr>
          <w:rFonts w:ascii="Tahoma" w:hAnsi="Tahoma" w:cs="Tahoma"/>
          <w:color w:val="333333"/>
          <w:sz w:val="20"/>
          <w:szCs w:val="20"/>
        </w:rPr>
      </w:pPr>
      <w:r>
        <w:rPr>
          <w:rStyle w:val="Textoennegrita"/>
          <w:rFonts w:ascii="Tahoma" w:hAnsi="Tahoma" w:cs="Tahoma"/>
          <w:color w:val="333333"/>
          <w:sz w:val="20"/>
          <w:szCs w:val="20"/>
        </w:rPr>
        <w:t>A DIFERENCIA DE LO QUE SUCEDE CON LOS MOTIVOS, LA FUNDAMENTACION NO DELIMITA AL TRIBUNAL DE ALZADA. PORQUE ESTE PUEDE ACOGER LOS MOTIVOS DEL RECURSO, PERO CON UNA FUNDAMENTACION DISTINTA A LA DEL IMPUGNANTE. </w:t>
      </w:r>
      <w:bookmarkStart w:id="0" w:name="_GoBack"/>
      <w:bookmarkEnd w:id="0"/>
      <w:r>
        <w:rPr>
          <w:rStyle w:val="Textoennegrita"/>
          <w:rFonts w:ascii="Tahoma" w:hAnsi="Tahoma" w:cs="Tahoma"/>
          <w:color w:val="333333"/>
          <w:sz w:val="20"/>
          <w:szCs w:val="20"/>
        </w:rPr>
        <w:t> </w:t>
      </w:r>
    </w:p>
    <w:p w:rsidR="00506CAE" w:rsidRDefault="00506CAE"/>
    <w:sectPr w:rsidR="00506C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888"/>
    <w:rsid w:val="00035ED0"/>
    <w:rsid w:val="00203A65"/>
    <w:rsid w:val="00233888"/>
    <w:rsid w:val="004865F0"/>
    <w:rsid w:val="00506CAE"/>
    <w:rsid w:val="00620457"/>
    <w:rsid w:val="007B7745"/>
    <w:rsid w:val="00BE2B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3A65"/>
    <w:pPr>
      <w:ind w:left="720"/>
      <w:contextualSpacing/>
    </w:pPr>
  </w:style>
  <w:style w:type="paragraph" w:styleId="NormalWeb">
    <w:name w:val="Normal (Web)"/>
    <w:basedOn w:val="Normal"/>
    <w:uiPriority w:val="99"/>
    <w:semiHidden/>
    <w:unhideWhenUsed/>
    <w:rsid w:val="00506CAE"/>
    <w:pPr>
      <w:spacing w:before="100" w:beforeAutospacing="1" w:after="100" w:afterAutospacing="1"/>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06CAE"/>
    <w:rPr>
      <w:b/>
      <w:bCs/>
    </w:rPr>
  </w:style>
  <w:style w:type="character" w:customStyle="1" w:styleId="apple-converted-space">
    <w:name w:val="apple-converted-space"/>
    <w:basedOn w:val="Fuentedeprrafopredeter"/>
    <w:rsid w:val="00506CAE"/>
  </w:style>
  <w:style w:type="character" w:customStyle="1" w:styleId="fbunderline">
    <w:name w:val="fbunderline"/>
    <w:basedOn w:val="Fuentedeprrafopredeter"/>
    <w:rsid w:val="00506CAE"/>
  </w:style>
  <w:style w:type="character" w:styleId="nfasis">
    <w:name w:val="Emphasis"/>
    <w:basedOn w:val="Fuentedeprrafopredeter"/>
    <w:uiPriority w:val="20"/>
    <w:qFormat/>
    <w:rsid w:val="00506C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A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3A65"/>
    <w:pPr>
      <w:ind w:left="720"/>
      <w:contextualSpacing/>
    </w:pPr>
  </w:style>
  <w:style w:type="paragraph" w:styleId="NormalWeb">
    <w:name w:val="Normal (Web)"/>
    <w:basedOn w:val="Normal"/>
    <w:uiPriority w:val="99"/>
    <w:semiHidden/>
    <w:unhideWhenUsed/>
    <w:rsid w:val="00506CAE"/>
    <w:pPr>
      <w:spacing w:before="100" w:beforeAutospacing="1" w:after="100" w:afterAutospacing="1"/>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06CAE"/>
    <w:rPr>
      <w:b/>
      <w:bCs/>
    </w:rPr>
  </w:style>
  <w:style w:type="character" w:customStyle="1" w:styleId="apple-converted-space">
    <w:name w:val="apple-converted-space"/>
    <w:basedOn w:val="Fuentedeprrafopredeter"/>
    <w:rsid w:val="00506CAE"/>
  </w:style>
  <w:style w:type="character" w:customStyle="1" w:styleId="fbunderline">
    <w:name w:val="fbunderline"/>
    <w:basedOn w:val="Fuentedeprrafopredeter"/>
    <w:rsid w:val="00506CAE"/>
  </w:style>
  <w:style w:type="character" w:styleId="nfasis">
    <w:name w:val="Emphasis"/>
    <w:basedOn w:val="Fuentedeprrafopredeter"/>
    <w:uiPriority w:val="20"/>
    <w:qFormat/>
    <w:rsid w:val="00506C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515769">
      <w:bodyDiv w:val="1"/>
      <w:marLeft w:val="0"/>
      <w:marRight w:val="0"/>
      <w:marTop w:val="0"/>
      <w:marBottom w:val="0"/>
      <w:divBdr>
        <w:top w:val="none" w:sz="0" w:space="0" w:color="auto"/>
        <w:left w:val="none" w:sz="0" w:space="0" w:color="auto"/>
        <w:bottom w:val="none" w:sz="0" w:space="0" w:color="auto"/>
        <w:right w:val="none" w:sz="0" w:space="0" w:color="auto"/>
      </w:divBdr>
    </w:div>
    <w:div w:id="190803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1075</Words>
  <Characters>5913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REGGNETWORK</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Windows XP</cp:lastModifiedBy>
  <cp:revision>4</cp:revision>
  <dcterms:created xsi:type="dcterms:W3CDTF">2013-04-08T21:43:00Z</dcterms:created>
  <dcterms:modified xsi:type="dcterms:W3CDTF">2013-04-11T23:29:00Z</dcterms:modified>
</cp:coreProperties>
</file>