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D6B" w:rsidRPr="00BB7D6B" w:rsidRDefault="00BB7D6B" w:rsidP="00BB7D6B">
      <w:pPr>
        <w:rPr>
          <w:b/>
          <w:sz w:val="28"/>
          <w:szCs w:val="28"/>
        </w:rPr>
      </w:pPr>
      <w:r w:rsidRPr="00BB7D6B">
        <w:rPr>
          <w:b/>
          <w:sz w:val="28"/>
          <w:szCs w:val="28"/>
        </w:rPr>
        <w:t xml:space="preserve">Solicitud de revisión de sentencia: Interpretación tras la reforma del código </w:t>
      </w:r>
      <w:bookmarkStart w:id="0" w:name="_GoBack"/>
      <w:bookmarkEnd w:id="0"/>
      <w:r w:rsidRPr="00BB7D6B">
        <w:rPr>
          <w:b/>
          <w:sz w:val="28"/>
          <w:szCs w:val="28"/>
        </w:rPr>
        <w:t>penal – Modelo</w:t>
      </w:r>
    </w:p>
    <w:p w:rsidR="00BB7D6B" w:rsidRDefault="00BB7D6B" w:rsidP="00BB7D6B"/>
    <w:p w:rsidR="00BB7D6B" w:rsidRDefault="00BB7D6B" w:rsidP="00BB7D6B">
      <w:r>
        <w:t>“…Jueces o tribunales procederán a revisar las sentencias firmes y en las que el penado esté cumpliendo efectivamente la pena, aplicando la disposición más favorable considerada taxativamente y no por el ejercicio del arbitrio judicial. En las penas privativas de libertad no se considerará más favorable esta Ley cuando la duración de la pena anterior impuesta al hecho con sus circunstancias sea también imponible con arreglo a esta reforma del Código”.</w:t>
      </w:r>
    </w:p>
    <w:p w:rsidR="00BB7D6B" w:rsidRDefault="00BB7D6B" w:rsidP="00BB7D6B"/>
    <w:p w:rsidR="00BB7D6B" w:rsidRDefault="00BB7D6B" w:rsidP="00BB7D6B">
      <w:r>
        <w:t xml:space="preserve">La parte del precepto que hemos subrayado, </w:t>
      </w:r>
      <w:proofErr w:type="spellStart"/>
      <w:r>
        <w:t>esta</w:t>
      </w:r>
      <w:proofErr w:type="spellEnd"/>
      <w:r>
        <w:t xml:space="preserve"> llevando a muchos órganos a no revisar sentencias, relativas al tipo básico del delito contra la salud pública del artículo 368.1º del Código Penal (con la redacción anterior le correspondía una pena de 3 a 9 años de prisión, y con la actual le corresponde una pena de 3 a 6 años de prisión), en los supuestos en los que la pena que se le impuso estaba entre los 3 y 6 años, aunque en la determinación de la pena hubiere concurrido una circunstancia modificativa de la responsabilidad.</w:t>
      </w:r>
    </w:p>
    <w:p w:rsidR="00BB7D6B" w:rsidRDefault="00BB7D6B" w:rsidP="00BB7D6B"/>
    <w:p w:rsidR="00BB7D6B" w:rsidRDefault="00BB7D6B" w:rsidP="00BB7D6B">
      <w:r>
        <w:t xml:space="preserve">Incluso, muchos abogados, están aceptando dicha interpretación, y no realizan alegaciones dirigidas a conseguir la revisión de la sentencia de su defendido, y por tanto no </w:t>
      </w:r>
      <w:proofErr w:type="gramStart"/>
      <w:r>
        <w:t>recurren</w:t>
      </w:r>
      <w:proofErr w:type="gramEnd"/>
      <w:r>
        <w:t xml:space="preserve"> la resolución por la que el órgano judicial acuerda no haber lugar a la revisión.</w:t>
      </w:r>
    </w:p>
    <w:p w:rsidR="00BB7D6B" w:rsidRDefault="00BB7D6B" w:rsidP="00BB7D6B"/>
    <w:p w:rsidR="00BB7D6B" w:rsidRDefault="00BB7D6B" w:rsidP="00BB7D6B">
      <w:r>
        <w:t xml:space="preserve">Sin embargo, cada vez, hay más Secciones de Audiencia Provinciales que están poniendo en duda dicha interpretación, y que en los supuestos referidos están revisando las sentencias, y por tanto </w:t>
      </w:r>
      <w:proofErr w:type="gramStart"/>
      <w:r>
        <w:t>aplicando</w:t>
      </w:r>
      <w:proofErr w:type="gramEnd"/>
      <w:r>
        <w:t xml:space="preserve"> una importante rebaja en la determinación de la pena.</w:t>
      </w:r>
    </w:p>
    <w:p w:rsidR="00BB7D6B" w:rsidRDefault="00BB7D6B" w:rsidP="00BB7D6B"/>
    <w:p w:rsidR="00BB7D6B" w:rsidRDefault="00BB7D6B" w:rsidP="00BB7D6B">
      <w:r>
        <w:t>No os conforméis con la aplicación literal del precepto, y solicitad la revisión de estas sentencias, y en su caso, ante la denegación por el órgano judicial, plantead los recursos previstos en la ley para la defensa de los intereses de nuestros clientes.</w:t>
      </w:r>
      <w:r>
        <w:cr/>
      </w:r>
    </w:p>
    <w:p w:rsidR="00BB7D6B" w:rsidRDefault="00BB7D6B" w:rsidP="00BB7D6B"/>
    <w:p w:rsidR="00BB7D6B" w:rsidRDefault="00BB7D6B" w:rsidP="00BB7D6B">
      <w:r>
        <w:t>A tal fin, se acompaña un modelo de solicitud de revisión de sentencia, que contempla los casos mencionados, para que sea utilizada por todos compañeros en la defensa de los intereses de sus clientes.</w:t>
      </w:r>
    </w:p>
    <w:p w:rsidR="00BB7D6B" w:rsidRDefault="00BB7D6B" w:rsidP="00BB7D6B"/>
    <w:p w:rsidR="00BB7D6B" w:rsidRDefault="00BB7D6B" w:rsidP="00BB7D6B">
      <w:r>
        <w:lastRenderedPageBreak/>
        <w:t>MODELO DE SOLICITUD DE REVISIÓN DE SENTENCIA</w:t>
      </w:r>
    </w:p>
    <w:p w:rsidR="00BB7D6B" w:rsidRDefault="00BB7D6B" w:rsidP="00BB7D6B"/>
    <w:p w:rsidR="00BB7D6B" w:rsidRDefault="00BB7D6B" w:rsidP="00BB7D6B">
      <w:r>
        <w:t>Juzgado de lo Penal nº</w:t>
      </w:r>
    </w:p>
    <w:p w:rsidR="00BB7D6B" w:rsidRDefault="00BB7D6B" w:rsidP="00BB7D6B">
      <w:r>
        <w:t>AUDIENCIA PROVINCIAL DE</w:t>
      </w:r>
    </w:p>
    <w:p w:rsidR="00BB7D6B" w:rsidRDefault="00BB7D6B" w:rsidP="00BB7D6B">
      <w:r>
        <w:t>Sección</w:t>
      </w:r>
    </w:p>
    <w:p w:rsidR="00BB7D6B" w:rsidRDefault="00BB7D6B" w:rsidP="00BB7D6B">
      <w:r>
        <w:t>P.A./Juicio oral /</w:t>
      </w:r>
    </w:p>
    <w:p w:rsidR="00BB7D6B" w:rsidRDefault="00BB7D6B" w:rsidP="00BB7D6B">
      <w:r>
        <w:t>Sentencia /</w:t>
      </w:r>
    </w:p>
    <w:p w:rsidR="00BB7D6B" w:rsidRDefault="00BB7D6B" w:rsidP="00BB7D6B"/>
    <w:p w:rsidR="00BB7D6B" w:rsidRDefault="00BB7D6B" w:rsidP="00BB7D6B">
      <w:r>
        <w:t>AL JUZGADO / A LA SALA</w:t>
      </w:r>
    </w:p>
    <w:p w:rsidR="00BB7D6B" w:rsidRDefault="00BB7D6B" w:rsidP="00BB7D6B"/>
    <w:p w:rsidR="00BB7D6B" w:rsidRDefault="00BB7D6B" w:rsidP="00BB7D6B">
      <w:r>
        <w:t>D._____________, condenado en la causa arriba indicada y cuyas demás circunstancias personales ya constan, haciendo uso del derecho a la defensa que establece el art. 24 de la Constitución española y el art. 14,3 d) del Pacto Internacional de Derechos Civiles y Políticos ante el órgano jurisdiccional respetuosamente comparezco y como mejor proceda en Derecho,</w:t>
      </w:r>
    </w:p>
    <w:p w:rsidR="00BB7D6B" w:rsidRDefault="00BB7D6B" w:rsidP="00BB7D6B"/>
    <w:p w:rsidR="00BB7D6B" w:rsidRDefault="00BB7D6B" w:rsidP="00BB7D6B">
      <w:r>
        <w:t>DIGO:</w:t>
      </w:r>
    </w:p>
    <w:p w:rsidR="00BB7D6B" w:rsidRDefault="00BB7D6B" w:rsidP="00BB7D6B"/>
    <w:p w:rsidR="00BB7D6B" w:rsidRDefault="00BB7D6B" w:rsidP="00BB7D6B">
      <w:r>
        <w:t>Que por medio del presente escrito vengo a solicitar la revisión de mi sentencia ante la entrada en vigor de la reforma del Código Penal por L.O. 5/2010 que establece para situaciones similares a mi caso la pena inferior en un grado.</w:t>
      </w:r>
    </w:p>
    <w:p w:rsidR="00BB7D6B" w:rsidRDefault="00BB7D6B" w:rsidP="00BB7D6B"/>
    <w:p w:rsidR="00BB7D6B" w:rsidRDefault="00BB7D6B" w:rsidP="00BB7D6B">
      <w:r>
        <w:t>Todo ello en base a las siguientes</w:t>
      </w:r>
    </w:p>
    <w:p w:rsidR="00BB7D6B" w:rsidRDefault="00BB7D6B" w:rsidP="00BB7D6B"/>
    <w:p w:rsidR="00BB7D6B" w:rsidRDefault="00BB7D6B" w:rsidP="00BB7D6B">
      <w:r>
        <w:t>ALEGACIONES</w:t>
      </w:r>
    </w:p>
    <w:p w:rsidR="00BB7D6B" w:rsidRDefault="00BB7D6B" w:rsidP="00BB7D6B"/>
    <w:p w:rsidR="00BB7D6B" w:rsidRDefault="00BB7D6B" w:rsidP="00BB7D6B">
      <w:r>
        <w:t xml:space="preserve">PRIMERA.- Que fui condenado a la pena de prisión </w:t>
      </w:r>
      <w:proofErr w:type="gramStart"/>
      <w:r>
        <w:t>de …</w:t>
      </w:r>
      <w:proofErr w:type="gramEnd"/>
      <w:r>
        <w:t>………años por un delito contra la salud pública.</w:t>
      </w:r>
    </w:p>
    <w:p w:rsidR="00BB7D6B" w:rsidRDefault="00BB7D6B" w:rsidP="00BB7D6B"/>
    <w:p w:rsidR="00BB7D6B" w:rsidRDefault="00BB7D6B" w:rsidP="00BB7D6B">
      <w:r>
        <w:lastRenderedPageBreak/>
        <w:t>SEGUNDA.- Que en los hechos probados de la sentencia se describe la escasísima cantidad de droga que entregué. “(describir los hecho probados en este extremo…)”.</w:t>
      </w:r>
    </w:p>
    <w:p w:rsidR="00BB7D6B" w:rsidRDefault="00BB7D6B" w:rsidP="00BB7D6B"/>
    <w:p w:rsidR="00BB7D6B" w:rsidRDefault="00BB7D6B" w:rsidP="00BB7D6B">
      <w:r>
        <w:t xml:space="preserve">TERCERA.- Del tenor de la DT 2ª de la LO 5/2010 (idéntica a la DT 5ª del CP de 1995) parecería seguirse una respuesta negativa a la tesis que sostengo. En efecto, señala “…procederán a revisar las sentencias firmes y en las el penado esté cumpliendo efectivamente la pena, aplicando la disposición más favorable considerada taxativamente y no por el ejercicio del arbitrio judicial. En las penas privativas de libertad no se considerará más favorable esta Ley cuando la duración de la pena anterior impuesta al hecho con sus circunstancias sea también imponible con arreglo a esta reforma del Código”. Se desprendería de una formalista interpretación literal que no cabe la revisión en tanto la pena impuesta sea imponible con el nuevo Código y la rebaja dependa del arbitrio judicial. Esa solución negativa es la adoptada por </w:t>
      </w:r>
      <w:proofErr w:type="spellStart"/>
      <w:r>
        <w:t>al</w:t>
      </w:r>
      <w:proofErr w:type="spellEnd"/>
      <w:r>
        <w:t xml:space="preserve"> Circular 3/2010, de 23 de diciembre, de la Fiscalía General del Estado que aborda el régimen transitorio de la LO 5/2010, y que sigue el mismo criterio que en su día expresó la Circular 1/1996 a propósito de la entonces en vigor del Código Penal de 1995. Ya existen numerosos pronunciamientos judiciales, aunque con alguna excepción, que han seguido esta solución de inadmisión de la revisión.</w:t>
      </w:r>
    </w:p>
    <w:p w:rsidR="00BB7D6B" w:rsidRDefault="00BB7D6B" w:rsidP="00BB7D6B"/>
    <w:p w:rsidR="00BB7D6B" w:rsidRDefault="00BB7D6B" w:rsidP="00BB7D6B">
      <w:r>
        <w:t>Ahora bien, varios argumentos permiten una interpretación distinta, favorable a la revisión y más conforme con los principios generales que configuran el Derecho Penal contemporáneo.</w:t>
      </w:r>
    </w:p>
    <w:p w:rsidR="00BB7D6B" w:rsidRDefault="00BB7D6B" w:rsidP="00BB7D6B"/>
    <w:p w:rsidR="00BB7D6B" w:rsidRDefault="00BB7D6B" w:rsidP="00BB7D6B">
      <w:r>
        <w:t>Así, a criterio del Fiscal:</w:t>
      </w:r>
    </w:p>
    <w:p w:rsidR="00BB7D6B" w:rsidRDefault="00BB7D6B" w:rsidP="00BB7D6B"/>
    <w:p w:rsidR="00BB7D6B" w:rsidRDefault="00BB7D6B" w:rsidP="00BB7D6B">
      <w:r>
        <w:t>a) Los supuestos, sin duda excepcionales, recogidos en tales cláusulas (condiciones del culpable, menor entidad del hecho o del riesgo, etc.) constituyen circunstancias apreciables mediante un ejercicio valorativo por los Tribunales que, en la medida en que son de discrecionalidad reglada, no libre, pueden ser revisados por un Tribunal superior en vía de recurso.</w:t>
      </w:r>
    </w:p>
    <w:p w:rsidR="00BB7D6B" w:rsidRDefault="00BB7D6B" w:rsidP="00BB7D6B">
      <w:r>
        <w:t>No es, por tanto, una facultad libre de arbitrio judicial, sino una facultad de discrecionalidad reglada, sujeta a recurso ante el Tribunal superior. Es decir, el uso de penalidades inferiores o incluso superiores, a pesar de que estén enunciadas como facultades, no son en su totalidad ejercicio de un mero arbitrio judicial, sino que el uso de la facultad o la discrecionalidad resulta obligada en determinados supuestos. Así lo ha establecido la jurisprudencia del Tribunal Supremo o en los casos, por ejemplo, de los artículos 147.2 o 148 (lesiones) o 242.3 (robo con violencia o intimidación, que pasa al art. 242.4 tras la reforma). En tales casos, el Tribunal Supremo ha sostenido que la posibilidad de imponer o no el tipo agravado del art. 148 o las cláusulas de rebaja citadas deben explicarse y razonarse en la sentencia, sin que pueda incurrirse en arbitrariedad.</w:t>
      </w:r>
    </w:p>
    <w:p w:rsidR="00BB7D6B" w:rsidRDefault="00BB7D6B" w:rsidP="00BB7D6B"/>
    <w:p w:rsidR="00BB7D6B" w:rsidRDefault="00BB7D6B" w:rsidP="00BB7D6B">
      <w:r>
        <w:t xml:space="preserve">En tal sentido, las SSTS 1146/2010, de 24 de febrero y 2653/2010, de 11 de mayo (para el art. 148 CP), o 715/2006, de 7 de febrero para el art. 242.3 CP, al señalar que la atenuación “es una facultad discrecional del juzgador, fundamentada en la inmediación y, por ello mismo, su ejercicio no es en principio revisable en casación, y sólo excepcionalmente cabe dicho control cuando, habiéndose solicitado en la instancia la aplicación de dicho subtipo atenuado, fuera denegada de manera arbitraria e injustificada”. Por ello, en casos evidentes, absolutamente contrastados por consignarse en el </w:t>
      </w:r>
      <w:proofErr w:type="spellStart"/>
      <w:r>
        <w:t>factum</w:t>
      </w:r>
      <w:proofErr w:type="spellEnd"/>
      <w:r>
        <w:t xml:space="preserve"> datos merecedores de la aplicación de un subtipo atenuado, se excluye el arbitrio y son revisables en casación.</w:t>
      </w:r>
    </w:p>
    <w:p w:rsidR="00BB7D6B" w:rsidRDefault="00BB7D6B" w:rsidP="00BB7D6B"/>
    <w:p w:rsidR="00BB7D6B" w:rsidRDefault="00BB7D6B" w:rsidP="00BB7D6B">
      <w:r>
        <w:t xml:space="preserve">Con este mismo criterio, el Fiscal, apunta a que la degradación de la pena prevista en las nuevas normas no constituye el ejercicio de un arbitrio por el órgano revisor, sin </w:t>
      </w:r>
      <w:proofErr w:type="spellStart"/>
      <w:r>
        <w:t>oque</w:t>
      </w:r>
      <w:proofErr w:type="spellEnd"/>
      <w:r>
        <w:t xml:space="preserve"> su aplicación deviene obligatoria en los casos en que concurran los supuestos de hecho en ellos descritos: así, de resultar de escasa entidad el hecho delictivo o de haber creado la conducta típica un menor riesgo, el Tribunal tendrá que aplicar la pena de prisión prevista en un grado inferior.</w:t>
      </w:r>
    </w:p>
    <w:p w:rsidR="00BB7D6B" w:rsidRDefault="00BB7D6B" w:rsidP="00BB7D6B"/>
    <w:p w:rsidR="00BB7D6B" w:rsidRDefault="00BB7D6B" w:rsidP="00BB7D6B">
      <w:r>
        <w:t>Los nuevos tipos no recogen un arbitrio absoluto, sino limitado y condicionado a la concurrencia de determinados supuestos que de presentarse determinarán imperativamente su aplicación. Al menos en los casos más evidentes.</w:t>
      </w:r>
    </w:p>
    <w:p w:rsidR="00BB7D6B" w:rsidRDefault="00BB7D6B" w:rsidP="00BB7D6B"/>
    <w:p w:rsidR="00BB7D6B" w:rsidRDefault="00BB7D6B" w:rsidP="00BB7D6B">
      <w:r>
        <w:t>Ese proceso de revisión impuesto por el carácter más favorable de las nuevas disposiciones no implicará ir más allá de los hechos probados en la sentencia, sino que, a partir de los que inalterablemente aparezcan en esta descritos, deberá resolverse sobre la aplicación de la rebaja penológica ahora prevista por ser subsumible esos hecho en las nuevas normas más favorables, por lo que la comparación entre el Código reformado y el anterior se hará de forma taxativa y no por el ejercicio del arbitrio judicial.</w:t>
      </w:r>
    </w:p>
    <w:p w:rsidR="00BB7D6B" w:rsidRDefault="00BB7D6B" w:rsidP="00BB7D6B"/>
    <w:p w:rsidR="00BB7D6B" w:rsidRDefault="00BB7D6B" w:rsidP="00BB7D6B">
      <w:r>
        <w:t xml:space="preserve">El Juez o Tribunal viene obligado en ellos a aplicar la penalidad atenuada. Y no es acorde con el valor justicia –art. 1 CE- ni con el derecho a la tutela judicial efectiva –art 24 CE- que, por razón de fechas o incluso de horas (dependiendo de que se resuelva el recurso antes o después de la entrada en vigor de la LO 5/2010), proceda o no apreciar la cláusula de rebaja penológica. La aplicación retroactiva de la ley más favorable no debe entender de momentos </w:t>
      </w:r>
      <w:proofErr w:type="spellStart"/>
      <w:r>
        <w:t>preclusivos</w:t>
      </w:r>
      <w:proofErr w:type="spellEnd"/>
      <w:r>
        <w:t>.</w:t>
      </w:r>
    </w:p>
    <w:p w:rsidR="00BB7D6B" w:rsidRDefault="00BB7D6B" w:rsidP="00BB7D6B"/>
    <w:p w:rsidR="00BB7D6B" w:rsidRDefault="00BB7D6B" w:rsidP="00BB7D6B">
      <w:r>
        <w:t xml:space="preserve">b) Asimismo, la DT 2ª, antes transcrita, admite una interpretación en el sentido que ahora se propugna ya que establece que no procederá la revisión cuando “la pena anterior impuesta al </w:t>
      </w:r>
      <w:r>
        <w:lastRenderedPageBreak/>
        <w:t xml:space="preserve">hecho con sus circunstancias sea también imponible”. Y, si en el </w:t>
      </w:r>
      <w:proofErr w:type="spellStart"/>
      <w:r>
        <w:t>factum</w:t>
      </w:r>
      <w:proofErr w:type="spellEnd"/>
      <w:r>
        <w:t xml:space="preserve"> de la sentencia firme a revisar aparecen claramente recogidas aquellas circunstancias que en los restantes casos determinarían o están determinando la aplicación de la cláusula de rebaja punitiva, no cabe decir que la pena impuesta al “hecho con sus circunstancias” sea también imponible, pues de concurrir en los hechos probados habría que rebajar la pena.</w:t>
      </w:r>
    </w:p>
    <w:p w:rsidR="00BB7D6B" w:rsidRDefault="00BB7D6B" w:rsidP="00BB7D6B"/>
    <w:p w:rsidR="00BB7D6B" w:rsidRDefault="00BB7D6B" w:rsidP="00BB7D6B">
      <w:r>
        <w:t>Preciso es reconocer en este punto que la Circular 1/2004 recogía un argumento en pro en la solución negativa al decir “…dichas circunstancias pudieron ser ponderadas en el enjuiciamiento conforme a la anterior legalidad penal a través de vías genéricas como la atenuante analógica”; que además, exigiría, para posibilitar una rebaja en grado de la pena, su apreciación como muy cualificada.</w:t>
      </w:r>
    </w:p>
    <w:p w:rsidR="00BB7D6B" w:rsidRDefault="00BB7D6B" w:rsidP="00BB7D6B"/>
    <w:p w:rsidR="00BB7D6B" w:rsidRDefault="00BB7D6B" w:rsidP="00BB7D6B">
      <w:r>
        <w:t>Y, en efecto, tenemos una solución precisa, prevista en la DT 5ª, según la cual, y como regla general, los “Jueces o Tribunales procederán a revisar las sentencias firmes y en las que el penado esté cumpliendo efectivamente la pena, aplicando la disposición más favorable considerada taxativamente y no por el ejercicio del arbitrio judicial”. A continuación, añade, en las penas privativas de libertad no se considerará más favorable el nuevo Código cuando la duración de la pena anterior fuera también imponible con la reforma. En cambio, sigue el precepto aludido, se revisará la sentencia si el nuevo Código penal contempla para el mismo hecho una pena alternativa no privativa de libertad. Esto es, si la pena a imponer por el nuevo Código penal al hecho punible, pudiera resultar menos gravosa que la prevista en el anterior, debido a que existiera la posibilidad de aplicar una pena no privativa de libertad o incluso ésta, pero en un quantum más beneficioso que en la norma anterior, o que efectivamente pudiera ser suspendida o sustituida por multa o Trabajos en Beneficio de la comunidad (art. 80 o 88 CP) como lo es la posible pena resultante, en estos casos, cabe la revisión de la sentencia.</w:t>
      </w:r>
    </w:p>
    <w:p w:rsidR="00BB7D6B" w:rsidRDefault="00BB7D6B" w:rsidP="00BB7D6B"/>
    <w:p w:rsidR="00BB7D6B" w:rsidRDefault="00BB7D6B" w:rsidP="00BB7D6B">
      <w:r>
        <w:t xml:space="preserve">CUARTA.- Si no se aplicase la cláusula </w:t>
      </w:r>
      <w:proofErr w:type="spellStart"/>
      <w:r>
        <w:t>atenuatoria</w:t>
      </w:r>
      <w:proofErr w:type="spellEnd"/>
      <w:r>
        <w:t xml:space="preserve"> contemplada en el artículo 368.2 del Código Penal, se ocasionaría entre los condenados por sentencia firme por delitos contra la salud pública, agravios comparativos inexplicables y contrarios a la pretensión de reforzar el principio de proporcionalidad de las penas, que según el propio Preámbulo (apartado XXIV) de la LO 5/2010, inspira la reforma legal en materia de tráfico de drogas.</w:t>
      </w:r>
    </w:p>
    <w:p w:rsidR="00BB7D6B" w:rsidRDefault="00BB7D6B" w:rsidP="00BB7D6B"/>
    <w:p w:rsidR="00BB7D6B" w:rsidRDefault="00BB7D6B" w:rsidP="00BB7D6B">
      <w:r>
        <w:t xml:space="preserve">Paradójicamente, los únicos beneficiarios de la revisión de sentencias son los condenados por los delitos más graves (los subtipo agravados de los arts. 369 y 370 del CP) o los condenados por el tipo básico del artículo 368 del CP cuyas conductas fueron sancionadas en la mitad superior de la pena (a partir de 6 años y 1 día de prisión), bien por concurrir alguna circunstancia agravante (artículo 66.1.3ª CP) bien porque, no concurriendo circunstancias modificativas de la </w:t>
      </w:r>
      <w:r>
        <w:lastRenderedPageBreak/>
        <w:t>responsabilidad criminal (art.66.1.6ª), se individualizó la pena atendiendo a la mayor gravedad de los hechos</w:t>
      </w:r>
    </w:p>
    <w:p w:rsidR="00BB7D6B" w:rsidRDefault="00BB7D6B" w:rsidP="00BB7D6B"/>
    <w:p w:rsidR="00BB7D6B" w:rsidRDefault="00BB7D6B" w:rsidP="00BB7D6B">
      <w:r>
        <w:t>En efecto, cuanto mayor sea la duración de la pena impuesta en la sentencia a revisar, mayor será también la disminución que aquélla experimente. La traducción práctica de lo expuesto puede apreciarse con el siguiente ejemplo: cuatro personas son condenadas, en la misma o en distinta sentencia, a las siguientes penas: 1ª) 9 años y 1 un día de prisión (art. 369), 2ª 6 años y 1 día de prisión (art. 368 y agravante de reincidencia); 3ª) 6 años de prisión (art. 368); y 4ª 3 años de prisión (art. 368). De tales penas únicamente podrían revisarse las dos primeras. Y, de seguirse criterios de proporcionalidad aritmética, nos encontraríamos con que al primer penado se le impondría un perna de 6 años y 1 un día de prisión y al segundo una pena de 4 años, 6 meses y un día de prisión; consiguientemente, el tercer penado (condenado por el tipo básico) tendría una pena inferior en día al condenado por el subtipo agravado y superior en casi 1 años y 6 meses al penado por el mismo delito que él y en que, además, concurría una agravante. Por tanto, las situaciones de injusticia material que de hecho se están produciendo respecto a los penados a penas privativas de libertad inferiores a seis años se pueden evitar o paliar (dependiendo del tiempo que reste para el cumplimiento efectivo de la condena) a través de dos vías: la legislativa, mediante la reforma de la DT 2ª de la LO 5/2010, a fin de permitir el arbitrio judicial en la revisión de sentencias, y la gubernativa, mediante la concesión de indultos, solicitados bien por los penados o sus defensas, bien por los propios tribunales sentenciadores (artículo 4.3 del CP). Restaría una tercera vía que es la estrictamente judicial, más propiciadora de seguridad jurídica, que es la de hacer una interpretación de los preceptos en línea de lo que venimos sosteniendo. De ella se infiere la competencia para proceder por el órgano judicial al que me dirijo a la revisión de sentencia que estoy solicitando.</w:t>
      </w:r>
    </w:p>
    <w:p w:rsidR="00BB7D6B" w:rsidRDefault="00BB7D6B" w:rsidP="00BB7D6B"/>
    <w:p w:rsidR="00BB7D6B" w:rsidRDefault="00BB7D6B" w:rsidP="00BB7D6B">
      <w:r>
        <w:t xml:space="preserve">QUINTA.- Por ello, modificado el párrafo segundo del art. 368 del CP, es procedente adecuar con criterios de proporcionalidad las penas, aunque no estuvieren en las horquillas señaladas por las DT del Código Penal. Para ello deben revisarse aquellas sentencias en que el </w:t>
      </w:r>
      <w:proofErr w:type="spellStart"/>
      <w:r>
        <w:t>factum</w:t>
      </w:r>
      <w:proofErr w:type="spellEnd"/>
      <w:r>
        <w:t xml:space="preserve"> descrito en las mismas debiera estar comprendido en los términos de la reforma. Caso de no llevarse a término, deberá solicitarse por el tribunal el indulto correspondiente en la proporción que en cada caso corresponda.</w:t>
      </w:r>
    </w:p>
    <w:p w:rsidR="00BB7D6B" w:rsidRDefault="00BB7D6B" w:rsidP="00BB7D6B"/>
    <w:p w:rsidR="00BB7D6B" w:rsidRDefault="00BB7D6B" w:rsidP="00BB7D6B">
      <w:r>
        <w:t xml:space="preserve">No se puede olvidar que el atentado al principio de proporcionalidad del sistema anterior era de tal calibre que la propia Sala II, en un pleno no jurisdiccional celebrado el día 25 de octubre de 2005, acatando el mandato del artículo 117 de la Constitución, tomó como Acuerdo la conveniencia de que por el legislador se modificara la redacción del </w:t>
      </w:r>
      <w:proofErr w:type="spellStart"/>
      <w:r>
        <w:t>articulo</w:t>
      </w:r>
      <w:proofErr w:type="spellEnd"/>
      <w:r>
        <w:t xml:space="preserve"> 368 del Código Penal y definitivamente ha sido incorporada por la reforma del Código Penal llevada a cabo por la L.O. 5/2010, de 22 de junio con la modificación del tantas veces mentado art. 368. No proceder a la </w:t>
      </w:r>
      <w:r>
        <w:lastRenderedPageBreak/>
        <w:t xml:space="preserve">revisión de la sentencia en los términos que insto sería dejar las cosas como estaban y pasar por alto no sólo la explícita voluntad del legislador de aplicar más coherentemente la proporcionalidad, sino también la del Alto Tribunal que pretendió evitar una palmaria injusticia material. De hecho, por vía </w:t>
      </w:r>
      <w:proofErr w:type="spellStart"/>
      <w:r>
        <w:t>casacional</w:t>
      </w:r>
      <w:proofErr w:type="spellEnd"/>
      <w:r>
        <w:t>, el Tribunal Supremo en la actualidad está aplicando el subtipo atenuado a supuestos anteriores a la vigencia de la reforma: SSTS 32/2011, de 18 de enero y 51/2011, de 11 de febrero.</w:t>
      </w:r>
    </w:p>
    <w:p w:rsidR="00BB7D6B" w:rsidRDefault="00BB7D6B" w:rsidP="00BB7D6B"/>
    <w:p w:rsidR="00BB7D6B" w:rsidRDefault="00BB7D6B" w:rsidP="00BB7D6B">
      <w:r>
        <w:t xml:space="preserve">La jurisprudencia de la Sala II, sobre los subtipos atenuados (expresivos del principio de proporcionalidad), viene estableciendo una doctrina cuyos aspectos más significativos son los siguientes: necesidad de motivar el uso de esa discrecionalidad reglada (Cfr. Sentencia 233/2003, de 21 de febrero); las expresiones “circunstancias personales del delincuente” no se limitan a las condenas penales previas, que sólo pueden entrar en consideración respecto de la agravante de reincidencia, en todo caso dentro de los límites del principio de culpabilidad por el hecho. Es claro que las circunstancias personales del autor del delito no se limitan a la reincidencia en el sentido del artículo. 20 CP (Cfr. Sentencia 233/2003) de 21 de febrero); los Jueces son soberanos, en principio, para imponer las penas en la cuantía que procede según su arbitrio, facultad eminentemente potestativa, que no es absoluta, precisamente porque ha de supeditarse a determinados condicionamientos, como son la personalidad del acusado y la gravedad del hecho en función de los medios modos o formas con que lo realizó y también las circunstancias de todo tipo concurrentes; la motivación de la individualización de la pena requiere desde un punto de vista general que el Tribunal determine, en primer lugar, la gravedad de la culpabilidad del autor expresando las circunstancias que toma en cuenta para determinar una mayor o menor </w:t>
      </w:r>
      <w:proofErr w:type="spellStart"/>
      <w:r>
        <w:t>reprochabilidad</w:t>
      </w:r>
      <w:proofErr w:type="spellEnd"/>
      <w:r>
        <w:t xml:space="preserve"> de los hechos. (Cfr. Sentencias 1426/2005 de 7 de diciembre y 145/2005 de 7 de febrero); la gravedad del hecho a que se refiere este precepto no es la gravedad del delito, toda vez que esta “gravedad” habrá sido ya contemplada por el legislador para fijar la banda cuantitativa penal que atribuye a tal infracción. Se refiere la ley a aquellas circunstancias fácticas que el Juzgador ha de valorar para determinar la pena y que sean concomitantes del supuesto concreto que está juzgando; estos elementos serán de todo orden, marcando el concreto reproche penal que se estima adecuado imponer. Las circunstancias personales del delincuente son aquellos rasgos de su personalidad delictiva que configuran igualmente esos elementos diferenciales para efectuar tal individualización penológica. Ni en uno ni en otro caso se trata de circunstancias modificativas de la responsabilidad criminal, ya que, en tal caso, su integración penológica se produce no como consecuencia de esta regla 6ª (antigua) regla primera del art. 66, sino de las restantes reglas (Cfr. Sentencia 480/2009 de 22 de mayo); en relación al delito de tráfico de drogas, tiene declarado que se produce esa menor gravedad cuando se trata de la vente de alguna o algunas papelinas de sustancias tóxicas llevada a cabo por un drogodependiente (Cfr. Sentencia 927/2004), de 14 de julio; cuando se refiere a las circunstancias personales del delincuente, está pensando, como es lógico, en situaciones, datos o elementos que configuran el entorno social y el componente individual de cada sujeto, la edad de la persona, su grado de formación intelectual y cultura, su madurez psicológica, su entorno familiar y social, sus </w:t>
      </w:r>
      <w:r>
        <w:lastRenderedPageBreak/>
        <w:t xml:space="preserve">actividades laborales, su comportamiento posterior al hecho delictivo y sus posibilidad de integración en el cuerpo social, son factores que no sólo permiten sino que exigen </w:t>
      </w:r>
      <w:proofErr w:type="spellStart"/>
      <w:r>
        <w:t>modilar</w:t>
      </w:r>
      <w:proofErr w:type="spellEnd"/>
      <w:r>
        <w:t xml:space="preserve"> la pena ajustándola a las circunstancias personales del autor, sin olvidad la incidencia que, por su cuenta, puedan tener, además, la mayor o menor gravedad del hecho, que deber ser medida no sólo con criterios cuantitativos sino también cualitativos (Cfr. Sentencia 927/2004, de 14 de julio)</w:t>
      </w:r>
    </w:p>
    <w:p w:rsidR="00BB7D6B" w:rsidRDefault="00BB7D6B" w:rsidP="00BB7D6B"/>
    <w:p w:rsidR="00BB7D6B" w:rsidRDefault="00BB7D6B" w:rsidP="00BB7D6B">
      <w:r>
        <w:t xml:space="preserve">Por tanto, es procedente realizar una valoración de todas las circunstancias concurrentes en el </w:t>
      </w:r>
      <w:proofErr w:type="spellStart"/>
      <w:r>
        <w:t>factum</w:t>
      </w:r>
      <w:proofErr w:type="spellEnd"/>
      <w:r>
        <w:t xml:space="preserve"> para determinar la nueva dosimetría penal aplicando los nuevos criterios de proporcionalidad señaladas por la L.O. 5/2010, lo cual deber ser efectuado por el mismo órgano judicial que dictó la sentencia.</w:t>
      </w:r>
    </w:p>
    <w:p w:rsidR="00BB7D6B" w:rsidRDefault="00BB7D6B" w:rsidP="00BB7D6B"/>
    <w:p w:rsidR="00BB7D6B" w:rsidRDefault="00BB7D6B" w:rsidP="00BB7D6B">
      <w:r>
        <w:t>En su virtud,</w:t>
      </w:r>
    </w:p>
    <w:p w:rsidR="00BB7D6B" w:rsidRDefault="00BB7D6B" w:rsidP="00BB7D6B"/>
    <w:p w:rsidR="00BB7D6B" w:rsidRDefault="00BB7D6B" w:rsidP="00BB7D6B">
      <w:r>
        <w:t>SUPLICO AL JUZGADO/TRIBUNAL: que tenga por presentado este escrito y, una vez estudiado, se proceda a la revisión rebajando la pena en grado a la señalada en la sentencia.</w:t>
      </w:r>
    </w:p>
    <w:p w:rsidR="00BB7D6B" w:rsidRDefault="00BB7D6B" w:rsidP="00BB7D6B">
      <w:r>
        <w:t>De no aplicar tal revisión, insto a que se solicite de oficio un indulto parcial al Ministerio de Justicia a efectos de respetar el principio de proporcionalidad imperado por razones de justicia material.</w:t>
      </w:r>
    </w:p>
    <w:p w:rsidR="00BB7D6B" w:rsidRDefault="00BB7D6B" w:rsidP="00BB7D6B"/>
    <w:p w:rsidR="00D27FAD" w:rsidRDefault="00BB7D6B" w:rsidP="00BB7D6B">
      <w:r>
        <w:t>Es justicia que pido en ______________</w:t>
      </w:r>
      <w:proofErr w:type="spellStart"/>
      <w:r>
        <w:t>a_____de___de</w:t>
      </w:r>
      <w:proofErr w:type="spellEnd"/>
      <w:r>
        <w:t xml:space="preserve"> 2011</w:t>
      </w:r>
    </w:p>
    <w:sectPr w:rsidR="00D27FA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D6B"/>
    <w:rsid w:val="00077807"/>
    <w:rsid w:val="008452EA"/>
    <w:rsid w:val="00BB7D6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2978</Words>
  <Characters>16379</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cyber</dc:creator>
  <cp:lastModifiedBy>cyber</cp:lastModifiedBy>
  <cp:revision>1</cp:revision>
  <dcterms:created xsi:type="dcterms:W3CDTF">2011-11-06T16:57:00Z</dcterms:created>
  <dcterms:modified xsi:type="dcterms:W3CDTF">2011-11-06T16:58:00Z</dcterms:modified>
</cp:coreProperties>
</file>