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1CC" w:rsidRPr="009111CC" w:rsidRDefault="009111CC" w:rsidP="009111CC">
      <w:pPr>
        <w:spacing w:before="100" w:beforeAutospacing="1" w:after="100" w:afterAutospacing="1" w:line="240" w:lineRule="auto"/>
        <w:jc w:val="center"/>
        <w:outlineLvl w:val="2"/>
        <w:rPr>
          <w:rFonts w:ascii="Times New Roman" w:eastAsia="Times New Roman" w:hAnsi="Times New Roman" w:cs="Times New Roman"/>
          <w:b/>
          <w:bCs/>
          <w:sz w:val="36"/>
          <w:szCs w:val="27"/>
          <w:lang w:eastAsia="es-ES"/>
        </w:rPr>
      </w:pPr>
      <w:r w:rsidRPr="009111CC">
        <w:rPr>
          <w:rFonts w:ascii="Times New Roman" w:eastAsia="Times New Roman" w:hAnsi="Times New Roman" w:cs="Times New Roman"/>
          <w:b/>
          <w:bCs/>
          <w:sz w:val="36"/>
          <w:szCs w:val="27"/>
          <w:lang w:eastAsia="es-ES"/>
        </w:rPr>
        <w:fldChar w:fldCharType="begin"/>
      </w:r>
      <w:r w:rsidRPr="009111CC">
        <w:rPr>
          <w:rFonts w:ascii="Times New Roman" w:eastAsia="Times New Roman" w:hAnsi="Times New Roman" w:cs="Times New Roman"/>
          <w:b/>
          <w:bCs/>
          <w:sz w:val="36"/>
          <w:szCs w:val="27"/>
          <w:lang w:eastAsia="es-ES"/>
        </w:rPr>
        <w:instrText xml:space="preserve"> HYPERLINK "http://www.trotta.es/blog/index.php/2011/04/28/ferrajoli-la-obra-de-toda-una-vida/" \o "Permanent Link to Ferrajoli: la obra de toda una vida" </w:instrText>
      </w:r>
      <w:r w:rsidRPr="009111CC">
        <w:rPr>
          <w:rFonts w:ascii="Times New Roman" w:eastAsia="Times New Roman" w:hAnsi="Times New Roman" w:cs="Times New Roman"/>
          <w:b/>
          <w:bCs/>
          <w:sz w:val="36"/>
          <w:szCs w:val="27"/>
          <w:lang w:eastAsia="es-ES"/>
        </w:rPr>
        <w:fldChar w:fldCharType="separate"/>
      </w:r>
      <w:proofErr w:type="spellStart"/>
      <w:r w:rsidRPr="009111CC">
        <w:rPr>
          <w:rFonts w:ascii="Times New Roman" w:eastAsia="Times New Roman" w:hAnsi="Times New Roman" w:cs="Times New Roman"/>
          <w:b/>
          <w:bCs/>
          <w:color w:val="0000FF"/>
          <w:sz w:val="36"/>
          <w:szCs w:val="27"/>
          <w:u w:val="single"/>
          <w:lang w:eastAsia="es-ES"/>
        </w:rPr>
        <w:t>Ferrajoli</w:t>
      </w:r>
      <w:proofErr w:type="spellEnd"/>
      <w:r w:rsidRPr="009111CC">
        <w:rPr>
          <w:rFonts w:ascii="Times New Roman" w:eastAsia="Times New Roman" w:hAnsi="Times New Roman" w:cs="Times New Roman"/>
          <w:b/>
          <w:bCs/>
          <w:color w:val="0000FF"/>
          <w:sz w:val="36"/>
          <w:szCs w:val="27"/>
          <w:u w:val="single"/>
          <w:lang w:eastAsia="es-ES"/>
        </w:rPr>
        <w:t>: la obra de toda una vida</w:t>
      </w:r>
      <w:r w:rsidRPr="009111CC">
        <w:rPr>
          <w:rFonts w:ascii="Times New Roman" w:eastAsia="Times New Roman" w:hAnsi="Times New Roman" w:cs="Times New Roman"/>
          <w:b/>
          <w:bCs/>
          <w:sz w:val="36"/>
          <w:szCs w:val="27"/>
          <w:lang w:eastAsia="es-ES"/>
        </w:rPr>
        <w:fldChar w:fldCharType="end"/>
      </w:r>
    </w:p>
    <w:p w:rsidR="009111CC" w:rsidRPr="009111CC" w:rsidRDefault="009111CC" w:rsidP="009111CC">
      <w:pPr>
        <w:spacing w:after="0" w:line="240" w:lineRule="auto"/>
        <w:rPr>
          <w:rFonts w:ascii="Times New Roman" w:eastAsia="Times New Roman" w:hAnsi="Times New Roman" w:cs="Times New Roman"/>
          <w:sz w:val="24"/>
          <w:szCs w:val="24"/>
          <w:lang w:eastAsia="es-ES"/>
        </w:rPr>
      </w:pPr>
      <w:proofErr w:type="gramStart"/>
      <w:r w:rsidRPr="009111CC">
        <w:rPr>
          <w:rFonts w:ascii="Times New Roman" w:eastAsia="Times New Roman" w:hAnsi="Times New Roman" w:cs="Times New Roman"/>
          <w:sz w:val="24"/>
          <w:szCs w:val="24"/>
          <w:lang w:eastAsia="es-ES"/>
        </w:rPr>
        <w:t>perfecto</w:t>
      </w:r>
      <w:proofErr w:type="gramEnd"/>
      <w:r w:rsidRPr="009111CC">
        <w:rPr>
          <w:rFonts w:ascii="Times New Roman" w:eastAsia="Times New Roman" w:hAnsi="Times New Roman" w:cs="Times New Roman"/>
          <w:sz w:val="24"/>
          <w:szCs w:val="24"/>
          <w:lang w:eastAsia="es-ES"/>
        </w:rPr>
        <w:t xml:space="preserve"> </w:t>
      </w:r>
      <w:proofErr w:type="spellStart"/>
      <w:r w:rsidRPr="009111CC">
        <w:rPr>
          <w:rFonts w:ascii="Times New Roman" w:eastAsia="Times New Roman" w:hAnsi="Times New Roman" w:cs="Times New Roman"/>
          <w:sz w:val="24"/>
          <w:szCs w:val="24"/>
          <w:lang w:eastAsia="es-ES"/>
        </w:rPr>
        <w:t>andrés</w:t>
      </w:r>
      <w:proofErr w:type="spellEnd"/>
      <w:r w:rsidRPr="009111CC">
        <w:rPr>
          <w:rFonts w:ascii="Times New Roman" w:eastAsia="Times New Roman" w:hAnsi="Times New Roman" w:cs="Times New Roman"/>
          <w:sz w:val="24"/>
          <w:szCs w:val="24"/>
          <w:lang w:eastAsia="es-ES"/>
        </w:rPr>
        <w:t xml:space="preserve"> </w:t>
      </w:r>
      <w:proofErr w:type="spellStart"/>
      <w:r w:rsidRPr="009111CC">
        <w:rPr>
          <w:rFonts w:ascii="Times New Roman" w:eastAsia="Times New Roman" w:hAnsi="Times New Roman" w:cs="Times New Roman"/>
          <w:sz w:val="24"/>
          <w:szCs w:val="24"/>
          <w:lang w:eastAsia="es-ES"/>
        </w:rPr>
        <w:t>ibáñez</w:t>
      </w:r>
      <w:proofErr w:type="spellEnd"/>
      <w:r w:rsidRPr="009111CC">
        <w:rPr>
          <w:rFonts w:ascii="Times New Roman" w:eastAsia="Times New Roman" w:hAnsi="Times New Roman" w:cs="Times New Roman"/>
          <w:sz w:val="24"/>
          <w:szCs w:val="24"/>
          <w:lang w:eastAsia="es-ES"/>
        </w:rPr>
        <w:t xml:space="preserve"> - </w:t>
      </w:r>
      <w:r w:rsidRPr="009111CC">
        <w:rPr>
          <w:rFonts w:ascii="Times New Roman" w:eastAsia="Times New Roman" w:hAnsi="Times New Roman" w:cs="Times New Roman"/>
          <w:sz w:val="20"/>
          <w:szCs w:val="20"/>
          <w:lang w:eastAsia="es-ES"/>
        </w:rPr>
        <w:t>28 de abril de 2011</w:t>
      </w:r>
      <w:r w:rsidRPr="009111CC">
        <w:rPr>
          <w:rFonts w:ascii="Times New Roman" w:eastAsia="Times New Roman" w:hAnsi="Times New Roman" w:cs="Times New Roman"/>
          <w:sz w:val="24"/>
          <w:szCs w:val="24"/>
          <w:lang w:eastAsia="es-ES"/>
        </w:rPr>
        <w:t xml:space="preserve"> </w:t>
      </w:r>
    </w:p>
    <w:p w:rsidR="009111CC" w:rsidRPr="009111CC" w:rsidRDefault="009111CC" w:rsidP="009111CC">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2857500" cy="1895475"/>
            <wp:effectExtent l="19050" t="0" r="0" b="0"/>
            <wp:docPr id="1" name="Imagen 1" descr="http://www.trotta.es/blog/wp-content/uploads/2011/04/Foto-Perfecto-Andrés-300x199.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rotta.es/blog/wp-content/uploads/2011/04/Foto-Perfecto-Andrés-300x199.jpg">
                      <a:hlinkClick r:id="rId4"/>
                    </pic:cNvPr>
                    <pic:cNvPicPr>
                      <a:picLocks noChangeAspect="1" noChangeArrowheads="1"/>
                    </pic:cNvPicPr>
                  </pic:nvPicPr>
                  <pic:blipFill>
                    <a:blip r:embed="rId5" cstate="print"/>
                    <a:srcRect/>
                    <a:stretch>
                      <a:fillRect/>
                    </a:stretch>
                  </pic:blipFill>
                  <pic:spPr bwMode="auto">
                    <a:xfrm>
                      <a:off x="0" y="0"/>
                      <a:ext cx="2857500" cy="1895475"/>
                    </a:xfrm>
                    <a:prstGeom prst="rect">
                      <a:avLst/>
                    </a:prstGeom>
                    <a:noFill/>
                    <a:ln w="9525">
                      <a:noFill/>
                      <a:miter lim="800000"/>
                      <a:headEnd/>
                      <a:tailEnd/>
                    </a:ln>
                  </pic:spPr>
                </pic:pic>
              </a:graphicData>
            </a:graphic>
          </wp:inline>
        </w:drawing>
      </w:r>
      <w:r w:rsidRPr="009111CC">
        <w:rPr>
          <w:rFonts w:ascii="Times New Roman" w:eastAsia="Times New Roman" w:hAnsi="Times New Roman" w:cs="Times New Roman"/>
          <w:sz w:val="24"/>
          <w:szCs w:val="24"/>
          <w:lang w:eastAsia="es-ES"/>
        </w:rPr>
        <w:t xml:space="preserve">Luigi </w:t>
      </w:r>
      <w:proofErr w:type="spellStart"/>
      <w:r w:rsidRPr="009111CC">
        <w:rPr>
          <w:rFonts w:ascii="Times New Roman" w:eastAsia="Times New Roman" w:hAnsi="Times New Roman" w:cs="Times New Roman"/>
          <w:sz w:val="24"/>
          <w:szCs w:val="24"/>
          <w:lang w:eastAsia="es-ES"/>
        </w:rPr>
        <w:t>Ferrajoli</w:t>
      </w:r>
      <w:proofErr w:type="spellEnd"/>
      <w:r w:rsidRPr="009111CC">
        <w:rPr>
          <w:rFonts w:ascii="Times New Roman" w:eastAsia="Times New Roman" w:hAnsi="Times New Roman" w:cs="Times New Roman"/>
          <w:sz w:val="24"/>
          <w:szCs w:val="24"/>
          <w:lang w:eastAsia="es-ES"/>
        </w:rPr>
        <w:t xml:space="preserve">, recién licenciado por la Universidad de Roma, en 1962,  comenzó a trabajar con Emilio </w:t>
      </w:r>
      <w:proofErr w:type="spellStart"/>
      <w:r w:rsidRPr="009111CC">
        <w:rPr>
          <w:rFonts w:ascii="Times New Roman" w:eastAsia="Times New Roman" w:hAnsi="Times New Roman" w:cs="Times New Roman"/>
          <w:sz w:val="24"/>
          <w:szCs w:val="24"/>
          <w:lang w:eastAsia="es-ES"/>
        </w:rPr>
        <w:t>Betti</w:t>
      </w:r>
      <w:proofErr w:type="spellEnd"/>
      <w:r w:rsidRPr="009111CC">
        <w:rPr>
          <w:rFonts w:ascii="Times New Roman" w:eastAsia="Times New Roman" w:hAnsi="Times New Roman" w:cs="Times New Roman"/>
          <w:sz w:val="24"/>
          <w:szCs w:val="24"/>
          <w:lang w:eastAsia="es-ES"/>
        </w:rPr>
        <w:t xml:space="preserve">. El joven jurista se sentía ya atraído por la lógica y, quizá intuitivamente aún, abrigaba el propósito de aplicarla al estudio del derecho, en busca del máximo de coherencia. Su idea era llevar a cabo un tratamiento axiomatizado de la teoría jurídica. Lo ambicioso e inédito, incluso inaudito del proyecto abrigado por quien era apenas un muchacho, podría haber suscitado cierta paternal intervención disuasoria del famoso profesor; pero algo había, sin duda, en el planteamiento y en su autor, que le hizo tomarlo en serio. Tanto que, haciendo ver a este último que la naturaleza de la materia excedía de su competencia, le puso en relación con Norberto </w:t>
      </w:r>
      <w:proofErr w:type="spellStart"/>
      <w:r w:rsidRPr="009111CC">
        <w:rPr>
          <w:rFonts w:ascii="Times New Roman" w:eastAsia="Times New Roman" w:hAnsi="Times New Roman" w:cs="Times New Roman"/>
          <w:sz w:val="24"/>
          <w:szCs w:val="24"/>
          <w:lang w:eastAsia="es-ES"/>
        </w:rPr>
        <w:t>Bobbio</w:t>
      </w:r>
      <w:proofErr w:type="spellEnd"/>
      <w:r w:rsidRPr="009111CC">
        <w:rPr>
          <w:rFonts w:ascii="Times New Roman" w:eastAsia="Times New Roman" w:hAnsi="Times New Roman" w:cs="Times New Roman"/>
          <w:sz w:val="24"/>
          <w:szCs w:val="24"/>
          <w:lang w:eastAsia="es-ES"/>
        </w:rPr>
        <w:t xml:space="preserve">, mucho más en la línea de las pretensiones de </w:t>
      </w:r>
      <w:proofErr w:type="spellStart"/>
      <w:r w:rsidRPr="009111CC">
        <w:rPr>
          <w:rFonts w:ascii="Times New Roman" w:eastAsia="Times New Roman" w:hAnsi="Times New Roman" w:cs="Times New Roman"/>
          <w:sz w:val="24"/>
          <w:szCs w:val="24"/>
          <w:lang w:eastAsia="es-ES"/>
        </w:rPr>
        <w:t>Ferrajoli</w:t>
      </w:r>
      <w:proofErr w:type="spellEnd"/>
      <w:r w:rsidRPr="009111CC">
        <w:rPr>
          <w:rFonts w:ascii="Times New Roman" w:eastAsia="Times New Roman" w:hAnsi="Times New Roman" w:cs="Times New Roman"/>
          <w:sz w:val="24"/>
          <w:szCs w:val="24"/>
          <w:lang w:eastAsia="es-ES"/>
        </w:rPr>
        <w:t xml:space="preserve">. Es por lo que éste se dirigió al maestro turinés con una exposición esquemática de su plan de trabajo, que tuvo como respuesta inmediata la invitación a hablar personalmente del asunto. Tal fue el inicio de una fructífera relación de magisterio, a partir de algún momento crítica desde la orientación del discípulo, sólo interrumpida por el fallecimiento de </w:t>
      </w:r>
      <w:proofErr w:type="spellStart"/>
      <w:r w:rsidRPr="009111CC">
        <w:rPr>
          <w:rFonts w:ascii="Times New Roman" w:eastAsia="Times New Roman" w:hAnsi="Times New Roman" w:cs="Times New Roman"/>
          <w:sz w:val="24"/>
          <w:szCs w:val="24"/>
          <w:lang w:eastAsia="es-ES"/>
        </w:rPr>
        <w:t>Bobbio</w:t>
      </w:r>
      <w:proofErr w:type="spellEnd"/>
      <w:r w:rsidRPr="009111CC">
        <w:rPr>
          <w:rFonts w:ascii="Times New Roman" w:eastAsia="Times New Roman" w:hAnsi="Times New Roman" w:cs="Times New Roman"/>
          <w:sz w:val="24"/>
          <w:szCs w:val="24"/>
          <w:lang w:eastAsia="es-ES"/>
        </w:rPr>
        <w:t xml:space="preserve">, que tuvo todavía ocasión de expresar su entusiasmo por </w:t>
      </w:r>
      <w:hyperlink r:id="rId6" w:tgtFrame="_blank" w:history="1">
        <w:r w:rsidRPr="009111CC">
          <w:rPr>
            <w:rFonts w:ascii="Times New Roman" w:eastAsia="Times New Roman" w:hAnsi="Times New Roman" w:cs="Times New Roman"/>
            <w:b/>
            <w:bCs/>
            <w:i/>
            <w:iCs/>
            <w:color w:val="0000FF"/>
            <w:sz w:val="24"/>
            <w:szCs w:val="24"/>
            <w:u w:val="single"/>
            <w:lang w:eastAsia="es-ES"/>
          </w:rPr>
          <w:t xml:space="preserve">Derecho y razón. Teoría del </w:t>
        </w:r>
        <w:proofErr w:type="spellStart"/>
        <w:r w:rsidRPr="009111CC">
          <w:rPr>
            <w:rFonts w:ascii="Times New Roman" w:eastAsia="Times New Roman" w:hAnsi="Times New Roman" w:cs="Times New Roman"/>
            <w:b/>
            <w:bCs/>
            <w:i/>
            <w:iCs/>
            <w:color w:val="0000FF"/>
            <w:sz w:val="24"/>
            <w:szCs w:val="24"/>
            <w:u w:val="single"/>
            <w:lang w:eastAsia="es-ES"/>
          </w:rPr>
          <w:t>garantismo</w:t>
        </w:r>
        <w:proofErr w:type="spellEnd"/>
        <w:r w:rsidRPr="009111CC">
          <w:rPr>
            <w:rFonts w:ascii="Times New Roman" w:eastAsia="Times New Roman" w:hAnsi="Times New Roman" w:cs="Times New Roman"/>
            <w:b/>
            <w:bCs/>
            <w:i/>
            <w:iCs/>
            <w:color w:val="0000FF"/>
            <w:sz w:val="24"/>
            <w:szCs w:val="24"/>
            <w:u w:val="single"/>
            <w:lang w:eastAsia="es-ES"/>
          </w:rPr>
          <w:t xml:space="preserve"> penal</w:t>
        </w:r>
      </w:hyperlink>
      <w:r w:rsidRPr="009111CC">
        <w:rPr>
          <w:rFonts w:ascii="Times New Roman" w:eastAsia="Times New Roman" w:hAnsi="Times New Roman" w:cs="Times New Roman"/>
          <w:sz w:val="24"/>
          <w:szCs w:val="24"/>
          <w:lang w:eastAsia="es-ES"/>
        </w:rPr>
        <w:t xml:space="preserve"> (1989) —edición castellana de </w:t>
      </w:r>
      <w:proofErr w:type="spellStart"/>
      <w:r w:rsidRPr="009111CC">
        <w:rPr>
          <w:rFonts w:ascii="Times New Roman" w:eastAsia="Times New Roman" w:hAnsi="Times New Roman" w:cs="Times New Roman"/>
          <w:sz w:val="24"/>
          <w:szCs w:val="24"/>
          <w:lang w:eastAsia="es-ES"/>
        </w:rPr>
        <w:t>Trotta</w:t>
      </w:r>
      <w:proofErr w:type="spellEnd"/>
      <w:r w:rsidRPr="009111CC">
        <w:rPr>
          <w:rFonts w:ascii="Times New Roman" w:eastAsia="Times New Roman" w:hAnsi="Times New Roman" w:cs="Times New Roman"/>
          <w:sz w:val="24"/>
          <w:szCs w:val="24"/>
          <w:lang w:eastAsia="es-ES"/>
        </w:rPr>
        <w:t>, (</w:t>
      </w:r>
      <w:r w:rsidRPr="009111CC">
        <w:rPr>
          <w:rFonts w:ascii="Times New Roman" w:eastAsia="Times New Roman" w:hAnsi="Times New Roman" w:cs="Times New Roman"/>
          <w:sz w:val="24"/>
          <w:szCs w:val="24"/>
          <w:vertAlign w:val="superscript"/>
          <w:lang w:eastAsia="es-ES"/>
        </w:rPr>
        <w:t>9</w:t>
      </w:r>
      <w:r w:rsidRPr="009111CC">
        <w:rPr>
          <w:rFonts w:ascii="Times New Roman" w:eastAsia="Times New Roman" w:hAnsi="Times New Roman" w:cs="Times New Roman"/>
          <w:sz w:val="24"/>
          <w:szCs w:val="24"/>
          <w:lang w:eastAsia="es-ES"/>
        </w:rPr>
        <w:t xml:space="preserve"> 2009</w:t>
      </w:r>
      <w:proofErr w:type="gramStart"/>
      <w:r w:rsidRPr="009111CC">
        <w:rPr>
          <w:rFonts w:ascii="Times New Roman" w:eastAsia="Times New Roman" w:hAnsi="Times New Roman" w:cs="Times New Roman"/>
          <w:sz w:val="24"/>
          <w:szCs w:val="24"/>
          <w:lang w:eastAsia="es-ES"/>
        </w:rPr>
        <w:t>)—</w:t>
      </w:r>
      <w:proofErr w:type="gramEnd"/>
      <w:r w:rsidRPr="009111CC">
        <w:rPr>
          <w:rFonts w:ascii="Times New Roman" w:eastAsia="Times New Roman" w:hAnsi="Times New Roman" w:cs="Times New Roman"/>
          <w:sz w:val="24"/>
          <w:szCs w:val="24"/>
          <w:lang w:eastAsia="es-ES"/>
        </w:rPr>
        <w:t>, en un magnífico prólogo.</w:t>
      </w:r>
    </w:p>
    <w:p w:rsidR="009111CC" w:rsidRPr="009111CC" w:rsidRDefault="009111CC" w:rsidP="009111CC">
      <w:pPr>
        <w:spacing w:before="100" w:beforeAutospacing="1" w:after="100" w:afterAutospacing="1" w:line="240" w:lineRule="auto"/>
        <w:rPr>
          <w:rFonts w:ascii="Times New Roman" w:eastAsia="Times New Roman" w:hAnsi="Times New Roman" w:cs="Times New Roman"/>
          <w:sz w:val="24"/>
          <w:szCs w:val="24"/>
          <w:lang w:eastAsia="es-ES"/>
        </w:rPr>
      </w:pPr>
      <w:r w:rsidRPr="009111CC">
        <w:rPr>
          <w:rFonts w:ascii="Times New Roman" w:eastAsia="Times New Roman" w:hAnsi="Times New Roman" w:cs="Times New Roman"/>
          <w:sz w:val="24"/>
          <w:szCs w:val="24"/>
          <w:lang w:eastAsia="es-ES"/>
        </w:rPr>
        <w:t xml:space="preserve">El proyecto de axiomatización de la teoría del derecho inició su andadura en la obra de </w:t>
      </w:r>
      <w:proofErr w:type="spellStart"/>
      <w:r w:rsidRPr="009111CC">
        <w:rPr>
          <w:rFonts w:ascii="Times New Roman" w:eastAsia="Times New Roman" w:hAnsi="Times New Roman" w:cs="Times New Roman"/>
          <w:sz w:val="24"/>
          <w:szCs w:val="24"/>
          <w:lang w:eastAsia="es-ES"/>
        </w:rPr>
        <w:t>Ferrajoli</w:t>
      </w:r>
      <w:proofErr w:type="spellEnd"/>
      <w:r w:rsidRPr="009111CC">
        <w:rPr>
          <w:rFonts w:ascii="Times New Roman" w:eastAsia="Times New Roman" w:hAnsi="Times New Roman" w:cs="Times New Roman"/>
          <w:sz w:val="24"/>
          <w:szCs w:val="24"/>
          <w:lang w:eastAsia="es-ES"/>
        </w:rPr>
        <w:t xml:space="preserve"> en el lejano 1963, con un primer artículo, seguido de otros aparecidos todos en la prestigiosa </w:t>
      </w:r>
      <w:proofErr w:type="spellStart"/>
      <w:r w:rsidRPr="009111CC">
        <w:rPr>
          <w:rFonts w:ascii="Times New Roman" w:eastAsia="Times New Roman" w:hAnsi="Times New Roman" w:cs="Times New Roman"/>
          <w:i/>
          <w:iCs/>
          <w:sz w:val="24"/>
          <w:szCs w:val="24"/>
          <w:lang w:eastAsia="es-ES"/>
        </w:rPr>
        <w:t>Rivista</w:t>
      </w:r>
      <w:proofErr w:type="spellEnd"/>
      <w:r w:rsidRPr="009111CC">
        <w:rPr>
          <w:rFonts w:ascii="Times New Roman" w:eastAsia="Times New Roman" w:hAnsi="Times New Roman" w:cs="Times New Roman"/>
          <w:i/>
          <w:iCs/>
          <w:sz w:val="24"/>
          <w:szCs w:val="24"/>
          <w:lang w:eastAsia="es-ES"/>
        </w:rPr>
        <w:t xml:space="preserve"> </w:t>
      </w:r>
      <w:proofErr w:type="spellStart"/>
      <w:r w:rsidRPr="009111CC">
        <w:rPr>
          <w:rFonts w:ascii="Times New Roman" w:eastAsia="Times New Roman" w:hAnsi="Times New Roman" w:cs="Times New Roman"/>
          <w:i/>
          <w:iCs/>
          <w:sz w:val="24"/>
          <w:szCs w:val="24"/>
          <w:lang w:eastAsia="es-ES"/>
        </w:rPr>
        <w:t>Internazionale</w:t>
      </w:r>
      <w:proofErr w:type="spellEnd"/>
      <w:r w:rsidRPr="009111CC">
        <w:rPr>
          <w:rFonts w:ascii="Times New Roman" w:eastAsia="Times New Roman" w:hAnsi="Times New Roman" w:cs="Times New Roman"/>
          <w:i/>
          <w:iCs/>
          <w:sz w:val="24"/>
          <w:szCs w:val="24"/>
          <w:lang w:eastAsia="es-ES"/>
        </w:rPr>
        <w:t xml:space="preserve"> di </w:t>
      </w:r>
      <w:proofErr w:type="spellStart"/>
      <w:r w:rsidRPr="009111CC">
        <w:rPr>
          <w:rFonts w:ascii="Times New Roman" w:eastAsia="Times New Roman" w:hAnsi="Times New Roman" w:cs="Times New Roman"/>
          <w:i/>
          <w:iCs/>
          <w:sz w:val="24"/>
          <w:szCs w:val="24"/>
          <w:lang w:eastAsia="es-ES"/>
        </w:rPr>
        <w:t>Filosofia</w:t>
      </w:r>
      <w:proofErr w:type="spellEnd"/>
      <w:r w:rsidRPr="009111CC">
        <w:rPr>
          <w:rFonts w:ascii="Times New Roman" w:eastAsia="Times New Roman" w:hAnsi="Times New Roman" w:cs="Times New Roman"/>
          <w:i/>
          <w:iCs/>
          <w:sz w:val="24"/>
          <w:szCs w:val="24"/>
          <w:lang w:eastAsia="es-ES"/>
        </w:rPr>
        <w:t xml:space="preserve"> del </w:t>
      </w:r>
      <w:proofErr w:type="spellStart"/>
      <w:proofErr w:type="gramStart"/>
      <w:r w:rsidRPr="009111CC">
        <w:rPr>
          <w:rFonts w:ascii="Times New Roman" w:eastAsia="Times New Roman" w:hAnsi="Times New Roman" w:cs="Times New Roman"/>
          <w:i/>
          <w:iCs/>
          <w:sz w:val="24"/>
          <w:szCs w:val="24"/>
          <w:lang w:eastAsia="es-ES"/>
        </w:rPr>
        <w:t>Diritto</w:t>
      </w:r>
      <w:proofErr w:type="spellEnd"/>
      <w:r w:rsidRPr="009111CC">
        <w:rPr>
          <w:rFonts w:ascii="Times New Roman" w:eastAsia="Times New Roman" w:hAnsi="Times New Roman" w:cs="Times New Roman"/>
          <w:sz w:val="24"/>
          <w:szCs w:val="24"/>
          <w:lang w:eastAsia="es-ES"/>
        </w:rPr>
        <w:t xml:space="preserve"> .</w:t>
      </w:r>
      <w:proofErr w:type="gramEnd"/>
      <w:r w:rsidRPr="009111CC">
        <w:rPr>
          <w:rFonts w:ascii="Times New Roman" w:eastAsia="Times New Roman" w:hAnsi="Times New Roman" w:cs="Times New Roman"/>
          <w:sz w:val="24"/>
          <w:szCs w:val="24"/>
          <w:lang w:eastAsia="es-ES"/>
        </w:rPr>
        <w:t xml:space="preserve"> Y tuvo un primer fin de etapa en el libro </w:t>
      </w:r>
      <w:proofErr w:type="spellStart"/>
      <w:r w:rsidRPr="009111CC">
        <w:rPr>
          <w:rFonts w:ascii="Times New Roman" w:eastAsia="Times New Roman" w:hAnsi="Times New Roman" w:cs="Times New Roman"/>
          <w:i/>
          <w:iCs/>
          <w:sz w:val="24"/>
          <w:szCs w:val="24"/>
          <w:lang w:eastAsia="es-ES"/>
        </w:rPr>
        <w:t>Teoria</w:t>
      </w:r>
      <w:proofErr w:type="spellEnd"/>
      <w:r w:rsidRPr="009111CC">
        <w:rPr>
          <w:rFonts w:ascii="Times New Roman" w:eastAsia="Times New Roman" w:hAnsi="Times New Roman" w:cs="Times New Roman"/>
          <w:i/>
          <w:iCs/>
          <w:sz w:val="24"/>
          <w:szCs w:val="24"/>
          <w:lang w:eastAsia="es-ES"/>
        </w:rPr>
        <w:t xml:space="preserve"> </w:t>
      </w:r>
      <w:proofErr w:type="spellStart"/>
      <w:r w:rsidRPr="009111CC">
        <w:rPr>
          <w:rFonts w:ascii="Times New Roman" w:eastAsia="Times New Roman" w:hAnsi="Times New Roman" w:cs="Times New Roman"/>
          <w:i/>
          <w:iCs/>
          <w:sz w:val="24"/>
          <w:szCs w:val="24"/>
          <w:lang w:eastAsia="es-ES"/>
        </w:rPr>
        <w:t>assiomatizzata</w:t>
      </w:r>
      <w:proofErr w:type="spellEnd"/>
      <w:r w:rsidRPr="009111CC">
        <w:rPr>
          <w:rFonts w:ascii="Times New Roman" w:eastAsia="Times New Roman" w:hAnsi="Times New Roman" w:cs="Times New Roman"/>
          <w:i/>
          <w:iCs/>
          <w:sz w:val="24"/>
          <w:szCs w:val="24"/>
          <w:lang w:eastAsia="es-ES"/>
        </w:rPr>
        <w:t xml:space="preserve"> del </w:t>
      </w:r>
      <w:proofErr w:type="spellStart"/>
      <w:r w:rsidRPr="009111CC">
        <w:rPr>
          <w:rFonts w:ascii="Times New Roman" w:eastAsia="Times New Roman" w:hAnsi="Times New Roman" w:cs="Times New Roman"/>
          <w:i/>
          <w:iCs/>
          <w:sz w:val="24"/>
          <w:szCs w:val="24"/>
          <w:lang w:eastAsia="es-ES"/>
        </w:rPr>
        <w:t>diritto</w:t>
      </w:r>
      <w:proofErr w:type="spellEnd"/>
      <w:r w:rsidRPr="009111CC">
        <w:rPr>
          <w:rFonts w:ascii="Times New Roman" w:eastAsia="Times New Roman" w:hAnsi="Times New Roman" w:cs="Times New Roman"/>
          <w:sz w:val="24"/>
          <w:szCs w:val="24"/>
          <w:lang w:eastAsia="es-ES"/>
        </w:rPr>
        <w:t xml:space="preserve"> (</w:t>
      </w:r>
      <w:proofErr w:type="spellStart"/>
      <w:r w:rsidRPr="009111CC">
        <w:rPr>
          <w:rFonts w:ascii="Times New Roman" w:eastAsia="Times New Roman" w:hAnsi="Times New Roman" w:cs="Times New Roman"/>
          <w:sz w:val="24"/>
          <w:szCs w:val="24"/>
          <w:lang w:eastAsia="es-ES"/>
        </w:rPr>
        <w:t>Giuffrè</w:t>
      </w:r>
      <w:proofErr w:type="spellEnd"/>
      <w:r w:rsidRPr="009111CC">
        <w:rPr>
          <w:rFonts w:ascii="Times New Roman" w:eastAsia="Times New Roman" w:hAnsi="Times New Roman" w:cs="Times New Roman"/>
          <w:sz w:val="24"/>
          <w:szCs w:val="24"/>
          <w:lang w:eastAsia="es-ES"/>
        </w:rPr>
        <w:t xml:space="preserve">, Milano, 1970), que sería reseñado y discutido por </w:t>
      </w:r>
      <w:proofErr w:type="spellStart"/>
      <w:r w:rsidRPr="009111CC">
        <w:rPr>
          <w:rFonts w:ascii="Times New Roman" w:eastAsia="Times New Roman" w:hAnsi="Times New Roman" w:cs="Times New Roman"/>
          <w:sz w:val="24"/>
          <w:szCs w:val="24"/>
          <w:lang w:eastAsia="es-ES"/>
        </w:rPr>
        <w:t>Jerzy</w:t>
      </w:r>
      <w:proofErr w:type="spellEnd"/>
      <w:r w:rsidRPr="009111CC">
        <w:rPr>
          <w:rFonts w:ascii="Times New Roman" w:eastAsia="Times New Roman" w:hAnsi="Times New Roman" w:cs="Times New Roman"/>
          <w:sz w:val="24"/>
          <w:szCs w:val="24"/>
          <w:lang w:eastAsia="es-ES"/>
        </w:rPr>
        <w:t xml:space="preserve"> </w:t>
      </w:r>
      <w:proofErr w:type="spellStart"/>
      <w:r w:rsidRPr="009111CC">
        <w:rPr>
          <w:rFonts w:ascii="Times New Roman" w:eastAsia="Times New Roman" w:hAnsi="Times New Roman" w:cs="Times New Roman"/>
          <w:sz w:val="24"/>
          <w:szCs w:val="24"/>
          <w:lang w:eastAsia="es-ES"/>
        </w:rPr>
        <w:t>Wróblewsky</w:t>
      </w:r>
      <w:proofErr w:type="spellEnd"/>
      <w:r w:rsidRPr="009111CC">
        <w:rPr>
          <w:rFonts w:ascii="Times New Roman" w:eastAsia="Times New Roman" w:hAnsi="Times New Roman" w:cs="Times New Roman"/>
          <w:sz w:val="24"/>
          <w:szCs w:val="24"/>
          <w:lang w:eastAsia="es-ES"/>
        </w:rPr>
        <w:t>, el gran lógico del derecho polaco.</w:t>
      </w:r>
    </w:p>
    <w:p w:rsidR="009111CC" w:rsidRPr="009111CC" w:rsidRDefault="009111CC" w:rsidP="009111CC">
      <w:pPr>
        <w:spacing w:before="100" w:beforeAutospacing="1" w:after="100" w:afterAutospacing="1" w:line="240" w:lineRule="auto"/>
        <w:rPr>
          <w:rFonts w:ascii="Times New Roman" w:eastAsia="Times New Roman" w:hAnsi="Times New Roman" w:cs="Times New Roman"/>
          <w:sz w:val="24"/>
          <w:szCs w:val="24"/>
          <w:lang w:eastAsia="es-ES"/>
        </w:rPr>
      </w:pPr>
      <w:r w:rsidRPr="009111CC">
        <w:rPr>
          <w:rFonts w:ascii="Times New Roman" w:eastAsia="Times New Roman" w:hAnsi="Times New Roman" w:cs="Times New Roman"/>
          <w:sz w:val="24"/>
          <w:szCs w:val="24"/>
          <w:lang w:eastAsia="es-ES"/>
        </w:rPr>
        <w:t xml:space="preserve">Entre esta última fecha y la actualidad, </w:t>
      </w:r>
      <w:proofErr w:type="spellStart"/>
      <w:r w:rsidRPr="009111CC">
        <w:rPr>
          <w:rFonts w:ascii="Times New Roman" w:eastAsia="Times New Roman" w:hAnsi="Times New Roman" w:cs="Times New Roman"/>
          <w:sz w:val="24"/>
          <w:szCs w:val="24"/>
          <w:lang w:eastAsia="es-ES"/>
        </w:rPr>
        <w:t>Ferrajoli</w:t>
      </w:r>
      <w:proofErr w:type="spellEnd"/>
      <w:r w:rsidRPr="009111CC">
        <w:rPr>
          <w:rFonts w:ascii="Times New Roman" w:eastAsia="Times New Roman" w:hAnsi="Times New Roman" w:cs="Times New Roman"/>
          <w:sz w:val="24"/>
          <w:szCs w:val="24"/>
          <w:lang w:eastAsia="es-ES"/>
        </w:rPr>
        <w:t xml:space="preserve"> ha podido acumular una excepcional experiencia como jurista, inicialmente en el ejercicio de la magistratura, después, ya de manera ininterrumpida, en la docencia, y, siempre, manteniéndose activo como investigador, en el desarrollo de la vieja idea, que culminaría en 2007, con la publicación por </w:t>
      </w:r>
      <w:proofErr w:type="spellStart"/>
      <w:r w:rsidRPr="009111CC">
        <w:rPr>
          <w:rFonts w:ascii="Times New Roman" w:eastAsia="Times New Roman" w:hAnsi="Times New Roman" w:cs="Times New Roman"/>
          <w:sz w:val="24"/>
          <w:szCs w:val="24"/>
          <w:lang w:eastAsia="es-ES"/>
        </w:rPr>
        <w:t>Laterza</w:t>
      </w:r>
      <w:proofErr w:type="spellEnd"/>
      <w:r w:rsidRPr="009111CC">
        <w:rPr>
          <w:rFonts w:ascii="Times New Roman" w:eastAsia="Times New Roman" w:hAnsi="Times New Roman" w:cs="Times New Roman"/>
          <w:sz w:val="24"/>
          <w:szCs w:val="24"/>
          <w:lang w:eastAsia="es-ES"/>
        </w:rPr>
        <w:t xml:space="preserve"> de los tres imponentes volúmenes de</w:t>
      </w:r>
      <w:r w:rsidRPr="009111CC">
        <w:rPr>
          <w:rFonts w:ascii="Times New Roman" w:eastAsia="Times New Roman" w:hAnsi="Times New Roman" w:cs="Times New Roman"/>
          <w:b/>
          <w:bCs/>
          <w:sz w:val="24"/>
          <w:szCs w:val="24"/>
          <w:lang w:eastAsia="es-ES"/>
        </w:rPr>
        <w:t xml:space="preserve"> </w:t>
      </w:r>
      <w:hyperlink r:id="rId7" w:tgtFrame="_blank" w:history="1">
        <w:r w:rsidRPr="009111CC">
          <w:rPr>
            <w:rFonts w:ascii="Times New Roman" w:eastAsia="Times New Roman" w:hAnsi="Times New Roman" w:cs="Times New Roman"/>
            <w:b/>
            <w:bCs/>
            <w:i/>
            <w:iCs/>
            <w:color w:val="0000FF"/>
            <w:sz w:val="24"/>
            <w:szCs w:val="24"/>
            <w:u w:val="single"/>
            <w:lang w:eastAsia="es-ES"/>
          </w:rPr>
          <w:t>Principia iuris</w:t>
        </w:r>
      </w:hyperlink>
      <w:r w:rsidRPr="009111CC">
        <w:rPr>
          <w:rFonts w:ascii="Times New Roman" w:eastAsia="Times New Roman" w:hAnsi="Times New Roman" w:cs="Times New Roman"/>
          <w:sz w:val="24"/>
          <w:szCs w:val="24"/>
          <w:lang w:eastAsia="es-ES"/>
        </w:rPr>
        <w:t xml:space="preserve">. Verdadera obra de madurez, pero también de toda una vida, en la que su autor, como dijera </w:t>
      </w:r>
      <w:proofErr w:type="spellStart"/>
      <w:r w:rsidRPr="009111CC">
        <w:rPr>
          <w:rFonts w:ascii="Times New Roman" w:eastAsia="Times New Roman" w:hAnsi="Times New Roman" w:cs="Times New Roman"/>
          <w:sz w:val="24"/>
          <w:szCs w:val="24"/>
          <w:lang w:eastAsia="es-ES"/>
        </w:rPr>
        <w:t>Bobbio</w:t>
      </w:r>
      <w:proofErr w:type="spellEnd"/>
      <w:r w:rsidRPr="009111CC">
        <w:rPr>
          <w:rFonts w:ascii="Times New Roman" w:eastAsia="Times New Roman" w:hAnsi="Times New Roman" w:cs="Times New Roman"/>
          <w:sz w:val="24"/>
          <w:szCs w:val="24"/>
          <w:lang w:eastAsia="es-ES"/>
        </w:rPr>
        <w:t xml:space="preserve"> de </w:t>
      </w:r>
      <w:r w:rsidRPr="009111CC">
        <w:rPr>
          <w:rFonts w:ascii="Times New Roman" w:eastAsia="Times New Roman" w:hAnsi="Times New Roman" w:cs="Times New Roman"/>
          <w:i/>
          <w:iCs/>
          <w:sz w:val="24"/>
          <w:szCs w:val="24"/>
          <w:lang w:eastAsia="es-ES"/>
        </w:rPr>
        <w:t>Derecho y razón</w:t>
      </w:r>
      <w:r w:rsidRPr="009111CC">
        <w:rPr>
          <w:rFonts w:ascii="Times New Roman" w:eastAsia="Times New Roman" w:hAnsi="Times New Roman" w:cs="Times New Roman"/>
          <w:sz w:val="24"/>
          <w:szCs w:val="24"/>
          <w:lang w:eastAsia="es-ES"/>
        </w:rPr>
        <w:t>, ha sabido huir de «los dos vicios opuestos de la teoría sin controles empíricos y de la práctica sin principios». Así, ha llevado a término un trabajo de los que realmente hacen época; y sin precedentes, no sólo en el campo de la cultura jurídica, pues creo no equivocarme al decir que es la primera vez que se formaliza un fenómeno empírico, además de la complejidad que caracteriza al derecho.</w:t>
      </w:r>
    </w:p>
    <w:p w:rsidR="009111CC" w:rsidRPr="009111CC" w:rsidRDefault="009111CC" w:rsidP="009111CC">
      <w:pPr>
        <w:spacing w:before="100" w:beforeAutospacing="1" w:after="100" w:afterAutospacing="1" w:line="240" w:lineRule="auto"/>
        <w:rPr>
          <w:rFonts w:ascii="Times New Roman" w:eastAsia="Times New Roman" w:hAnsi="Times New Roman" w:cs="Times New Roman"/>
          <w:sz w:val="24"/>
          <w:szCs w:val="24"/>
          <w:lang w:eastAsia="es-ES"/>
        </w:rPr>
      </w:pPr>
      <w:hyperlink r:id="rId8" w:tgtFrame="_blank" w:history="1">
        <w:r w:rsidRPr="009111CC">
          <w:rPr>
            <w:rFonts w:ascii="Times New Roman" w:eastAsia="Times New Roman" w:hAnsi="Times New Roman" w:cs="Times New Roman"/>
            <w:b/>
            <w:bCs/>
            <w:i/>
            <w:iCs/>
            <w:color w:val="0000FF"/>
            <w:sz w:val="24"/>
            <w:szCs w:val="24"/>
            <w:u w:val="single"/>
            <w:lang w:eastAsia="es-ES"/>
          </w:rPr>
          <w:t>Principia iuris</w:t>
        </w:r>
      </w:hyperlink>
      <w:r w:rsidRPr="009111CC">
        <w:rPr>
          <w:rFonts w:ascii="Times New Roman" w:eastAsia="Times New Roman" w:hAnsi="Times New Roman" w:cs="Times New Roman"/>
          <w:b/>
          <w:bCs/>
          <w:sz w:val="24"/>
          <w:szCs w:val="24"/>
          <w:lang w:eastAsia="es-ES"/>
        </w:rPr>
        <w:t xml:space="preserve"> </w:t>
      </w:r>
      <w:r w:rsidRPr="009111CC">
        <w:rPr>
          <w:rFonts w:ascii="Times New Roman" w:eastAsia="Times New Roman" w:hAnsi="Times New Roman" w:cs="Times New Roman"/>
          <w:sz w:val="24"/>
          <w:szCs w:val="24"/>
          <w:lang w:eastAsia="es-ES"/>
        </w:rPr>
        <w:t xml:space="preserve">se articula en una teoría del derecho y una teoría de la democracia. En el planteamiento de </w:t>
      </w:r>
      <w:proofErr w:type="spellStart"/>
      <w:r w:rsidRPr="009111CC">
        <w:rPr>
          <w:rFonts w:ascii="Times New Roman" w:eastAsia="Times New Roman" w:hAnsi="Times New Roman" w:cs="Times New Roman"/>
          <w:sz w:val="24"/>
          <w:szCs w:val="24"/>
          <w:lang w:eastAsia="es-ES"/>
        </w:rPr>
        <w:t>Ferrajoli</w:t>
      </w:r>
      <w:proofErr w:type="spellEnd"/>
      <w:r w:rsidRPr="009111CC">
        <w:rPr>
          <w:rFonts w:ascii="Times New Roman" w:eastAsia="Times New Roman" w:hAnsi="Times New Roman" w:cs="Times New Roman"/>
          <w:sz w:val="24"/>
          <w:szCs w:val="24"/>
          <w:lang w:eastAsia="es-ES"/>
        </w:rPr>
        <w:t xml:space="preserve">, la primera, rigurosamente formal, axiomatizada, conduce </w:t>
      </w:r>
      <w:r w:rsidRPr="009111CC">
        <w:rPr>
          <w:rFonts w:ascii="Times New Roman" w:eastAsia="Times New Roman" w:hAnsi="Times New Roman" w:cs="Times New Roman"/>
          <w:i/>
          <w:iCs/>
          <w:sz w:val="24"/>
          <w:szCs w:val="24"/>
          <w:lang w:eastAsia="es-ES"/>
        </w:rPr>
        <w:t>directamente</w:t>
      </w:r>
      <w:r w:rsidRPr="009111CC">
        <w:rPr>
          <w:rFonts w:ascii="Times New Roman" w:eastAsia="Times New Roman" w:hAnsi="Times New Roman" w:cs="Times New Roman"/>
          <w:sz w:val="24"/>
          <w:szCs w:val="24"/>
          <w:lang w:eastAsia="es-ES"/>
        </w:rPr>
        <w:t xml:space="preserve">, sin paradoja, a la más plena y acabada concepción de la democracia, como democracia no sólo procedimental (relativa al </w:t>
      </w:r>
      <w:r w:rsidRPr="009111CC">
        <w:rPr>
          <w:rFonts w:ascii="Times New Roman" w:eastAsia="Times New Roman" w:hAnsi="Times New Roman" w:cs="Times New Roman"/>
          <w:i/>
          <w:iCs/>
          <w:sz w:val="24"/>
          <w:szCs w:val="24"/>
          <w:lang w:eastAsia="es-ES"/>
        </w:rPr>
        <w:t>quién</w:t>
      </w:r>
      <w:r w:rsidRPr="009111CC">
        <w:rPr>
          <w:rFonts w:ascii="Times New Roman" w:eastAsia="Times New Roman" w:hAnsi="Times New Roman" w:cs="Times New Roman"/>
          <w:sz w:val="24"/>
          <w:szCs w:val="24"/>
          <w:lang w:eastAsia="es-ES"/>
        </w:rPr>
        <w:t xml:space="preserve"> manda y al </w:t>
      </w:r>
      <w:r w:rsidRPr="009111CC">
        <w:rPr>
          <w:rFonts w:ascii="Times New Roman" w:eastAsia="Times New Roman" w:hAnsi="Times New Roman" w:cs="Times New Roman"/>
          <w:i/>
          <w:iCs/>
          <w:sz w:val="24"/>
          <w:szCs w:val="24"/>
          <w:lang w:eastAsia="es-ES"/>
        </w:rPr>
        <w:t>cómo</w:t>
      </w:r>
      <w:r w:rsidRPr="009111CC">
        <w:rPr>
          <w:rFonts w:ascii="Times New Roman" w:eastAsia="Times New Roman" w:hAnsi="Times New Roman" w:cs="Times New Roman"/>
          <w:sz w:val="24"/>
          <w:szCs w:val="24"/>
          <w:lang w:eastAsia="es-ES"/>
        </w:rPr>
        <w:t xml:space="preserve"> debe hacerse) sino de contenidos (referida al </w:t>
      </w:r>
      <w:r w:rsidRPr="009111CC">
        <w:rPr>
          <w:rFonts w:ascii="Times New Roman" w:eastAsia="Times New Roman" w:hAnsi="Times New Roman" w:cs="Times New Roman"/>
          <w:i/>
          <w:iCs/>
          <w:sz w:val="24"/>
          <w:szCs w:val="24"/>
          <w:lang w:eastAsia="es-ES"/>
        </w:rPr>
        <w:t>qué</w:t>
      </w:r>
      <w:r w:rsidRPr="009111CC">
        <w:rPr>
          <w:rFonts w:ascii="Times New Roman" w:eastAsia="Times New Roman" w:hAnsi="Times New Roman" w:cs="Times New Roman"/>
          <w:sz w:val="24"/>
          <w:szCs w:val="24"/>
          <w:lang w:eastAsia="es-ES"/>
        </w:rPr>
        <w:t xml:space="preserve"> o </w:t>
      </w:r>
      <w:r w:rsidRPr="009111CC">
        <w:rPr>
          <w:rFonts w:ascii="Times New Roman" w:eastAsia="Times New Roman" w:hAnsi="Times New Roman" w:cs="Times New Roman"/>
          <w:i/>
          <w:iCs/>
          <w:sz w:val="24"/>
          <w:szCs w:val="24"/>
          <w:lang w:eastAsia="es-ES"/>
        </w:rPr>
        <w:t>qué no</w:t>
      </w:r>
      <w:r w:rsidRPr="009111CC">
        <w:rPr>
          <w:rFonts w:ascii="Times New Roman" w:eastAsia="Times New Roman" w:hAnsi="Times New Roman" w:cs="Times New Roman"/>
          <w:sz w:val="24"/>
          <w:szCs w:val="24"/>
          <w:lang w:eastAsia="es-ES"/>
        </w:rPr>
        <w:t xml:space="preserve"> debe mandarse). Debido a que la misma incorpora una dimensión «sustancial» representada por los derechos fundamentales y su garantía.</w:t>
      </w:r>
    </w:p>
    <w:p w:rsidR="009111CC" w:rsidRPr="009111CC" w:rsidRDefault="009111CC" w:rsidP="009111CC">
      <w:pPr>
        <w:spacing w:before="100" w:beforeAutospacing="1" w:after="100" w:afterAutospacing="1" w:line="240" w:lineRule="auto"/>
        <w:rPr>
          <w:rFonts w:ascii="Times New Roman" w:eastAsia="Times New Roman" w:hAnsi="Times New Roman" w:cs="Times New Roman"/>
          <w:sz w:val="24"/>
          <w:szCs w:val="24"/>
          <w:lang w:eastAsia="es-ES"/>
        </w:rPr>
      </w:pPr>
      <w:r w:rsidRPr="009111CC">
        <w:rPr>
          <w:rFonts w:ascii="Times New Roman" w:eastAsia="Times New Roman" w:hAnsi="Times New Roman" w:cs="Times New Roman"/>
          <w:sz w:val="24"/>
          <w:szCs w:val="24"/>
          <w:lang w:eastAsia="es-ES"/>
        </w:rPr>
        <w:t xml:space="preserve">De este modo, en el modelo de Estado constitucional, llevado al máximo nivel de coherencia por </w:t>
      </w:r>
      <w:proofErr w:type="spellStart"/>
      <w:r w:rsidRPr="009111CC">
        <w:rPr>
          <w:rFonts w:ascii="Times New Roman" w:eastAsia="Times New Roman" w:hAnsi="Times New Roman" w:cs="Times New Roman"/>
          <w:sz w:val="24"/>
          <w:szCs w:val="24"/>
          <w:lang w:eastAsia="es-ES"/>
        </w:rPr>
        <w:t>Ferrajoli</w:t>
      </w:r>
      <w:proofErr w:type="spellEnd"/>
      <w:r w:rsidRPr="009111CC">
        <w:rPr>
          <w:rFonts w:ascii="Times New Roman" w:eastAsia="Times New Roman" w:hAnsi="Times New Roman" w:cs="Times New Roman"/>
          <w:sz w:val="24"/>
          <w:szCs w:val="24"/>
          <w:lang w:eastAsia="es-ES"/>
        </w:rPr>
        <w:t xml:space="preserve">, ya no existe tensión, y menos contradicción, entre constitución y democracia, dos dimensiones del mismo proyecto político; por la misma poderosa razón que resulta inconcebible una democracia digna de tal nombre sin ciudadanos con derechos fundamentales efectivos. Donde el sintagma «derechos fundamentales» comprende también </w:t>
      </w:r>
      <w:r w:rsidRPr="009111CC">
        <w:rPr>
          <w:rFonts w:ascii="Times New Roman" w:eastAsia="Times New Roman" w:hAnsi="Times New Roman" w:cs="Times New Roman"/>
          <w:i/>
          <w:iCs/>
          <w:sz w:val="24"/>
          <w:szCs w:val="24"/>
          <w:lang w:eastAsia="es-ES"/>
        </w:rPr>
        <w:t>necesariamente</w:t>
      </w:r>
      <w:r w:rsidRPr="009111CC">
        <w:rPr>
          <w:rFonts w:ascii="Times New Roman" w:eastAsia="Times New Roman" w:hAnsi="Times New Roman" w:cs="Times New Roman"/>
          <w:sz w:val="24"/>
          <w:szCs w:val="24"/>
          <w:lang w:eastAsia="es-ES"/>
        </w:rPr>
        <w:t xml:space="preserve"> a los que se conocen como «derechos sociales», la garantía de cuyo disfrute constituye no un momento aleatorio de la democracia política, sino todo un </w:t>
      </w:r>
      <w:proofErr w:type="spellStart"/>
      <w:r w:rsidRPr="009111CC">
        <w:rPr>
          <w:rFonts w:ascii="Times New Roman" w:eastAsia="Times New Roman" w:hAnsi="Times New Roman" w:cs="Times New Roman"/>
          <w:i/>
          <w:iCs/>
          <w:sz w:val="24"/>
          <w:szCs w:val="24"/>
          <w:lang w:eastAsia="es-ES"/>
        </w:rPr>
        <w:t>prius</w:t>
      </w:r>
      <w:proofErr w:type="spellEnd"/>
      <w:r w:rsidRPr="009111CC">
        <w:rPr>
          <w:rFonts w:ascii="Times New Roman" w:eastAsia="Times New Roman" w:hAnsi="Times New Roman" w:cs="Times New Roman"/>
          <w:sz w:val="24"/>
          <w:szCs w:val="24"/>
          <w:lang w:eastAsia="es-ES"/>
        </w:rPr>
        <w:t xml:space="preserve">, un auténtico </w:t>
      </w:r>
      <w:proofErr w:type="spellStart"/>
      <w:r w:rsidRPr="009111CC">
        <w:rPr>
          <w:rFonts w:ascii="Times New Roman" w:eastAsia="Times New Roman" w:hAnsi="Times New Roman" w:cs="Times New Roman"/>
          <w:sz w:val="24"/>
          <w:szCs w:val="24"/>
          <w:lang w:eastAsia="es-ES"/>
        </w:rPr>
        <w:t>prerequisito</w:t>
      </w:r>
      <w:proofErr w:type="spellEnd"/>
      <w:r w:rsidRPr="009111CC">
        <w:rPr>
          <w:rFonts w:ascii="Times New Roman" w:eastAsia="Times New Roman" w:hAnsi="Times New Roman" w:cs="Times New Roman"/>
          <w:sz w:val="24"/>
          <w:szCs w:val="24"/>
          <w:lang w:eastAsia="es-ES"/>
        </w:rPr>
        <w:t xml:space="preserve"> de la misma.</w:t>
      </w:r>
    </w:p>
    <w:p w:rsidR="00955F18" w:rsidRPr="009111CC" w:rsidRDefault="009111CC" w:rsidP="009111CC">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9111CC">
        <w:rPr>
          <w:rFonts w:ascii="Times New Roman" w:eastAsia="Times New Roman" w:hAnsi="Times New Roman" w:cs="Times New Roman"/>
          <w:sz w:val="24"/>
          <w:szCs w:val="24"/>
          <w:lang w:eastAsia="es-ES"/>
        </w:rPr>
        <w:t>Rossana</w:t>
      </w:r>
      <w:proofErr w:type="spellEnd"/>
      <w:r w:rsidRPr="009111CC">
        <w:rPr>
          <w:rFonts w:ascii="Times New Roman" w:eastAsia="Times New Roman" w:hAnsi="Times New Roman" w:cs="Times New Roman"/>
          <w:sz w:val="24"/>
          <w:szCs w:val="24"/>
          <w:lang w:eastAsia="es-ES"/>
        </w:rPr>
        <w:t xml:space="preserve"> </w:t>
      </w:r>
      <w:proofErr w:type="spellStart"/>
      <w:r w:rsidRPr="009111CC">
        <w:rPr>
          <w:rFonts w:ascii="Times New Roman" w:eastAsia="Times New Roman" w:hAnsi="Times New Roman" w:cs="Times New Roman"/>
          <w:sz w:val="24"/>
          <w:szCs w:val="24"/>
          <w:lang w:eastAsia="es-ES"/>
        </w:rPr>
        <w:t>Rossanda</w:t>
      </w:r>
      <w:proofErr w:type="spellEnd"/>
      <w:r w:rsidRPr="009111CC">
        <w:rPr>
          <w:rFonts w:ascii="Times New Roman" w:eastAsia="Times New Roman" w:hAnsi="Times New Roman" w:cs="Times New Roman"/>
          <w:sz w:val="24"/>
          <w:szCs w:val="24"/>
          <w:lang w:eastAsia="es-ES"/>
        </w:rPr>
        <w:t xml:space="preserve">, que no se distingue, precisamente, por una actitud platónica ante el derecho, ha escrito de </w:t>
      </w:r>
      <w:hyperlink r:id="rId9" w:tgtFrame="_blank" w:history="1">
        <w:r w:rsidRPr="009111CC">
          <w:rPr>
            <w:rFonts w:ascii="Times New Roman" w:eastAsia="Times New Roman" w:hAnsi="Times New Roman" w:cs="Times New Roman"/>
            <w:b/>
            <w:bCs/>
            <w:i/>
            <w:iCs/>
            <w:color w:val="0000FF"/>
            <w:sz w:val="24"/>
            <w:szCs w:val="24"/>
            <w:u w:val="single"/>
            <w:lang w:eastAsia="es-ES"/>
          </w:rPr>
          <w:t>Principia iuris</w:t>
        </w:r>
      </w:hyperlink>
      <w:r w:rsidRPr="009111CC">
        <w:rPr>
          <w:rFonts w:ascii="Times New Roman" w:eastAsia="Times New Roman" w:hAnsi="Times New Roman" w:cs="Times New Roman"/>
          <w:sz w:val="24"/>
          <w:szCs w:val="24"/>
          <w:lang w:eastAsia="es-ES"/>
        </w:rPr>
        <w:t xml:space="preserve">: «Este libro no ha sido pensado solamente para experimentar hasta el fondo un itinerario metodológico, sino para ser actuado. Para el quehacer político </w:t>
      </w:r>
      <w:proofErr w:type="spellStart"/>
      <w:r w:rsidRPr="009111CC">
        <w:rPr>
          <w:rFonts w:ascii="Times New Roman" w:eastAsia="Times New Roman" w:hAnsi="Times New Roman" w:cs="Times New Roman"/>
          <w:sz w:val="24"/>
          <w:szCs w:val="24"/>
          <w:lang w:eastAsia="es-ES"/>
        </w:rPr>
        <w:t>arendtiano</w:t>
      </w:r>
      <w:proofErr w:type="spellEnd"/>
      <w:r w:rsidRPr="009111CC">
        <w:rPr>
          <w:rFonts w:ascii="Times New Roman" w:eastAsia="Times New Roman" w:hAnsi="Times New Roman" w:cs="Times New Roman"/>
          <w:sz w:val="24"/>
          <w:szCs w:val="24"/>
          <w:lang w:eastAsia="es-ES"/>
        </w:rPr>
        <w:t xml:space="preserve">. Como si la plenitud de la investigación, la tersura del texto fuese un desafío sobre todo para su autor, necesitado de no dejar zonas fuera de control. Los demás, gente ajena a la obra, que no se aburran, que no se cansen, vayan a las conclusiones, al núcleo útil, necesario, que es el cómo de la democracia. La apuesta ha sido también escribir una argumentación inatacable en el que </w:t>
      </w:r>
      <w:proofErr w:type="spellStart"/>
      <w:r w:rsidRPr="009111CC">
        <w:rPr>
          <w:rFonts w:ascii="Times New Roman" w:eastAsia="Times New Roman" w:hAnsi="Times New Roman" w:cs="Times New Roman"/>
          <w:sz w:val="24"/>
          <w:szCs w:val="24"/>
          <w:lang w:eastAsia="es-ES"/>
        </w:rPr>
        <w:t>Ferrajoli</w:t>
      </w:r>
      <w:proofErr w:type="spellEnd"/>
      <w:r w:rsidRPr="009111CC">
        <w:rPr>
          <w:rFonts w:ascii="Times New Roman" w:eastAsia="Times New Roman" w:hAnsi="Times New Roman" w:cs="Times New Roman"/>
          <w:sz w:val="24"/>
          <w:szCs w:val="24"/>
          <w:lang w:eastAsia="es-ES"/>
        </w:rPr>
        <w:t xml:space="preserve"> llama “el lenguaje común”, para ese empeño común que consiste en definir nuestras relaciones con el otro y con los otros».</w:t>
      </w:r>
    </w:p>
    <w:sectPr w:rsidR="00955F18" w:rsidRPr="009111CC" w:rsidSect="00955F1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111CC"/>
    <w:rsid w:val="009111CC"/>
    <w:rsid w:val="00955F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F18"/>
  </w:style>
  <w:style w:type="paragraph" w:styleId="Ttulo3">
    <w:name w:val="heading 3"/>
    <w:basedOn w:val="Normal"/>
    <w:link w:val="Ttulo3Car"/>
    <w:uiPriority w:val="9"/>
    <w:qFormat/>
    <w:rsid w:val="009111CC"/>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9111CC"/>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9111CC"/>
    <w:rPr>
      <w:color w:val="0000FF"/>
      <w:u w:val="single"/>
    </w:rPr>
  </w:style>
  <w:style w:type="character" w:customStyle="1" w:styleId="autor">
    <w:name w:val="autor"/>
    <w:basedOn w:val="Fuentedeprrafopredeter"/>
    <w:rsid w:val="009111CC"/>
  </w:style>
  <w:style w:type="paragraph" w:styleId="NormalWeb">
    <w:name w:val="Normal (Web)"/>
    <w:basedOn w:val="Normal"/>
    <w:uiPriority w:val="99"/>
    <w:semiHidden/>
    <w:unhideWhenUsed/>
    <w:rsid w:val="009111C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111CC"/>
    <w:rPr>
      <w:b/>
      <w:bCs/>
    </w:rPr>
  </w:style>
  <w:style w:type="character" w:styleId="nfasis">
    <w:name w:val="Emphasis"/>
    <w:basedOn w:val="Fuentedeprrafopredeter"/>
    <w:uiPriority w:val="20"/>
    <w:qFormat/>
    <w:rsid w:val="009111CC"/>
    <w:rPr>
      <w:i/>
      <w:iCs/>
    </w:rPr>
  </w:style>
  <w:style w:type="paragraph" w:styleId="Textodeglobo">
    <w:name w:val="Balloon Text"/>
    <w:basedOn w:val="Normal"/>
    <w:link w:val="TextodegloboCar"/>
    <w:uiPriority w:val="99"/>
    <w:semiHidden/>
    <w:unhideWhenUsed/>
    <w:rsid w:val="009111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11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8798632">
      <w:bodyDiv w:val="1"/>
      <w:marLeft w:val="0"/>
      <w:marRight w:val="0"/>
      <w:marTop w:val="0"/>
      <w:marBottom w:val="0"/>
      <w:divBdr>
        <w:top w:val="none" w:sz="0" w:space="0" w:color="auto"/>
        <w:left w:val="none" w:sz="0" w:space="0" w:color="auto"/>
        <w:bottom w:val="none" w:sz="0" w:space="0" w:color="auto"/>
        <w:right w:val="none" w:sz="0" w:space="0" w:color="auto"/>
      </w:divBdr>
      <w:divsChild>
        <w:div w:id="1685550861">
          <w:marLeft w:val="0"/>
          <w:marRight w:val="0"/>
          <w:marTop w:val="0"/>
          <w:marBottom w:val="0"/>
          <w:divBdr>
            <w:top w:val="none" w:sz="0" w:space="0" w:color="auto"/>
            <w:left w:val="none" w:sz="0" w:space="0" w:color="auto"/>
            <w:bottom w:val="none" w:sz="0" w:space="0" w:color="auto"/>
            <w:right w:val="none" w:sz="0" w:space="0" w:color="auto"/>
          </w:divBdr>
          <w:divsChild>
            <w:div w:id="1764837157">
              <w:marLeft w:val="0"/>
              <w:marRight w:val="0"/>
              <w:marTop w:val="0"/>
              <w:marBottom w:val="0"/>
              <w:divBdr>
                <w:top w:val="none" w:sz="0" w:space="0" w:color="auto"/>
                <w:left w:val="none" w:sz="0" w:space="0" w:color="auto"/>
                <w:bottom w:val="none" w:sz="0" w:space="0" w:color="auto"/>
                <w:right w:val="none" w:sz="0" w:space="0" w:color="auto"/>
              </w:divBdr>
              <w:divsChild>
                <w:div w:id="687753868">
                  <w:marLeft w:val="0"/>
                  <w:marRight w:val="0"/>
                  <w:marTop w:val="0"/>
                  <w:marBottom w:val="0"/>
                  <w:divBdr>
                    <w:top w:val="none" w:sz="0" w:space="0" w:color="auto"/>
                    <w:left w:val="none" w:sz="0" w:space="0" w:color="auto"/>
                    <w:bottom w:val="none" w:sz="0" w:space="0" w:color="auto"/>
                    <w:right w:val="none" w:sz="0" w:space="0" w:color="auto"/>
                  </w:divBdr>
                  <w:divsChild>
                    <w:div w:id="169885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otta.es/pagina.php?cs_id_pagina=13&amp;cs_id_contenido=30353" TargetMode="External"/><Relationship Id="rId3" Type="http://schemas.openxmlformats.org/officeDocument/2006/relationships/webSettings" Target="webSettings.xml"/><Relationship Id="rId7" Type="http://schemas.openxmlformats.org/officeDocument/2006/relationships/hyperlink" Target="http://www.trotta.es/pagina.php?cs_id_pagina=13&amp;cs_id_contenido=3035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otta.es/pagina.php?cs_id_pagina=13&amp;cs_id_contenido=1576"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trotta.es/blog/wp-content/uploads/2011/04/Foto-Perfecto-Andr&#233;s.jpg" TargetMode="External"/><Relationship Id="rId9" Type="http://schemas.openxmlformats.org/officeDocument/2006/relationships/hyperlink" Target="http://www.trotta.es/pagina.php?cs_id_pagina=13&amp;cs_id_contenido=3035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819</Words>
  <Characters>4510</Characters>
  <Application>Microsoft Office Word</Application>
  <DocSecurity>0</DocSecurity>
  <Lines>37</Lines>
  <Paragraphs>10</Paragraphs>
  <ScaleCrop>false</ScaleCrop>
  <Company>Windows XP Titan Ultimate Edition</Company>
  <LinksUpToDate>false</LinksUpToDate>
  <CharactersWithSpaces>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2011-09-24T03:49:00Z</dcterms:created>
  <dcterms:modified xsi:type="dcterms:W3CDTF">2011-09-24T03:51:00Z</dcterms:modified>
</cp:coreProperties>
</file>