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306"/>
        <w:gridCol w:w="306"/>
        <w:gridCol w:w="321"/>
      </w:tblGrid>
      <w:tr w:rsidR="006017E4" w:rsidRPr="006017E4" w:rsidTr="006017E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017E4" w:rsidRPr="006017E4" w:rsidRDefault="006017E4" w:rsidP="0060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Competencias del ISNA y del CONNA </w:t>
            </w:r>
          </w:p>
        </w:tc>
        <w:tc>
          <w:tcPr>
            <w:tcW w:w="5000" w:type="pct"/>
            <w:vAlign w:val="center"/>
            <w:hideMark/>
          </w:tcPr>
          <w:p w:rsidR="006017E4" w:rsidRPr="006017E4" w:rsidRDefault="006017E4" w:rsidP="0060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SV"/>
              </w:rPr>
              <w:drawing>
                <wp:inline distT="0" distB="0" distL="0" distR="0">
                  <wp:extent cx="156210" cy="156210"/>
                  <wp:effectExtent l="0" t="0" r="0" b="0"/>
                  <wp:docPr id="5" name="Imagen 5" descr="PDF">
                    <a:hlinkClick xmlns:a="http://schemas.openxmlformats.org/drawingml/2006/main" r:id="rId5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5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017E4" w:rsidRPr="006017E4" w:rsidRDefault="006017E4" w:rsidP="0060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SV"/>
              </w:rPr>
              <w:drawing>
                <wp:inline distT="0" distB="0" distL="0" distR="0">
                  <wp:extent cx="156210" cy="156210"/>
                  <wp:effectExtent l="0" t="0" r="0" b="0"/>
                  <wp:docPr id="4" name="Imagen 4" descr="Imprimir">
                    <a:hlinkClick xmlns:a="http://schemas.openxmlformats.org/drawingml/2006/main" r:id="rId7" tooltip="&quot;Imprimi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primir">
                            <a:hlinkClick r:id="rId7" tooltip="&quot;Imprimi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017E4" w:rsidRPr="006017E4" w:rsidRDefault="006017E4" w:rsidP="0060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SV"/>
              </w:rPr>
              <w:drawing>
                <wp:inline distT="0" distB="0" distL="0" distR="0">
                  <wp:extent cx="156210" cy="156210"/>
                  <wp:effectExtent l="0" t="0" r="0" b="0"/>
                  <wp:docPr id="3" name="Imagen 3" descr="Correo electrónico">
                    <a:hlinkClick xmlns:a="http://schemas.openxmlformats.org/drawingml/2006/main" r:id="rId9" tooltip="&quot;Correo electrónic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rreo electrónico">
                            <a:hlinkClick r:id="rId9" tooltip="&quot;Correo electrónic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7E4" w:rsidRPr="006017E4" w:rsidRDefault="006017E4" w:rsidP="006017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6017E4" w:rsidRPr="006017E4" w:rsidTr="006017E4">
        <w:trPr>
          <w:tblCellSpacing w:w="15" w:type="dxa"/>
        </w:trPr>
        <w:tc>
          <w:tcPr>
            <w:tcW w:w="0" w:type="auto"/>
            <w:hideMark/>
          </w:tcPr>
          <w:p w:rsidR="006017E4" w:rsidRPr="006017E4" w:rsidRDefault="006017E4" w:rsidP="0060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   </w:t>
            </w:r>
          </w:p>
        </w:tc>
      </w:tr>
      <w:tr w:rsidR="006017E4" w:rsidRPr="006017E4" w:rsidTr="006017E4">
        <w:trPr>
          <w:tblCellSpacing w:w="15" w:type="dxa"/>
        </w:trPr>
        <w:tc>
          <w:tcPr>
            <w:tcW w:w="0" w:type="auto"/>
            <w:hideMark/>
          </w:tcPr>
          <w:p w:rsidR="006017E4" w:rsidRPr="006017E4" w:rsidRDefault="006017E4" w:rsidP="0060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Lunes 16 de Julio de 2012 09:35 </w:t>
            </w:r>
          </w:p>
        </w:tc>
      </w:tr>
      <w:tr w:rsidR="006017E4" w:rsidRPr="006017E4" w:rsidTr="006017E4">
        <w:trPr>
          <w:tblCellSpacing w:w="15" w:type="dxa"/>
        </w:trPr>
        <w:tc>
          <w:tcPr>
            <w:tcW w:w="0" w:type="auto"/>
            <w:hideMark/>
          </w:tcPr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BOLETIN INFORMATIVO</w:t>
            </w: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El Consejo Nacional de la Niñez y la Adolescencia (CONNA) y el Instituto Salvadoreño para el Desarrollo Integral de la Niñez y la Adolescencia (ISNA), a las entidades de naturaleza pública, privada o mixta que desarrollan programas de atención a la niñez y adolescencia, informan: </w:t>
            </w:r>
            <w:hyperlink r:id="rId11" w:history="1">
              <w:r w:rsidRPr="006017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Link</w:t>
              </w:r>
            </w:hyperlink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 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 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I. Que en cumplimiento de la Ley de Protección Integral de la Niñez y Adolescencia (LEPINA), el CONNA en su calidad de ente rector y máxima autoridad del Sistema Nacional de Protección Integral de la Niñez y de la Adolescencia (SNPINA) se encuentra en fase de instalación de su estructura organizativa, elaboración de la Política Nacional de Protección Integral de la Niñez y de la Adolescencia y construcción de procedimientos e instrumentos que regirán las bases del Sistema y que involucran a todos los actores del mismo.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II. En observancia de la LEPINA el CONNA debe aprobar la normativa que vincula a la Red de Atención Compartida y organizar el Registro Público de las entidades de atención a la niñez y la adolescencia y sus programas. El 01 de marzo de 2012, el Consejo Directivo del CONNA aprobó el Reglamento de Organización y Funcionamiento de la Red de Atención Compartida (RAC); sin embargo, se está en etapa de elaboración de otros tres reglamentos necesarios para la organización y funcionamiento de la RAC: Reglamento del Registro Público de las entidades de atención, Reglamento de Acreditación de Programas y Reglamento de Medios de Coordinación y Supervisión de las entidades de atención; dicha normativa será resultado de un proceso de construcción conjunta y participativa entre todas y todos los actores involucrados, en particular CONNA, ISNA y entidades de atención.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III. En el marco de la organización del Registro Público de las entidades de atención, el CONNA ha realizado, además, acciones de coordinación con ISNA, Ministerio de Educación y Dirección General de Asociaciones y Fundaciones sin Fines de Lucro, con el objeto de delimitar y clarificar sus competencias legales.</w:t>
            </w: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IV.- Que dentro del Sistema, la Red de Atención Compartida (RAC), como integrante del mismo, constituye la base de la atención y servicios a favor de las NNA, por medio de sus diferentes programas; en consecuencia, es fundamental para el buen funcionamiento de este nuevo Sistema de Protección, garantizar su adecuado registro, articulación, coordinación y supervisión.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lastRenderedPageBreak/>
              <w:br/>
              <w:t>V.- Durante esta etapa transitoria, en la que se define por parte del CONNA los procedimientos y mecanismos para el registro de las entidades, la acreditación de sus programas, la coordinación y supervisión de éstas, es esencial garantizar los derechos de los NNA atendidos en los diferentes programas que ejecutan las instituciones que, previo a la entrada en vigencia de la LEPINA, fueron autorizadas e inscritas ante el ISNA.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VI.- En el marco de la LEPINA, al ISNA se le ha encomendado las funciones de coordinar y supervisar a los miembros de la RAC (Art. 180 </w:t>
            </w:r>
            <w:proofErr w:type="spellStart"/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lit.</w:t>
            </w:r>
            <w:proofErr w:type="spellEnd"/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“b”), labor que debe realizar en aplicación directa de dicha ley y demás ordenamiento jurídico creado para tal fin, en tanto se establece, por el CONNA la base normativa que regirá el registro, coordinación y supervisión de los miembros de la RAC.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VII. Que mientras el CONNA desarrolle las acciones de organización del Registro Público de las entidades de atención y dé inicio a los procesos de autorización de las entidades, está vigente la inscripción y acreditación de éstas y sus programas ante ISNA, obtenidas previo a la vigencia de la LEPINA.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VIII. En aplicación directa de la LEPINA, ISNA se encuentra facultado para desarrollar acciones de supervisión a las entidades y programas que actualmente funcionan; en particular, en cumplimiento del artículo 178 LEPINA debe supervisar “como mínimo trimestralmente, la actuación y el funcionamiento de los programas de las entidades de atención; especialmente para verificar la situación de los derechos de las niñas, niños y adolescentes que se encuentren sometidos a medidas de acogimiento”, en tanto no se apruebe por CONNA el Reglamento especial para tal efecto. Por lo cual, se solicita a las instituciones apoyar y facilitar la supervisión, atender las recomendaciones que se formulen, y proporcionar la documentación que le sea requerida, especialmente, la encaminada a garantizar las condiciones de seguridad y sanidad de sus programas, en pro de los derechos de las niñas, niños y adolescentes que atienden.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XI. A fin de garantizar la adecuada supervisión de las entidades de atención y en particular, los derechos de las niñas, niños y adolescentes, el CONNA con apoyo del ISNA coordinarán la elaboración de los respectivos lineamientos que regirán de forma transitoria los procedimientos de supervisión, mientras se desarrolla el proceso de elaboración y aprobación del Reglamento Especial de Coordinación y Supervisión de la Red de Atención Compartida y su correspondiente protocolo.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XII. Para la mejor garantía de los derechos de las niñas, niños y adolescentes, el CONNA considera destacables los esfuerzos realizados por ISNA de sensibilizar en derechos de niñez y adolescencia y socializar el contenido de la LEPINA, en el marco de su función de difusión y promoción de los derechos y deberes de las niñas, niños y adolescentes, a efecto </w:t>
            </w: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lastRenderedPageBreak/>
              <w:t>colocar el tema de niñez y adolescencia en la agenda local y nacional.</w:t>
            </w:r>
          </w:p>
          <w:p w:rsidR="006017E4" w:rsidRPr="006017E4" w:rsidRDefault="006017E4" w:rsidP="0060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San Salvador, a los veintinueve días del mes de junio de dos mil doce.</w:t>
            </w:r>
          </w:p>
        </w:tc>
      </w:tr>
      <w:tr w:rsidR="006017E4" w:rsidRPr="006017E4" w:rsidTr="00601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7E4" w:rsidRPr="006017E4" w:rsidRDefault="006017E4" w:rsidP="0060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lastRenderedPageBreak/>
              <w:t xml:space="preserve">Última actualización el Lunes 16 de Julio de 2012 12:47 </w:t>
            </w:r>
          </w:p>
        </w:tc>
      </w:tr>
    </w:tbl>
    <w:p w:rsidR="006017E4" w:rsidRPr="006017E4" w:rsidRDefault="006017E4" w:rsidP="00601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6017E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  </w:t>
      </w:r>
    </w:p>
    <w:p w:rsidR="006017E4" w:rsidRPr="006017E4" w:rsidRDefault="006017E4" w:rsidP="00601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:rsidR="006017E4" w:rsidRPr="006017E4" w:rsidRDefault="006017E4" w:rsidP="00601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drawing>
          <wp:inline distT="0" distB="0" distL="0" distR="0">
            <wp:extent cx="9144000" cy="1828800"/>
            <wp:effectExtent l="0" t="0" r="0" b="0"/>
            <wp:docPr id="2" name="Imagen 2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n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7E4" w:rsidRPr="006017E4" w:rsidRDefault="006017E4" w:rsidP="00601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drawing>
          <wp:inline distT="0" distB="0" distL="0" distR="0">
            <wp:extent cx="6919595" cy="24765"/>
            <wp:effectExtent l="0" t="0" r="0" b="0"/>
            <wp:docPr id="1" name="Imagen 1" descr="http://isna.elsalvadormultimedia.info/ISNA/templates/redgoes/img/sub_line_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sna.elsalvadormultimedia.info/ISNA/templates/redgoes/img/sub_line_pi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1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5"/>
      </w:tblGrid>
      <w:tr w:rsidR="006017E4" w:rsidRPr="006017E4" w:rsidTr="006017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017E4" w:rsidRPr="006017E4" w:rsidRDefault="006017E4" w:rsidP="00601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Instituto Salvadoreño para el Desarrollo Integral de la Niñez y la Adolescencia</w:t>
            </w: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Col. Costa Rica, Avenida Irazú y Final Calle Santa Marta, No. 2, San Salvador</w:t>
            </w: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Apartado </w:t>
            </w:r>
            <w:proofErr w:type="spellStart"/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Póstal</w:t>
            </w:r>
            <w:proofErr w:type="spellEnd"/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2690</w:t>
            </w: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REPUBLICA DE EL SALVADOR, C. A.</w:t>
            </w: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Tels. (503) 2213-4700 E-mail: webmaster@isna.gob.sv</w:t>
            </w:r>
            <w:r w:rsidRPr="006017E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DERECHOS RESERVADOS</w:t>
            </w:r>
          </w:p>
        </w:tc>
      </w:tr>
    </w:tbl>
    <w:p w:rsidR="004A1827" w:rsidRDefault="004A1827">
      <w:bookmarkStart w:id="0" w:name="_GoBack"/>
      <w:bookmarkEnd w:id="0"/>
    </w:p>
    <w:sectPr w:rsidR="004A1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E4"/>
    <w:rsid w:val="004A1827"/>
    <w:rsid w:val="0060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17E4"/>
    <w:rPr>
      <w:color w:val="0000FF"/>
      <w:u w:val="single"/>
    </w:rPr>
  </w:style>
  <w:style w:type="character" w:customStyle="1" w:styleId="small">
    <w:name w:val="small"/>
    <w:basedOn w:val="Fuentedeprrafopredeter"/>
    <w:rsid w:val="006017E4"/>
  </w:style>
  <w:style w:type="paragraph" w:styleId="NormalWeb">
    <w:name w:val="Normal (Web)"/>
    <w:basedOn w:val="Normal"/>
    <w:uiPriority w:val="99"/>
    <w:unhideWhenUsed/>
    <w:rsid w:val="0060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rticleseparator">
    <w:name w:val="article_separator"/>
    <w:basedOn w:val="Fuentedeprrafopredeter"/>
    <w:rsid w:val="006017E4"/>
  </w:style>
  <w:style w:type="paragraph" w:styleId="Textodeglobo">
    <w:name w:val="Balloon Text"/>
    <w:basedOn w:val="Normal"/>
    <w:link w:val="TextodegloboCar"/>
    <w:uiPriority w:val="99"/>
    <w:semiHidden/>
    <w:unhideWhenUsed/>
    <w:rsid w:val="0060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17E4"/>
    <w:rPr>
      <w:color w:val="0000FF"/>
      <w:u w:val="single"/>
    </w:rPr>
  </w:style>
  <w:style w:type="character" w:customStyle="1" w:styleId="small">
    <w:name w:val="small"/>
    <w:basedOn w:val="Fuentedeprrafopredeter"/>
    <w:rsid w:val="006017E4"/>
  </w:style>
  <w:style w:type="paragraph" w:styleId="NormalWeb">
    <w:name w:val="Normal (Web)"/>
    <w:basedOn w:val="Normal"/>
    <w:uiPriority w:val="99"/>
    <w:unhideWhenUsed/>
    <w:rsid w:val="0060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rticleseparator">
    <w:name w:val="article_separator"/>
    <w:basedOn w:val="Fuentedeprrafopredeter"/>
    <w:rsid w:val="006017E4"/>
  </w:style>
  <w:style w:type="paragraph" w:styleId="Textodeglobo">
    <w:name w:val="Balloon Text"/>
    <w:basedOn w:val="Normal"/>
    <w:link w:val="TextodegloboCar"/>
    <w:uiPriority w:val="99"/>
    <w:semiHidden/>
    <w:unhideWhenUsed/>
    <w:rsid w:val="0060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isna.elsalvadormultimedia.info/ISNA/index.php?view=article&amp;catid=25%3Aavisos-ciudadano&amp;id=211%3Acompetencias-del-isna-y-del-conna&amp;tmpl=component&amp;print=1&amp;layout=default&amp;page=&amp;option=com_content&amp;Itemid=76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isna.elsalvadormultimedia.info/ISNA/index.php?option=com_phocadownload&amp;view=file&amp;id=82:competencias-isna-conna&amp;Itemid=149&amp;start=20" TargetMode="External"/><Relationship Id="rId5" Type="http://schemas.openxmlformats.org/officeDocument/2006/relationships/hyperlink" Target="http://isna.elsalvadormultimedia.info/ISNA/index.php?view=article&amp;catid=25%3Aavisos-ciudadano&amp;id=211%3Acompetencias-del-isna-y-del-conna&amp;format=pdf&amp;option=com_content&amp;Itemid=76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isna.elsalvadormultimedia.info/ISNA/index.php?option=com_mailto&amp;tmpl=component&amp;link=aHR0cDovL2lzbmEuZWxzYWx2YWRvcm11bHRpbWVkaWEuaW5mby9JU05BL2luZGV4LnBocD9vcHRpb249Y29tX2NvbnRlbnQmdmlldz1hcnRpY2xlJmlkPTIxMTpjb21wZXRlbmNpYXMtZGVsLWlzbmEteS1kZWwtY29ubmEmY2F0aWQ9MjU6YXZpc29zLWNpdWRhZGFubyZJdGVtaWQ9Nz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922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lastModifiedBy>UFG</cp:lastModifiedBy>
  <cp:revision>2</cp:revision>
  <dcterms:created xsi:type="dcterms:W3CDTF">2012-08-21T17:05:00Z</dcterms:created>
  <dcterms:modified xsi:type="dcterms:W3CDTF">2012-08-21T17:09:00Z</dcterms:modified>
</cp:coreProperties>
</file>