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21E" w:rsidRDefault="0085721E" w:rsidP="0085721E">
      <w:pPr>
        <w:spacing w:after="0" w:line="360" w:lineRule="auto"/>
        <w:rPr>
          <w:rFonts w:ascii="Corbel" w:hAnsi="Corbel" w:cs="Arial"/>
          <w:b/>
          <w:color w:val="000000"/>
          <w:sz w:val="20"/>
          <w:szCs w:val="20"/>
          <w:lang w:val="es-ES"/>
        </w:rPr>
      </w:pPr>
      <w:r>
        <w:rPr>
          <w:rFonts w:ascii="Corbel" w:hAnsi="Corbel" w:cs="Arial"/>
          <w:b/>
          <w:color w:val="000000"/>
          <w:sz w:val="20"/>
          <w:szCs w:val="20"/>
          <w:lang w:val="es-ES"/>
        </w:rPr>
        <w:t xml:space="preserve">                                                 CONVERSATORIO SOBRE D</w:t>
      </w:r>
      <w:bookmarkStart w:id="0" w:name="_GoBack"/>
      <w:bookmarkEnd w:id="0"/>
      <w:r>
        <w:rPr>
          <w:rFonts w:ascii="Corbel" w:hAnsi="Corbel" w:cs="Arial"/>
          <w:b/>
          <w:color w:val="000000"/>
          <w:sz w:val="20"/>
          <w:szCs w:val="20"/>
          <w:lang w:val="es-ES"/>
        </w:rPr>
        <w:t xml:space="preserve">ERECHO NOTARIAL </w:t>
      </w:r>
    </w:p>
    <w:p w:rsidR="0085721E" w:rsidRDefault="0085721E" w:rsidP="0085721E">
      <w:pPr>
        <w:spacing w:after="0" w:line="360" w:lineRule="auto"/>
        <w:jc w:val="center"/>
        <w:rPr>
          <w:rFonts w:ascii="Corbel" w:hAnsi="Corbel" w:cs="Arial"/>
          <w:b/>
          <w:color w:val="000000"/>
          <w:sz w:val="20"/>
          <w:szCs w:val="20"/>
          <w:lang w:val="es-ES"/>
        </w:rPr>
      </w:pPr>
      <w:r>
        <w:rPr>
          <w:rFonts w:ascii="Corbel" w:hAnsi="Corbel" w:cs="Arial"/>
          <w:b/>
          <w:color w:val="000000"/>
          <w:sz w:val="20"/>
          <w:szCs w:val="20"/>
          <w:lang w:val="es-ES"/>
        </w:rPr>
        <w:t>LEY DE NOTARIADO</w:t>
      </w:r>
    </w:p>
    <w:p w:rsidR="0085721E" w:rsidRDefault="0085721E" w:rsidP="0085721E">
      <w:pPr>
        <w:spacing w:after="0" w:line="360" w:lineRule="auto"/>
        <w:jc w:val="both"/>
        <w:rPr>
          <w:rFonts w:ascii="Corbel" w:hAnsi="Corbel" w:cs="Arial"/>
          <w:b/>
          <w:color w:val="000000"/>
          <w:sz w:val="20"/>
          <w:szCs w:val="20"/>
          <w:lang w:val="es-ES"/>
        </w:rPr>
      </w:pPr>
      <w:r>
        <w:rPr>
          <w:rFonts w:ascii="Corbel" w:hAnsi="Corbel" w:cs="Arial"/>
          <w:b/>
          <w:color w:val="000000"/>
          <w:sz w:val="20"/>
          <w:szCs w:val="20"/>
          <w:lang w:val="es-ES"/>
        </w:rPr>
        <w:t xml:space="preserve">HISTORIA </w:t>
      </w:r>
    </w:p>
    <w:p w:rsidR="0085721E" w:rsidRDefault="0085721E" w:rsidP="0085721E">
      <w:pPr>
        <w:spacing w:after="0" w:line="360" w:lineRule="auto"/>
        <w:jc w:val="both"/>
        <w:rPr>
          <w:rFonts w:ascii="Corbel" w:hAnsi="Corbel" w:cs="Arial"/>
          <w:color w:val="000000"/>
          <w:sz w:val="20"/>
          <w:szCs w:val="20"/>
          <w:lang w:val="es-ES"/>
        </w:rPr>
      </w:pPr>
      <w:r>
        <w:rPr>
          <w:rFonts w:ascii="Corbel" w:hAnsi="Corbel" w:cs="Arial"/>
          <w:color w:val="000000"/>
          <w:sz w:val="20"/>
          <w:szCs w:val="20"/>
          <w:lang w:val="es-ES"/>
        </w:rPr>
        <w:t>El origen del Derecho Notarial, en nuestro país lo debemos ubicar y buscar en las Leyes Españolas y seguidamente en las Leyes de Indias en el periodo que podemos llamar El Salvador Colonial por ubicarse en tiempos de la Colonia y principios de la Independencia; posteriormente en el periodo que podemos llamar intermedio, podemos hablar de 1) Decreto de la Asamblea Nacional Constituyente de las Provincias Unidas de Centroamérica, de 9 de Agosto de 182, 2) Decreto de la misma Asamblea Nacional Constituyente de fecha 20 de Enero de 1825, 3) Decreto Legislativo del 15 de Abril de 1835, 4) Decreto Legislativo del 7 de Marzo de 1837, 5) Decreto Legislativo de fecha 4 de Febrero de 1841.</w:t>
      </w:r>
    </w:p>
    <w:p w:rsidR="0085721E" w:rsidRDefault="0085721E" w:rsidP="0085721E">
      <w:pPr>
        <w:spacing w:after="0" w:line="360" w:lineRule="auto"/>
        <w:jc w:val="both"/>
        <w:rPr>
          <w:rFonts w:ascii="Corbel" w:hAnsi="Corbel" w:cs="Arial"/>
          <w:color w:val="000000"/>
          <w:sz w:val="20"/>
          <w:szCs w:val="20"/>
          <w:lang w:val="es-ES"/>
        </w:rPr>
      </w:pPr>
      <w:r>
        <w:rPr>
          <w:rFonts w:ascii="Corbel" w:hAnsi="Corbel" w:cs="Arial"/>
          <w:color w:val="000000"/>
          <w:sz w:val="20"/>
          <w:szCs w:val="20"/>
          <w:lang w:val="es-ES"/>
        </w:rPr>
        <w:t>Con la entada en vigencia del Código de Procedimientos Judiciales y de Fórmulas, en el año de 1857, se marca una nueva etapa, dentro de las Instituciones Jurídicas Salvadoreñas y principalmente para el Derecho Notarial de El Salvador, lo anterior por ser considerada dicha obra como la primera sistemática y completa sobre Notariado que se haya dictado en nuestro país.</w:t>
      </w:r>
    </w:p>
    <w:p w:rsidR="0085721E" w:rsidRDefault="0085721E" w:rsidP="0085721E">
      <w:pPr>
        <w:spacing w:after="0" w:line="360" w:lineRule="auto"/>
        <w:jc w:val="both"/>
        <w:rPr>
          <w:rFonts w:ascii="Corbel" w:hAnsi="Corbel" w:cs="Arial"/>
          <w:color w:val="000000"/>
          <w:sz w:val="20"/>
          <w:szCs w:val="20"/>
          <w:lang w:val="es-ES"/>
        </w:rPr>
      </w:pPr>
      <w:r>
        <w:rPr>
          <w:rFonts w:ascii="Corbel" w:hAnsi="Corbel" w:cs="Arial"/>
          <w:color w:val="000000"/>
          <w:sz w:val="20"/>
          <w:szCs w:val="20"/>
          <w:lang w:val="es-ES"/>
        </w:rPr>
        <w:t>Posteriormente surge el Código de Procedimientos Civiles de 1881 ha sido reeditado varias veces y en una de ellas, en el año de 1948, se incluyó la Primera Ley de Notariado, que vino a agrupar todas las disposiciones que regían a la Institución Notarial, que hasta este momento se encontraban dispersas tanto en el referido Código como fuera de él.</w:t>
      </w:r>
    </w:p>
    <w:p w:rsidR="0085721E" w:rsidRDefault="0085721E" w:rsidP="0085721E">
      <w:pPr>
        <w:spacing w:after="0" w:line="360" w:lineRule="auto"/>
        <w:jc w:val="both"/>
        <w:rPr>
          <w:rFonts w:ascii="Corbel" w:hAnsi="Corbel" w:cs="Arial"/>
          <w:color w:val="000000"/>
          <w:sz w:val="20"/>
          <w:szCs w:val="20"/>
          <w:lang w:val="es-ES"/>
        </w:rPr>
      </w:pPr>
      <w:r>
        <w:rPr>
          <w:rFonts w:ascii="Corbel" w:hAnsi="Corbel" w:cs="Arial"/>
          <w:color w:val="000000"/>
          <w:sz w:val="20"/>
          <w:szCs w:val="20"/>
          <w:lang w:val="es-ES"/>
        </w:rPr>
        <w:t>La Ley de Notariado vigente con algunas modificaciones, se decretó, que valga la redundancia por Decreto Legislativo Número 218 de fecha 6 de Diciembre de 1962, el cual fue publicado en el Diario Oficial Número 225 Tomo 197 de fecha 7 de Diciembre del mismo año</w:t>
      </w:r>
    </w:p>
    <w:p w:rsidR="0085721E" w:rsidRDefault="0085721E" w:rsidP="0085721E">
      <w:pPr>
        <w:spacing w:after="0" w:line="360" w:lineRule="auto"/>
        <w:jc w:val="both"/>
        <w:rPr>
          <w:rFonts w:ascii="Corbel" w:hAnsi="Corbel" w:cs="Arial"/>
          <w:color w:val="000000"/>
          <w:sz w:val="20"/>
          <w:szCs w:val="20"/>
          <w:lang w:val="es-ES"/>
        </w:rPr>
      </w:pPr>
      <w:r>
        <w:rPr>
          <w:rFonts w:ascii="Corbel" w:hAnsi="Corbel" w:cs="Arial"/>
          <w:color w:val="000000"/>
          <w:sz w:val="20"/>
          <w:szCs w:val="20"/>
          <w:lang w:val="es-ES"/>
        </w:rPr>
        <w:t>Dentro de la evolución histórica del Derecho Notarial en El Salvador, aparece como un avance a dicha rama del Derecho La Ley del Ejercicio Notarial de la Jurisdicción Voluntaria y de Otras Diligencias, que fue promulgada por Decreto Número 1073, de la Junta Revolucionaria de Gobierno, el día trece de Abril de 1982, publicado en el Diario Oficial Número 66, Tomo 275 de fecha 13 de Abril de ese mismo año.</w:t>
      </w:r>
    </w:p>
    <w:p w:rsidR="0085721E" w:rsidRDefault="0085721E" w:rsidP="0085721E">
      <w:pPr>
        <w:spacing w:after="0" w:line="360" w:lineRule="auto"/>
        <w:jc w:val="both"/>
        <w:rPr>
          <w:rFonts w:ascii="Corbel" w:hAnsi="Corbel" w:cs="Arial"/>
          <w:b/>
          <w:color w:val="000000"/>
          <w:sz w:val="20"/>
          <w:szCs w:val="20"/>
        </w:rPr>
      </w:pPr>
      <w:r>
        <w:rPr>
          <w:rFonts w:ascii="Corbel" w:hAnsi="Corbel" w:cs="Arial"/>
          <w:b/>
          <w:color w:val="000000"/>
          <w:sz w:val="20"/>
          <w:szCs w:val="20"/>
        </w:rPr>
        <w:t xml:space="preserve">CONCEPTO DE DERECHO NOTARIAL </w:t>
      </w:r>
    </w:p>
    <w:p w:rsidR="0085721E" w:rsidRDefault="0085721E" w:rsidP="0085721E">
      <w:pPr>
        <w:spacing w:after="0" w:line="360" w:lineRule="auto"/>
        <w:jc w:val="both"/>
        <w:rPr>
          <w:rFonts w:ascii="Corbel" w:hAnsi="Corbel" w:cs="Arial"/>
          <w:color w:val="000000"/>
          <w:sz w:val="20"/>
          <w:szCs w:val="20"/>
        </w:rPr>
      </w:pPr>
      <w:r>
        <w:rPr>
          <w:rFonts w:ascii="Corbel" w:hAnsi="Corbel" w:cs="Arial"/>
          <w:color w:val="000000"/>
          <w:sz w:val="20"/>
          <w:szCs w:val="20"/>
        </w:rPr>
        <w:t>Rama del derecho que estudia el conjunto de doctrinas y normas jurídicas de naturaleza pública y de carácter adjetivo – sustantivo que regulan la Organización del Notariado, la Función Notarial y la Teoría Formal del Instrumento Público”</w:t>
      </w:r>
    </w:p>
    <w:p w:rsidR="0085721E" w:rsidRPr="0085721E" w:rsidRDefault="0085721E" w:rsidP="0085721E">
      <w:pPr>
        <w:spacing w:after="0" w:line="360" w:lineRule="auto"/>
        <w:jc w:val="both"/>
        <w:rPr>
          <w:rFonts w:ascii="Corbel" w:hAnsi="Corbel" w:cs="Arial"/>
          <w:color w:val="000000"/>
          <w:sz w:val="20"/>
          <w:szCs w:val="20"/>
        </w:rPr>
      </w:pPr>
      <w:r>
        <w:rPr>
          <w:rFonts w:ascii="Corbel" w:hAnsi="Corbel" w:cs="Arial"/>
          <w:b/>
          <w:color w:val="000000"/>
          <w:sz w:val="20"/>
          <w:szCs w:val="20"/>
        </w:rPr>
        <w:t>IMPORTANCIA</w:t>
      </w:r>
    </w:p>
    <w:p w:rsidR="0085721E" w:rsidRDefault="0085721E" w:rsidP="0085721E">
      <w:pPr>
        <w:spacing w:after="0" w:line="360" w:lineRule="auto"/>
        <w:jc w:val="both"/>
        <w:rPr>
          <w:rFonts w:ascii="Corbel" w:hAnsi="Corbel" w:cs="Arial"/>
          <w:color w:val="000000"/>
          <w:sz w:val="20"/>
          <w:szCs w:val="20"/>
        </w:rPr>
      </w:pPr>
      <w:r>
        <w:rPr>
          <w:rFonts w:ascii="Corbel" w:hAnsi="Corbel" w:cs="Arial"/>
          <w:color w:val="000000"/>
          <w:sz w:val="20"/>
          <w:szCs w:val="20"/>
        </w:rPr>
        <w:t>El Notario, en el sistema notarial utilizado en nuestro país, es decir en el Notariado de tipo latino no es un simple autenticador de firmas como en el sistema sajón, sino un verdadero asesor y consejero de las partes que ante el acuden.</w:t>
      </w:r>
    </w:p>
    <w:p w:rsidR="0085721E" w:rsidRDefault="0085721E" w:rsidP="0085721E">
      <w:pPr>
        <w:spacing w:after="0" w:line="360" w:lineRule="auto"/>
        <w:jc w:val="both"/>
        <w:rPr>
          <w:rFonts w:ascii="Corbel" w:hAnsi="Corbel" w:cs="Arial"/>
          <w:color w:val="000000"/>
          <w:sz w:val="20"/>
          <w:szCs w:val="20"/>
        </w:rPr>
      </w:pPr>
    </w:p>
    <w:p w:rsidR="0085721E" w:rsidRDefault="0085721E" w:rsidP="0085721E">
      <w:pPr>
        <w:spacing w:after="0" w:line="360" w:lineRule="auto"/>
        <w:jc w:val="both"/>
        <w:rPr>
          <w:rFonts w:ascii="Corbel" w:hAnsi="Corbel" w:cs="Arial"/>
          <w:b/>
          <w:color w:val="000000"/>
          <w:sz w:val="20"/>
          <w:szCs w:val="20"/>
        </w:rPr>
      </w:pPr>
    </w:p>
    <w:p w:rsidR="0085721E" w:rsidRDefault="0085721E" w:rsidP="0085721E">
      <w:pPr>
        <w:spacing w:after="0" w:line="360" w:lineRule="auto"/>
        <w:jc w:val="both"/>
        <w:rPr>
          <w:rFonts w:ascii="Corbel" w:hAnsi="Corbel" w:cs="Arial"/>
          <w:b/>
          <w:color w:val="000000"/>
          <w:sz w:val="20"/>
          <w:szCs w:val="20"/>
        </w:rPr>
      </w:pPr>
      <w:r>
        <w:rPr>
          <w:rFonts w:ascii="Corbel" w:hAnsi="Corbel" w:cs="Arial"/>
          <w:b/>
          <w:color w:val="000000"/>
          <w:sz w:val="20"/>
          <w:szCs w:val="20"/>
        </w:rPr>
        <w:lastRenderedPageBreak/>
        <w:t>EL NOTARIO COMO FUNCIONARIO PÚBLICO</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A nivel doctrinal, existen diversos criterios para encuadrar la función notarial; sin embargo, para nuestros efectos se analizarán únicamente las tres tesis o hipótesis más importantes, conocidas respectivamente como funcionarista, profesionalista y ecléctica (Salas, 1973). </w:t>
      </w:r>
    </w:p>
    <w:p w:rsidR="0085721E" w:rsidRDefault="0085721E" w:rsidP="0085721E">
      <w:pPr>
        <w:spacing w:after="0" w:line="360" w:lineRule="auto"/>
        <w:jc w:val="both"/>
        <w:rPr>
          <w:rFonts w:ascii="Corbel" w:hAnsi="Corbel" w:cs="Arial"/>
          <w:color w:val="000000"/>
          <w:sz w:val="20"/>
          <w:szCs w:val="20"/>
        </w:rPr>
      </w:pPr>
      <w:r>
        <w:rPr>
          <w:rFonts w:ascii="Corbel" w:hAnsi="Corbel" w:cs="Arial"/>
          <w:color w:val="000000"/>
          <w:sz w:val="20"/>
          <w:szCs w:val="20"/>
        </w:rPr>
        <w:t xml:space="preserve">A) </w:t>
      </w:r>
      <w:r>
        <w:rPr>
          <w:rFonts w:ascii="Corbel" w:hAnsi="Corbel" w:cs="Arial"/>
          <w:iCs/>
          <w:color w:val="000000"/>
          <w:sz w:val="20"/>
          <w:szCs w:val="20"/>
        </w:rPr>
        <w:t>Tesis funcionarista</w:t>
      </w:r>
      <w:r>
        <w:rPr>
          <w:rFonts w:ascii="Corbel" w:hAnsi="Corbel" w:cs="Arial"/>
          <w:color w:val="000000"/>
          <w:sz w:val="20"/>
          <w:szCs w:val="20"/>
        </w:rPr>
        <w:t>: según esta tesis, el notario es un funcionario público especial porque es independiente y remunerado por las partes.(Hernández y Salas, 1971)</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B) </w:t>
      </w:r>
      <w:r>
        <w:rPr>
          <w:rFonts w:ascii="Corbel" w:hAnsi="Corbel" w:cs="Arial"/>
          <w:iCs/>
          <w:color w:val="000000"/>
          <w:sz w:val="20"/>
          <w:szCs w:val="20"/>
        </w:rPr>
        <w:t xml:space="preserve">Tesis profesionalista: </w:t>
      </w:r>
      <w:r>
        <w:rPr>
          <w:rFonts w:ascii="Corbel" w:hAnsi="Corbel" w:cs="Arial"/>
          <w:color w:val="000000"/>
          <w:sz w:val="20"/>
          <w:szCs w:val="20"/>
        </w:rPr>
        <w:t xml:space="preserve">esta tesis establece que el notario presta el servicio como un profesional libre y que la función del notario no tiene carácter público, sino técnica y profesional.  </w:t>
      </w:r>
    </w:p>
    <w:p w:rsidR="0085721E" w:rsidRDefault="0085721E" w:rsidP="0085721E">
      <w:pPr>
        <w:spacing w:after="0" w:line="360" w:lineRule="auto"/>
        <w:jc w:val="both"/>
        <w:rPr>
          <w:rFonts w:ascii="Corbel" w:hAnsi="Corbel" w:cs="Arial"/>
          <w:color w:val="000000"/>
          <w:sz w:val="20"/>
          <w:szCs w:val="20"/>
        </w:rPr>
      </w:pPr>
      <w:r>
        <w:rPr>
          <w:rFonts w:ascii="Corbel" w:hAnsi="Corbel" w:cs="Arial"/>
          <w:color w:val="000000"/>
          <w:sz w:val="20"/>
          <w:szCs w:val="20"/>
        </w:rPr>
        <w:t xml:space="preserve">C) </w:t>
      </w:r>
      <w:r>
        <w:rPr>
          <w:rFonts w:ascii="Corbel" w:hAnsi="Corbel" w:cs="Arial"/>
          <w:iCs/>
          <w:color w:val="000000"/>
          <w:sz w:val="20"/>
          <w:szCs w:val="20"/>
        </w:rPr>
        <w:t xml:space="preserve">Tesis ecléctica: </w:t>
      </w:r>
      <w:r>
        <w:rPr>
          <w:rFonts w:ascii="Corbel" w:hAnsi="Corbel" w:cs="Arial"/>
          <w:color w:val="000000"/>
          <w:sz w:val="20"/>
          <w:szCs w:val="20"/>
        </w:rPr>
        <w:t>quienes siguen esta tesis mantienen una posición intermedia entre las dos tesis anteriores; consideran que el notariado es una función pública que está ejecutada por un profesional en Derecho y no por un funcionario público asalariado.</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p>
    <w:p w:rsidR="0085721E" w:rsidRDefault="0085721E" w:rsidP="0085721E">
      <w:pPr>
        <w:autoSpaceDE w:val="0"/>
        <w:autoSpaceDN w:val="0"/>
        <w:adjustRightInd w:val="0"/>
        <w:spacing w:after="0" w:line="360" w:lineRule="auto"/>
        <w:jc w:val="both"/>
        <w:rPr>
          <w:rFonts w:ascii="Corbel" w:hAnsi="Corbel" w:cs="Arial"/>
          <w:sz w:val="20"/>
          <w:szCs w:val="20"/>
        </w:rPr>
      </w:pPr>
      <w:r>
        <w:rPr>
          <w:rFonts w:ascii="Corbel" w:hAnsi="Corbel" w:cs="Arial"/>
          <w:color w:val="000000"/>
          <w:sz w:val="20"/>
          <w:szCs w:val="20"/>
        </w:rPr>
        <w:t xml:space="preserve">En  síntesis y retomando lo establecido por la  </w:t>
      </w:r>
      <w:r>
        <w:rPr>
          <w:rFonts w:ascii="Corbel" w:hAnsi="Corbel" w:cs="Arial"/>
          <w:sz w:val="20"/>
          <w:szCs w:val="20"/>
        </w:rPr>
        <w:t xml:space="preserve">Unión Internacional de Notariado Latino, tenemos  que “El notario es un oficial público que ha recibido delegación de la autoridad del Estado para conferir el carácter de autenticidad a los actos de su autoría, al mismo tiempo que asegura la conservación, la fuerza probatoria, y la fuerza ejecutoria de dichos actos”, de allí que al  notario se le considera oficial público, desde la perspectiva de la fe pública que detenta por investidura del propio Estado, y es a la vez un profesional libre en el sentido de que desempeña una función que aunque es pública la desempeña privadamente y no como dependiente directo de autoridad administrativa o de otro orden. </w:t>
      </w:r>
      <w:r>
        <w:rPr>
          <w:rStyle w:val="Refdenotaalpie"/>
          <w:rFonts w:ascii="Corbel" w:hAnsi="Corbel" w:cs="Arial"/>
          <w:sz w:val="20"/>
          <w:szCs w:val="20"/>
        </w:rPr>
        <w:footnoteReference w:id="2"/>
      </w:r>
    </w:p>
    <w:p w:rsidR="0085721E" w:rsidRDefault="0085721E" w:rsidP="0085721E">
      <w:pPr>
        <w:autoSpaceDE w:val="0"/>
        <w:autoSpaceDN w:val="0"/>
        <w:adjustRightInd w:val="0"/>
        <w:spacing w:after="0" w:line="360" w:lineRule="auto"/>
        <w:jc w:val="both"/>
        <w:rPr>
          <w:rFonts w:ascii="Corbel" w:hAnsi="Corbel" w:cs="Arial"/>
          <w:b/>
          <w:sz w:val="20"/>
          <w:szCs w:val="20"/>
        </w:rPr>
      </w:pPr>
      <w:r>
        <w:rPr>
          <w:rFonts w:ascii="Corbel" w:hAnsi="Corbel" w:cs="Arial"/>
          <w:b/>
          <w:sz w:val="20"/>
          <w:szCs w:val="20"/>
        </w:rPr>
        <w:t>REQUISITOS PARA SER NOTARIO</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Los requisitos para ser autorizados por la Corte Suprema para ejercer la función Notarial son: 1) Ser Salvadoreño. 2) Estar autorizado para el ejercicio de la Profesión de Abogado en la República, y para obtener tal autorización es menester cumplir con el procedimiento establecido en los Arts. 140 y siguientes de la L.O.J.; 3) El tercer requisito para obtener la autorización para el ejercicio de la función del notariado está modificado, por el Art. 145 en relación con el Art. 51 No. 4, ambos de la L.O.J., que establece que será necesario examen de suficiencia rendido ante una comisión de su seno para los abogados autorizados puedan ejercer la función pública notarial; anteriormente este requisito del examen de suficiencia era requerido únicamente para aquellos salvadoreños que hubieren obtenido su título universitario en el </w:t>
      </w:r>
      <w:r>
        <w:rPr>
          <w:rFonts w:ascii="Corbel" w:hAnsi="Corbel" w:cs="Arial"/>
          <w:color w:val="000000"/>
          <w:sz w:val="20"/>
          <w:szCs w:val="20"/>
        </w:rPr>
        <w:lastRenderedPageBreak/>
        <w:t>extranjero, ahora es requerido para todos los que quieran obtener su autorización en El Salvador para el ejercicio del notariado.</w:t>
      </w:r>
    </w:p>
    <w:p w:rsidR="0085721E" w:rsidRDefault="0085721E" w:rsidP="0085721E">
      <w:pPr>
        <w:autoSpaceDE w:val="0"/>
        <w:autoSpaceDN w:val="0"/>
        <w:adjustRightInd w:val="0"/>
        <w:spacing w:after="0" w:line="360" w:lineRule="auto"/>
        <w:jc w:val="both"/>
        <w:rPr>
          <w:rFonts w:ascii="Corbel" w:hAnsi="Corbel"/>
          <w:b/>
          <w:color w:val="000000"/>
          <w:sz w:val="20"/>
          <w:szCs w:val="20"/>
        </w:rPr>
      </w:pPr>
      <w:r>
        <w:rPr>
          <w:rFonts w:ascii="Corbel" w:hAnsi="Corbel" w:cs="Arial"/>
          <w:b/>
          <w:color w:val="000000"/>
          <w:sz w:val="20"/>
          <w:szCs w:val="20"/>
        </w:rPr>
        <w:t>INCAPACIDADES E INCOMPETENCIAS DE LA FUNCIÓN NOTARIAL.</w:t>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cs="Arial"/>
          <w:b/>
          <w:color w:val="000000"/>
          <w:sz w:val="20"/>
          <w:szCs w:val="20"/>
        </w:rPr>
        <w:t xml:space="preserve"> INCAPACIDADES DE LA FUNCIÓN NOTARIAL</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Nuestro Código Civil define la capacidad legal así: “La capacidad legal de una persona consiste en poderse obligar por sí misma, y sin el ministerio o la autorización de otra”, Art. 1316. C.</w:t>
      </w:r>
      <w:r>
        <w:rPr>
          <w:rFonts w:ascii="Corbel" w:hAnsi="Corbel"/>
          <w:color w:val="000000"/>
          <w:sz w:val="20"/>
          <w:szCs w:val="20"/>
        </w:rPr>
        <w:t>; t</w:t>
      </w:r>
      <w:r>
        <w:rPr>
          <w:rFonts w:ascii="Corbel" w:hAnsi="Corbel" w:cs="Arial"/>
          <w:color w:val="000000"/>
          <w:sz w:val="20"/>
          <w:szCs w:val="20"/>
        </w:rPr>
        <w:t>oda persona es legalmente capaz, excepto aquellas que la ley declara incapaces, así lo establece de la misma manera nuestra ley civil, Art. 1317 C.</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Siguiendo esta filosofía plasmada en nuestro Código Civil, la Ley de Notariado tomando como base el hecho de que toda persona es legalmente capaz excepto las que la ley declara incapaces, ha establecido en su Art. 6, quienes son las personas consideradas como incapaces para ejercer el Notariado, pudiéndose clasificar para efectos explicativos las causales de incapacidad enumeradas en el Art. 6 L. N., dentro de cinco grupos, de esta manera: a) LA MINORÍA DE EDAD; b) INCAPACIDAD FÍSICA; c) INCAPACIDAD MENTAL; d) INCAPACIDAD ECONÓMICA; e) INCAPACIDAD MORAL, PENAL Y PROFESIONAL.</w:t>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cs="Arial"/>
          <w:b/>
          <w:color w:val="000000"/>
          <w:sz w:val="20"/>
          <w:szCs w:val="20"/>
        </w:rPr>
        <w:t>INCOMPETENCIAS DE LA FUNCIÓN NOTARIAL.</w:t>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cs="Arial"/>
          <w:color w:val="000000"/>
          <w:sz w:val="20"/>
          <w:szCs w:val="20"/>
        </w:rPr>
        <w:t>Debemos estar claros que la incompetencia es la prohibición legal para realizar determinado acto notarial, en cambio la incapacidad es la inhabilidad absoluta de ejercer el notariado en forma integral.</w:t>
      </w:r>
      <w:r>
        <w:rPr>
          <w:rFonts w:ascii="Corbel" w:hAnsi="Corbel"/>
          <w:color w:val="000000"/>
          <w:sz w:val="20"/>
          <w:szCs w:val="20"/>
        </w:rPr>
        <w:br/>
      </w:r>
      <w:r>
        <w:rPr>
          <w:rFonts w:ascii="Corbel" w:hAnsi="Corbel" w:cs="Arial"/>
          <w:color w:val="000000"/>
          <w:sz w:val="20"/>
          <w:szCs w:val="20"/>
        </w:rPr>
        <w:t>La competencia o incompetencia se relaciona con el ámbito de validez y esta puede ser de cuatro tipos:</w:t>
      </w:r>
      <w:r>
        <w:rPr>
          <w:rFonts w:ascii="Corbel" w:hAnsi="Corbel"/>
          <w:color w:val="000000"/>
          <w:sz w:val="20"/>
          <w:szCs w:val="20"/>
        </w:rPr>
        <w:t xml:space="preserve"> </w:t>
      </w:r>
      <w:r>
        <w:rPr>
          <w:rFonts w:ascii="Corbel" w:hAnsi="Corbel" w:cs="Arial"/>
          <w:color w:val="000000"/>
          <w:sz w:val="20"/>
          <w:szCs w:val="20"/>
        </w:rPr>
        <w:t>1) En cuanto el territorio, 2) En cuanto a la materia, 3) En cuanto al parentesco o interés, y 4) En cuanto al cargo.</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olor w:val="000000"/>
          <w:sz w:val="20"/>
          <w:szCs w:val="20"/>
        </w:rPr>
        <w:br/>
      </w:r>
      <w:r>
        <w:rPr>
          <w:rFonts w:ascii="Corbel" w:hAnsi="Corbel" w:cs="Arial"/>
          <w:b/>
          <w:color w:val="000000"/>
          <w:sz w:val="20"/>
          <w:szCs w:val="20"/>
        </w:rPr>
        <w:t>1) COMPETENCIA TERRITORIAL</w:t>
      </w:r>
      <w:r>
        <w:rPr>
          <w:rFonts w:ascii="Corbel" w:hAnsi="Corbel" w:cs="Arial"/>
          <w:color w:val="000000"/>
          <w:sz w:val="20"/>
          <w:szCs w:val="20"/>
        </w:rPr>
        <w:t>.</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En nuestro país la competencia de la Función Notarial, puede ser ejercida por el Notario en todo el territorio de la República y en cualquier día y hora, incluso en el extranjero, </w:t>
      </w:r>
      <w:r>
        <w:rPr>
          <w:rFonts w:ascii="Corbel" w:hAnsi="Corbel" w:cs="Arial"/>
          <w:b/>
          <w:color w:val="000000"/>
          <w:sz w:val="20"/>
          <w:szCs w:val="20"/>
        </w:rPr>
        <w:t>cuando los actos, contratos o declaraciones que el Notario autorice deban surtir efecto en El Salvador, Art. 3 L. N.</w:t>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b/>
          <w:color w:val="000000"/>
          <w:sz w:val="20"/>
          <w:szCs w:val="20"/>
        </w:rPr>
        <w:br/>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cs="Arial"/>
          <w:b/>
          <w:color w:val="000000"/>
          <w:sz w:val="20"/>
          <w:szCs w:val="20"/>
        </w:rPr>
        <w:t>2) COMPETENCIA EN RAZÓN A LA MATERIA.</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El Notario no puede ejercer su función, con respecto a todo lo que ocurra a su alrededor, sino que su competencia está limitada en cuanto a la materia por el Art. 1 Inc. I. L. N. que en lo conducente dice: “el Notario es un delegado del Estado que da fe de los actos, contratos y declaraciones que ante sus oficios se otorguen y de otras actuaciones en que personalmente intervenga, todo de conformidad con la Ley”.</w:t>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color w:val="000000"/>
          <w:sz w:val="20"/>
          <w:szCs w:val="20"/>
        </w:rPr>
        <w:br/>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cs="Arial"/>
          <w:b/>
          <w:color w:val="000000"/>
          <w:sz w:val="20"/>
          <w:szCs w:val="20"/>
        </w:rPr>
        <w:lastRenderedPageBreak/>
        <w:t>3) COMPETENCIA EN RAZÓN AL PARENTESCO.</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El fundamento de este tipo de competencia que implica a su vez una prohibición para el notario es que, siendo el notario una persona investida de autoridad para impartir la fe pública notarial, se quiere evitar que la concurrencia de parientes al otorgamiento de una escritura le reste credibilidad a la fe pública notarial, por suponerse que el Notario querrá siempre favorecerse asimismo y a los suyos, y en esta forma se corre el peligro de que se produzcan situaciones al margen de la ley y con ello producir el desprestigio de la Institución.</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La referida incompetencia encuentra su asidero en el art. 9 de la Ley de Notariado, mencionando  como sanción la “nulidad del Instrumento”, sin especificar de que tipo de nulidad se trata. No obstante existen dos criterios al respecto, unos opinan que es nulidad relativa en razón de que el Art. 1552 c. define las causales de nulidad absoluta y no menciona en ellas la producida en consideración a la calidad de las personas, por el contrario, menciona que son nulidades absolutas las que no se refieran a la calidad o estado de las personas que las ejecutan o acuerdan; agregando el Inc. 3 del referido Artículo: “Cualquiera otra especie de vicio produce nulidad relativa….; Siendo la violación al Art. 9 L. N., producida en consideración a la calidad o estado de las personas que intervienen en el otorgamiento, ya que, la nulidad se produce debido al parentesco que el notario pueda tener con los otorgantes, o bien en razón de otorgar el propio Notario un acto ante sus propios oficios, se concluye que dicha nulidad es relativa. Otros, por el contrario, opinan que se trata de una nulidad absoluta, basándose en que existe en la prohibición en comento “un objeto Ilícito”, su cimiento es el Art. 1333 c., que reza: “Hay objeto ilícito en todo lo que contraviene al derecho público salvadoreño”. </w:t>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cs="Arial"/>
          <w:b/>
          <w:color w:val="000000"/>
          <w:sz w:val="20"/>
          <w:szCs w:val="20"/>
        </w:rPr>
        <w:t>4) COMPETENCIA EN RAZÓN AL CARGO</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La competencia del Notario en atención a la función que desempeña le impone algunas incompatibilidades para desempeñar otros cargos, siendo la tendencia moderna en general la de incrementar ese número de incompatibilidades o de incompetencias para que el notario no pueda desempeñar otros cargos, en los diversos países, pero en el nuestro no hemos seguido esa tendencia ya que únicamente encontramos en nuestro cuerpo de ley alguna que otra limitación o incompatibilidad por razón al cargo o función, que desempeñan los notarios. Teniendo las mismas su asidero legal en el Art. 65 L. N., que justamente señala el principio de incompatibilidad de la función del notario con el ejercicio de otras funciones de carácter público que pudiesen estar ejerciendo los notarios.</w:t>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cs="Arial"/>
          <w:b/>
          <w:color w:val="000000"/>
          <w:sz w:val="20"/>
          <w:szCs w:val="20"/>
        </w:rPr>
        <w:t>INHABILITACION Y SUSPENSIÓN.</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b/>
          <w:color w:val="000000"/>
          <w:sz w:val="20"/>
          <w:szCs w:val="20"/>
        </w:rPr>
        <w:t>INHABILITACIONES</w:t>
      </w:r>
      <w:r>
        <w:rPr>
          <w:rFonts w:ascii="Corbel" w:hAnsi="Corbel"/>
          <w:color w:val="000000"/>
          <w:sz w:val="20"/>
          <w:szCs w:val="20"/>
        </w:rPr>
        <w:br/>
      </w:r>
      <w:r>
        <w:rPr>
          <w:rFonts w:ascii="Corbel" w:hAnsi="Corbel" w:cs="Arial"/>
          <w:color w:val="000000"/>
          <w:sz w:val="20"/>
          <w:szCs w:val="20"/>
        </w:rPr>
        <w:t xml:space="preserve">Las causales de la inhabilitación están contempladas en el Art. 7 L. N., y son específicas porque están aplicando el principio constitucional que las contiene, el cual incluso ha dejado la apertura para que se pueda regular otra causal de inhabilitación en la ley secundaria, en este caso, la Ley del Notariado, cuando </w:t>
      </w:r>
      <w:r>
        <w:rPr>
          <w:rFonts w:ascii="Corbel" w:hAnsi="Corbel" w:cs="Arial"/>
          <w:color w:val="000000"/>
          <w:sz w:val="20"/>
          <w:szCs w:val="20"/>
        </w:rPr>
        <w:lastRenderedPageBreak/>
        <w:t>dejó dicho: Art. 182 No. 12 Cn. ”…..; inhabilitarlos por venalidad, cohecho, fraude, falsedad y otro motivo que establezca la ley y rehabilitarlos por causa legal….”.</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La venalidad constituye la primera causal de inhabilitación contemplada en la Ley de Notariado, la palabra venalidad responde a la terminología usada por la Constitución Política de 1950 en cuya época no estaba aún tipificado en el Código de Instrucción Criminal, equivalente a nuestro actual Código Penal, La palabra venalidad se refiere en su sentido común y natural al acto de cohechar y sobornar, generalmente a un funcionario público.</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La falsedad y el fraude se diferencian por que la primera trata de alterar un documento, ya material o ideológicamente, en cambio el fraude, según ESCRICHE “es el hecho de frustrar la ley o los hechos que de ella se deriven o sea burlar, eludir o dejar sin efecto la disposición de la ley o de usurpar lo que por derecho nos pertenece”.</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b/>
          <w:color w:val="000000"/>
          <w:sz w:val="20"/>
          <w:szCs w:val="20"/>
        </w:rPr>
        <w:t>SUSPENSIONES.</w:t>
      </w:r>
      <w:r>
        <w:rPr>
          <w:rFonts w:ascii="Corbel" w:hAnsi="Corbel"/>
          <w:color w:val="000000"/>
          <w:sz w:val="20"/>
          <w:szCs w:val="20"/>
        </w:rPr>
        <w:br/>
      </w:r>
      <w:r>
        <w:rPr>
          <w:rFonts w:ascii="Corbel" w:hAnsi="Corbel" w:cs="Arial"/>
          <w:color w:val="000000"/>
          <w:sz w:val="20"/>
          <w:szCs w:val="20"/>
        </w:rPr>
        <w:t>Las causales de suspensión para el ejercicio del notariado están comprendidos en el Art. 8 L. N. de 1967 que desarrolló el principio constitucional del Art. 89 No. 11 de la Constitución Política anterior de 1962, y que ahora lo contiene el Art. 182 Nº 12 de la Carta Magna vigente, de fecha 20 de Diciembre de 1983.</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El Art. 8 L. Notariado preceptúa quienes podrán ser suspendidos del ejercicio del notariado, dividiendo las causales en tres, las cuales son:</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 1º) Los que por incumplimiento de sus obligaciones notariales, por negligencia o ignorancia grave, no dieren suficiente garantía en el ejercicio de sus funciones.</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2º) “Los que observaren mala conducta profesional o privada notoriamente inmoral”.</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3º) “Los que tuvieren auto de detención en causa por delito doloso que no admita excarcelación o por delito excarcelable mientras aquella no se haya concedido”.</w:t>
      </w:r>
    </w:p>
    <w:p w:rsidR="0085721E" w:rsidRDefault="0085721E" w:rsidP="0085721E">
      <w:pPr>
        <w:autoSpaceDE w:val="0"/>
        <w:autoSpaceDN w:val="0"/>
        <w:adjustRightInd w:val="0"/>
        <w:spacing w:after="0" w:line="360" w:lineRule="auto"/>
        <w:jc w:val="both"/>
        <w:rPr>
          <w:rFonts w:ascii="Corbel" w:hAnsi="Corbel"/>
          <w:b/>
          <w:color w:val="000000"/>
          <w:sz w:val="20"/>
          <w:szCs w:val="20"/>
        </w:rPr>
      </w:pPr>
      <w:r>
        <w:rPr>
          <w:rFonts w:ascii="Corbel" w:hAnsi="Corbel"/>
          <w:b/>
          <w:color w:val="000000"/>
          <w:sz w:val="20"/>
          <w:szCs w:val="20"/>
        </w:rPr>
        <w:t>PROCEDIMIENTO SANCIONATORIO</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En el Artículo 11 L. N., se indica que la Corte procederá en “forma sumaria”, ¿Qué significado debemos darle a esta expresión? Definitivamente existe consenso sobre el significado de esta expresión, ella no está referida al aspecto procedimental del Art. 979 pr o actual proceso abreviado, sino que debe ser tomada en su acepción común y normal que significa un trámite abreviado y sencillo.</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El legislador habla de robustez moral. Robustez, alude a calidad de robusto, es decir fuerte, vigoroso, firme, pero no limitado a la apreciación subjetiva, sino a la prueba que conste en el expediente, esta debe ser objetiva sobre lo que se denuncie, no se podrán tampoco, tomar en cuenta el conocimiento privado que sobre el caso tengan los magistrados, si esto no consta en el expediente respectivo, aunque </w:t>
      </w:r>
      <w:r>
        <w:rPr>
          <w:rFonts w:ascii="Corbel" w:hAnsi="Corbel" w:cs="Arial"/>
          <w:color w:val="000000"/>
          <w:sz w:val="20"/>
          <w:szCs w:val="20"/>
        </w:rPr>
        <w:lastRenderedPageBreak/>
        <w:t>indubitablemente pesará en el momento de la decisión. Si no hubiere ningún resultado probatorio objetivo, la Corte no puede alegar robustez moral de prueba, ¿Sobre que base?, ahora, sí hay un mínimo de resultado objetivo con la prueba presentada entonces si se puede hablar de la aplicación de la robustez moral.</w:t>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cs="Arial"/>
          <w:b/>
          <w:color w:val="000000"/>
          <w:sz w:val="20"/>
          <w:szCs w:val="20"/>
        </w:rPr>
        <w:t xml:space="preserve">REHABILITACION </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Está regulado en el Art. 13 L. N., que reza: “La Corte Suprema de Justicia rehabilitará a los notarios cuando hayan desaparecido las causas que motivaron su exclusión. En estos casos se procederá en forma sumaria, oyendo al Fiscal de la Corte”</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Las causas que motivan la exclusión del notariado por inhabilitación son: la venabilidad o cohecho, el fraude y la falsedad. El hecho de que desaparezcan las causas que motivaron la exclusión del ejercicio de la función, es prácticamente imposible porque los delitos se han consumado, en cada uno de los casos enumerados; lo que puede suceder es, que la “responsabilidad civil” derivada de ellos, es decir los daños y perjuicios producidos sean reparados, con lo que se le podría dar como equivalente, de que dichas causas han sido subsanadas y, al comprobarse ello, es decir la indemnización de daños y perjuicios se podría solicitar a la Corte Suprema de rehabilitación.</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olor w:val="000000"/>
          <w:sz w:val="20"/>
          <w:szCs w:val="20"/>
        </w:rPr>
        <w:br/>
      </w:r>
      <w:r>
        <w:rPr>
          <w:rFonts w:ascii="Corbel" w:hAnsi="Corbel" w:cs="Arial"/>
          <w:color w:val="000000"/>
          <w:sz w:val="20"/>
          <w:szCs w:val="20"/>
        </w:rPr>
        <w:t>Para el caso de la suspensión en su causal tercera se aplicaría la misma razón antes expuesta; pero para las causales primera y segunda, no existe un indicador que determine el tiempo de duración de la misma, por lo que considero sería conveniente se estableciera un plazo de duración para la sanción de la suspensión del ejercicio del notario, siempre y cuando hayan desaparecido las causas que motivaron su exclusión.</w:t>
      </w:r>
    </w:p>
    <w:p w:rsidR="0085721E" w:rsidRDefault="0085721E" w:rsidP="0085721E">
      <w:pPr>
        <w:autoSpaceDE w:val="0"/>
        <w:autoSpaceDN w:val="0"/>
        <w:adjustRightInd w:val="0"/>
        <w:spacing w:after="0" w:line="360" w:lineRule="auto"/>
        <w:jc w:val="both"/>
        <w:rPr>
          <w:rFonts w:ascii="Corbel" w:hAnsi="Corbel"/>
          <w:b/>
          <w:color w:val="000000"/>
          <w:sz w:val="20"/>
          <w:szCs w:val="20"/>
        </w:rPr>
      </w:pPr>
      <w:r>
        <w:rPr>
          <w:rFonts w:ascii="Corbel" w:hAnsi="Corbel"/>
          <w:b/>
          <w:color w:val="000000"/>
          <w:sz w:val="20"/>
          <w:szCs w:val="20"/>
        </w:rPr>
        <w:t>EL LIBRO DE PROTOCOLO</w:t>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cs="Arial"/>
          <w:b/>
          <w:color w:val="000000"/>
          <w:sz w:val="20"/>
          <w:szCs w:val="20"/>
        </w:rPr>
        <w:t>CONCEPTO</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 “Colección ordenada de las escrituras matrices, autorizadas durante un año, el cual se formalizará en uno o más tomos encuadernados, foliados en letra y con los demás requisitos que se determinen” GUILLERMO CABANELLAS.</w:t>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cs="Arial"/>
          <w:b/>
          <w:color w:val="000000"/>
          <w:sz w:val="20"/>
          <w:szCs w:val="20"/>
        </w:rPr>
        <w:t>FORMACIÓN DEL LIBRO DE PROTOCOLO DEL NOTARIO</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En este caso como ya hemos indicado, el Libro de Protocolo se puede formar por el sistema de hojas sueltas o por el sistema del Libro ya formado: pues bien, para ambos sistemas de formación la Ley exige un mínimo de hojas para integrar cada Libro de Protocolo, este número mínimo es de veinticinco hojas, en cuanto al máximo no existe ningún límite legal, pero la práctica señala que los más usados son los que oscilan entre cien a doscientas hojas de papel sellado, debiendo guardar dichas hojas un orden de numeración correlativa que el Notario dispondrá en atención a la numeración de tiraje y de la Toma Razón que aparecen en las hojas de papel sellado referidas, lo cual importa una seguridad para el público en general usuario del Ministerio de la Fe Pública y, del Notario mismo, que los instrumentos por el otorgados no serán fácilmente alterados o sustituídos por otros adquiriendo los instrumentos que en ellas se asienten la característica de </w:t>
      </w:r>
      <w:r>
        <w:rPr>
          <w:rFonts w:ascii="Corbel" w:hAnsi="Corbel" w:cs="Arial"/>
          <w:color w:val="000000"/>
          <w:sz w:val="20"/>
          <w:szCs w:val="20"/>
        </w:rPr>
        <w:lastRenderedPageBreak/>
        <w:t>ser inamovibles, con la excepción de que las hojas adicionales que se utilizan para el caso de asentar una razón de cierre del Protocolo o para terminar un instrumento en el sistema del Libro de hojas sueltas, en donde no existe la obligación de que éstas sean correlativas; no obstante, en la práctica resulta conveniente que el Notario así lo haga para dar una mayor garantía de inamovilidad a los instrumentos que en estas hojas se autoricen.</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olor w:val="000000"/>
          <w:sz w:val="20"/>
          <w:szCs w:val="20"/>
        </w:rPr>
        <w:br/>
      </w:r>
      <w:r>
        <w:rPr>
          <w:rFonts w:ascii="Corbel" w:hAnsi="Corbel" w:cs="Arial"/>
          <w:color w:val="000000"/>
          <w:sz w:val="20"/>
          <w:szCs w:val="20"/>
        </w:rPr>
        <w:t xml:space="preserve">El Art. 31 Inc. III L. N., regula la formación del Libro de Protocolo de estos funcionarios, de donde se desprenden algunas variantes con respecto a la formación de Libros de Protocolo que hace el Notario, siendo éstas: a) Que los libros se formarán con hojas de papel común, en vez de papel sellado del valor de dos colones, no señalándose mínimo ni máximo para su composición; b) Tampoco la Ley precisa el lugar en que se va a estampar el sello del Juzgado para la legalización, sólo se señala que se realizará en la parte superior de las hojas; de donde también se deduce que es el propio Juez o Juzgado el que legaliza este libro. c) No se deja claro si este tipo de Libro de Protocolo se podrá llevar por ambos sistemas de hojas sueltas o del Libro ya formado. </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El </w:t>
      </w:r>
      <w:r>
        <w:rPr>
          <w:rFonts w:ascii="Corbel" w:hAnsi="Corbel" w:cs="Arial"/>
          <w:color w:val="000000"/>
          <w:sz w:val="20"/>
          <w:szCs w:val="20"/>
          <w:u w:val="single"/>
        </w:rPr>
        <w:t>Art. 71 L. N.</w:t>
      </w:r>
      <w:r>
        <w:rPr>
          <w:rFonts w:ascii="Corbel" w:hAnsi="Corbel" w:cs="Arial"/>
          <w:color w:val="000000"/>
          <w:sz w:val="20"/>
          <w:szCs w:val="20"/>
        </w:rPr>
        <w:t xml:space="preserve"> que estipula sobre la </w:t>
      </w:r>
      <w:r>
        <w:rPr>
          <w:rFonts w:ascii="Corbel" w:hAnsi="Corbel" w:cs="Arial"/>
          <w:color w:val="000000"/>
          <w:sz w:val="20"/>
          <w:szCs w:val="20"/>
          <w:u w:val="single"/>
        </w:rPr>
        <w:t>formación de libros de protocolo de Misiones Diplomáticas,</w:t>
      </w:r>
      <w:r>
        <w:rPr>
          <w:rFonts w:ascii="Corbel" w:hAnsi="Corbel" w:cs="Arial"/>
          <w:color w:val="000000"/>
          <w:sz w:val="20"/>
          <w:szCs w:val="20"/>
        </w:rPr>
        <w:t xml:space="preserve">  que los mismos </w:t>
      </w:r>
      <w:r>
        <w:rPr>
          <w:rFonts w:ascii="Corbel" w:hAnsi="Corbel" w:cs="Arial"/>
          <w:color w:val="000000"/>
          <w:sz w:val="20"/>
          <w:szCs w:val="20"/>
          <w:u w:val="single"/>
        </w:rPr>
        <w:t>deberán formarse con hojas de papel común,</w:t>
      </w:r>
      <w:r>
        <w:rPr>
          <w:rFonts w:ascii="Corbel" w:hAnsi="Corbel" w:cs="Arial"/>
          <w:color w:val="000000"/>
          <w:sz w:val="20"/>
          <w:szCs w:val="20"/>
        </w:rPr>
        <w:t xml:space="preserve"> exigiéndose un número fijo de hojas del cual deberá estar formado, siendo este número de</w:t>
      </w:r>
      <w:r>
        <w:rPr>
          <w:rFonts w:ascii="Corbel" w:hAnsi="Corbel" w:cs="Arial"/>
          <w:color w:val="000000"/>
          <w:sz w:val="20"/>
          <w:szCs w:val="20"/>
          <w:u w:val="single"/>
        </w:rPr>
        <w:t xml:space="preserve"> doscientas hojas</w:t>
      </w:r>
      <w:r>
        <w:rPr>
          <w:rFonts w:ascii="Corbel" w:hAnsi="Corbel" w:cs="Arial"/>
          <w:color w:val="000000"/>
          <w:sz w:val="20"/>
          <w:szCs w:val="20"/>
        </w:rPr>
        <w:t xml:space="preserve"> debidamente empastadas, es decir, como ya dijimos en este caso solamente se admite el sistema del Libro de Protocolo ya empastado; con respecto a la foliación de sus hojas esta se realiza en igual forma que para el Libro de Protocolo que llevan los Notarios, o sea en letras colocadas en la esquina superior derecha de sus frentes, debiendo </w:t>
      </w:r>
      <w:r>
        <w:rPr>
          <w:rFonts w:ascii="Corbel" w:hAnsi="Corbel" w:cs="Arial"/>
          <w:color w:val="000000"/>
          <w:sz w:val="20"/>
          <w:szCs w:val="20"/>
          <w:u w:val="single"/>
        </w:rPr>
        <w:t>estos libros se suministran por el Ministerio de Relaciones Exteriores</w:t>
      </w:r>
      <w:r>
        <w:rPr>
          <w:rFonts w:ascii="Corbel" w:hAnsi="Corbel" w:cs="Arial"/>
          <w:color w:val="000000"/>
          <w:sz w:val="20"/>
          <w:szCs w:val="20"/>
        </w:rPr>
        <w:t>.</w:t>
      </w:r>
    </w:p>
    <w:p w:rsidR="0085721E" w:rsidRDefault="0085721E" w:rsidP="0085721E">
      <w:pPr>
        <w:autoSpaceDE w:val="0"/>
        <w:autoSpaceDN w:val="0"/>
        <w:adjustRightInd w:val="0"/>
        <w:spacing w:after="0" w:line="360" w:lineRule="auto"/>
        <w:jc w:val="both"/>
        <w:rPr>
          <w:rFonts w:ascii="Corbel" w:hAnsi="Corbel" w:cs="Arial"/>
          <w:b/>
          <w:color w:val="000000"/>
          <w:sz w:val="20"/>
          <w:szCs w:val="20"/>
        </w:rPr>
      </w:pPr>
      <w:r>
        <w:rPr>
          <w:rFonts w:ascii="Corbel" w:hAnsi="Corbel" w:cs="Arial"/>
          <w:b/>
          <w:color w:val="000000"/>
          <w:sz w:val="20"/>
          <w:szCs w:val="20"/>
          <w:u w:val="single"/>
        </w:rPr>
        <w:t>LEGALIZACIÓN</w:t>
      </w:r>
      <w:r>
        <w:rPr>
          <w:rFonts w:ascii="Corbel" w:hAnsi="Corbel" w:cs="Arial"/>
          <w:b/>
          <w:color w:val="000000"/>
          <w:sz w:val="20"/>
          <w:szCs w:val="20"/>
        </w:rPr>
        <w:t>.</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 La legalización de los Libros de Protocolo es equivalente a lo que la doctrina ha llamado “</w:t>
      </w:r>
      <w:r>
        <w:rPr>
          <w:rFonts w:ascii="Corbel" w:hAnsi="Corbel" w:cs="Arial"/>
          <w:color w:val="000000"/>
          <w:sz w:val="20"/>
          <w:szCs w:val="20"/>
          <w:u w:val="single"/>
        </w:rPr>
        <w:t>DILIGENCIAS DE APERTURA DEL LIBRO DE PROTOCOLO”,</w:t>
      </w:r>
      <w:r>
        <w:rPr>
          <w:rFonts w:ascii="Corbel" w:hAnsi="Corbel" w:cs="Arial"/>
          <w:color w:val="000000"/>
          <w:sz w:val="20"/>
          <w:szCs w:val="20"/>
        </w:rPr>
        <w:t xml:space="preserve"> que consisten en </w:t>
      </w:r>
      <w:r>
        <w:rPr>
          <w:rFonts w:ascii="Corbel" w:hAnsi="Corbel" w:cs="Arial"/>
          <w:color w:val="000000"/>
          <w:sz w:val="20"/>
          <w:szCs w:val="20"/>
          <w:u w:val="single"/>
        </w:rPr>
        <w:t>asentar una razón en la primera hoja de cada Libro de Protocolo,</w:t>
      </w:r>
      <w:r>
        <w:rPr>
          <w:rFonts w:ascii="Corbel" w:hAnsi="Corbel" w:cs="Arial"/>
          <w:color w:val="000000"/>
          <w:sz w:val="20"/>
          <w:szCs w:val="20"/>
        </w:rPr>
        <w:t xml:space="preserve"> que contendrá el </w:t>
      </w:r>
      <w:r>
        <w:rPr>
          <w:rFonts w:ascii="Corbel" w:hAnsi="Corbel" w:cs="Arial"/>
          <w:color w:val="000000"/>
          <w:sz w:val="20"/>
          <w:szCs w:val="20"/>
          <w:u w:val="single"/>
        </w:rPr>
        <w:t>nombre del Notario,</w:t>
      </w:r>
      <w:r>
        <w:rPr>
          <w:rFonts w:ascii="Corbel" w:hAnsi="Corbel" w:cs="Arial"/>
          <w:color w:val="000000"/>
          <w:sz w:val="20"/>
          <w:szCs w:val="20"/>
        </w:rPr>
        <w:t xml:space="preserve"> </w:t>
      </w:r>
      <w:r>
        <w:rPr>
          <w:rFonts w:ascii="Corbel" w:hAnsi="Corbel" w:cs="Arial"/>
          <w:color w:val="000000"/>
          <w:sz w:val="20"/>
          <w:szCs w:val="20"/>
          <w:u w:val="single"/>
        </w:rPr>
        <w:t>Juzgado de Primera Instancia respectivo</w:t>
      </w:r>
      <w:r>
        <w:rPr>
          <w:rFonts w:ascii="Corbel" w:hAnsi="Corbel" w:cs="Arial"/>
          <w:color w:val="000000"/>
          <w:sz w:val="20"/>
          <w:szCs w:val="20"/>
        </w:rPr>
        <w:t xml:space="preserve"> o </w:t>
      </w:r>
      <w:r>
        <w:rPr>
          <w:rFonts w:ascii="Corbel" w:hAnsi="Corbel" w:cs="Arial"/>
          <w:color w:val="000000"/>
          <w:sz w:val="20"/>
          <w:szCs w:val="20"/>
          <w:u w:val="single"/>
        </w:rPr>
        <w:t>Misión Diplomática o Consular a que pertenezcan;</w:t>
      </w:r>
      <w:r>
        <w:rPr>
          <w:rFonts w:ascii="Corbel" w:hAnsi="Corbel" w:cs="Arial"/>
          <w:color w:val="000000"/>
          <w:sz w:val="20"/>
          <w:szCs w:val="20"/>
        </w:rPr>
        <w:t xml:space="preserve"> el </w:t>
      </w:r>
      <w:r>
        <w:rPr>
          <w:rFonts w:ascii="Corbel" w:hAnsi="Corbel" w:cs="Arial"/>
          <w:color w:val="000000"/>
          <w:sz w:val="20"/>
          <w:szCs w:val="20"/>
          <w:u w:val="single"/>
        </w:rPr>
        <w:t>número del Libro que les corresponde</w:t>
      </w:r>
      <w:r>
        <w:rPr>
          <w:rFonts w:ascii="Corbel" w:hAnsi="Corbel" w:cs="Arial"/>
          <w:color w:val="000000"/>
          <w:sz w:val="20"/>
          <w:szCs w:val="20"/>
        </w:rPr>
        <w:t xml:space="preserve">; </w:t>
      </w:r>
      <w:r>
        <w:rPr>
          <w:rFonts w:ascii="Corbel" w:hAnsi="Corbel" w:cs="Arial"/>
          <w:color w:val="000000"/>
          <w:sz w:val="20"/>
          <w:szCs w:val="20"/>
          <w:u w:val="single"/>
        </w:rPr>
        <w:t>hasta antes de 1963 correlativo por año,</w:t>
      </w:r>
      <w:r>
        <w:rPr>
          <w:rFonts w:ascii="Corbel" w:hAnsi="Corbel" w:cs="Arial"/>
          <w:color w:val="000000"/>
          <w:sz w:val="20"/>
          <w:szCs w:val="20"/>
        </w:rPr>
        <w:t xml:space="preserve"> el </w:t>
      </w:r>
      <w:r>
        <w:rPr>
          <w:rFonts w:ascii="Corbel" w:hAnsi="Corbel" w:cs="Arial"/>
          <w:color w:val="000000"/>
          <w:sz w:val="20"/>
          <w:szCs w:val="20"/>
          <w:u w:val="single"/>
        </w:rPr>
        <w:t>uso a que se destinan las hojas;</w:t>
      </w:r>
      <w:r>
        <w:rPr>
          <w:rFonts w:ascii="Corbel" w:hAnsi="Corbel" w:cs="Arial"/>
          <w:color w:val="000000"/>
          <w:sz w:val="20"/>
          <w:szCs w:val="20"/>
        </w:rPr>
        <w:t xml:space="preserve"> y el </w:t>
      </w:r>
      <w:r>
        <w:rPr>
          <w:rFonts w:ascii="Corbel" w:hAnsi="Corbel" w:cs="Arial"/>
          <w:color w:val="000000"/>
          <w:sz w:val="20"/>
          <w:szCs w:val="20"/>
          <w:u w:val="single"/>
        </w:rPr>
        <w:t>lugar y fecha en que</w:t>
      </w:r>
      <w:r>
        <w:rPr>
          <w:rFonts w:ascii="Corbel" w:hAnsi="Corbel" w:cs="Arial"/>
          <w:color w:val="000000"/>
          <w:sz w:val="20"/>
          <w:szCs w:val="20"/>
        </w:rPr>
        <w:t xml:space="preserve"> se hace su entrega o que </w:t>
      </w:r>
      <w:r>
        <w:rPr>
          <w:rFonts w:ascii="Corbel" w:hAnsi="Corbel" w:cs="Arial"/>
          <w:color w:val="000000"/>
          <w:sz w:val="20"/>
          <w:szCs w:val="20"/>
          <w:u w:val="single"/>
        </w:rPr>
        <w:t>se legalizan dichas hojas o Libros ya formados.</w:t>
      </w:r>
    </w:p>
    <w:p w:rsidR="0085721E" w:rsidRDefault="0085721E" w:rsidP="0085721E">
      <w:pPr>
        <w:autoSpaceDE w:val="0"/>
        <w:autoSpaceDN w:val="0"/>
        <w:adjustRightInd w:val="0"/>
        <w:spacing w:after="0" w:line="360" w:lineRule="auto"/>
        <w:jc w:val="both"/>
        <w:rPr>
          <w:rFonts w:ascii="Corbel" w:hAnsi="Corbel" w:cs="Arial"/>
          <w:color w:val="000000"/>
          <w:sz w:val="20"/>
          <w:szCs w:val="20"/>
          <w:u w:val="single"/>
        </w:rPr>
      </w:pPr>
      <w:r>
        <w:rPr>
          <w:rFonts w:ascii="Corbel" w:hAnsi="Corbel"/>
          <w:color w:val="000000"/>
          <w:sz w:val="20"/>
          <w:szCs w:val="20"/>
        </w:rPr>
        <w:br/>
      </w:r>
      <w:r>
        <w:rPr>
          <w:rFonts w:ascii="Corbel" w:hAnsi="Corbel" w:cs="Arial"/>
          <w:color w:val="000000"/>
          <w:sz w:val="20"/>
          <w:szCs w:val="20"/>
          <w:u w:val="single"/>
        </w:rPr>
        <w:t xml:space="preserve">¿Quién es la autoridad competente para legalizar los Libros de Protocolo?, </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La respuesta nos la da el </w:t>
      </w:r>
      <w:r>
        <w:rPr>
          <w:rFonts w:ascii="Corbel" w:hAnsi="Corbel" w:cs="Arial"/>
          <w:color w:val="000000"/>
          <w:sz w:val="20"/>
          <w:szCs w:val="20"/>
          <w:u w:val="single"/>
        </w:rPr>
        <w:t>Art. 17, Inc. II de la Ley de Notariado,</w:t>
      </w:r>
      <w:r>
        <w:rPr>
          <w:rFonts w:ascii="Corbel" w:hAnsi="Corbel" w:cs="Arial"/>
          <w:color w:val="000000"/>
          <w:sz w:val="20"/>
          <w:szCs w:val="20"/>
        </w:rPr>
        <w:t xml:space="preserve"> señalándose que son dos las  autoridades facultadas para ese efecto: </w:t>
      </w:r>
      <w:r>
        <w:rPr>
          <w:rFonts w:ascii="Corbel" w:hAnsi="Corbel" w:cs="Arial"/>
          <w:color w:val="000000"/>
          <w:sz w:val="20"/>
          <w:szCs w:val="20"/>
          <w:u w:val="single"/>
        </w:rPr>
        <w:t>a) el Jefe de la Sección de Notariado;</w:t>
      </w:r>
      <w:r>
        <w:rPr>
          <w:rFonts w:ascii="Corbel" w:hAnsi="Corbel" w:cs="Arial"/>
          <w:color w:val="000000"/>
          <w:sz w:val="20"/>
          <w:szCs w:val="20"/>
        </w:rPr>
        <w:t xml:space="preserve"> </w:t>
      </w:r>
      <w:r>
        <w:rPr>
          <w:rFonts w:ascii="Corbel" w:hAnsi="Corbel" w:cs="Arial"/>
          <w:color w:val="000000"/>
          <w:sz w:val="20"/>
          <w:szCs w:val="20"/>
          <w:u w:val="single"/>
        </w:rPr>
        <w:t>b) el Juez de Primera Instancia con Jurisdicción en lo Civil, en su caso.</w:t>
      </w:r>
      <w:r>
        <w:rPr>
          <w:rFonts w:ascii="Corbel" w:hAnsi="Corbel" w:cs="Arial"/>
          <w:color w:val="000000"/>
          <w:sz w:val="20"/>
          <w:szCs w:val="20"/>
        </w:rPr>
        <w:t xml:space="preserve"> </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p>
    <w:p w:rsidR="0085721E" w:rsidRDefault="0085721E" w:rsidP="0085721E">
      <w:pPr>
        <w:autoSpaceDE w:val="0"/>
        <w:autoSpaceDN w:val="0"/>
        <w:adjustRightInd w:val="0"/>
        <w:spacing w:after="0" w:line="360" w:lineRule="auto"/>
        <w:jc w:val="both"/>
        <w:rPr>
          <w:rFonts w:ascii="Corbel" w:hAnsi="Corbel" w:cs="Arial"/>
          <w:b/>
          <w:color w:val="000000"/>
          <w:sz w:val="20"/>
          <w:szCs w:val="20"/>
          <w:u w:val="single"/>
        </w:rPr>
      </w:pPr>
      <w:r>
        <w:rPr>
          <w:rFonts w:ascii="Corbel" w:hAnsi="Corbel" w:cs="Arial"/>
          <w:b/>
          <w:color w:val="000000"/>
          <w:sz w:val="20"/>
          <w:szCs w:val="20"/>
          <w:u w:val="single"/>
        </w:rPr>
        <w:lastRenderedPageBreak/>
        <w:t>VIGENCIA DE LOS LIBROS DE PROTOCOLO.</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El </w:t>
      </w:r>
      <w:r>
        <w:rPr>
          <w:rFonts w:ascii="Corbel" w:hAnsi="Corbel" w:cs="Arial"/>
          <w:color w:val="000000"/>
          <w:sz w:val="20"/>
          <w:szCs w:val="20"/>
          <w:u w:val="single"/>
        </w:rPr>
        <w:t>Art. 18</w:t>
      </w:r>
      <w:r>
        <w:rPr>
          <w:rFonts w:ascii="Corbel" w:hAnsi="Corbel" w:cs="Arial"/>
          <w:color w:val="000000"/>
          <w:sz w:val="20"/>
          <w:szCs w:val="20"/>
        </w:rPr>
        <w:t xml:space="preserve"> L. N. regula: “Las hojas para la formación de Libros de Protocolo y los Libros ya formados, a que aluden los incisos primero y último del Artículo anterior, una vez hecha la correspondiente legalización, tendrá vigencia y podrán ser utilizados durante </w:t>
      </w:r>
      <w:r>
        <w:rPr>
          <w:rFonts w:ascii="Corbel" w:hAnsi="Corbel" w:cs="Arial"/>
          <w:color w:val="000000"/>
          <w:sz w:val="20"/>
          <w:szCs w:val="20"/>
          <w:u w:val="single"/>
        </w:rPr>
        <w:t>un año contado desde el día de su entrega al Notario</w:t>
      </w:r>
      <w:r>
        <w:rPr>
          <w:rFonts w:ascii="Corbel" w:hAnsi="Corbel" w:cs="Arial"/>
          <w:color w:val="000000"/>
          <w:sz w:val="20"/>
          <w:szCs w:val="20"/>
        </w:rPr>
        <w:t>……”</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olor w:val="000000"/>
          <w:sz w:val="20"/>
          <w:szCs w:val="20"/>
        </w:rPr>
        <w:t xml:space="preserve">Aclarando respecto al </w:t>
      </w:r>
      <w:r>
        <w:rPr>
          <w:rFonts w:ascii="Corbel" w:hAnsi="Corbel"/>
          <w:color w:val="000000"/>
          <w:sz w:val="20"/>
          <w:szCs w:val="20"/>
          <w:u w:val="single"/>
        </w:rPr>
        <w:t>cómputo del plazo</w:t>
      </w:r>
      <w:r>
        <w:rPr>
          <w:rFonts w:ascii="Corbel" w:hAnsi="Corbel"/>
          <w:color w:val="000000"/>
          <w:sz w:val="20"/>
          <w:szCs w:val="20"/>
        </w:rPr>
        <w:t xml:space="preserve">, este corresponde </w:t>
      </w:r>
      <w:r>
        <w:rPr>
          <w:rFonts w:ascii="Corbel" w:hAnsi="Corbel" w:cs="Arial"/>
          <w:color w:val="000000"/>
          <w:sz w:val="20"/>
          <w:szCs w:val="20"/>
        </w:rPr>
        <w:t>exactamente UN AÑO, es decir que si un Libro de Protocolo ha asido legalizado y entregado al Notario el día veinticinco de Julio de mil novecientos ochenta y seis, este caduca el día veinticuatro de Julio de mil novecientos ochenta y siete, ya que el Art. 18 L. N. dice: que tendrá vigencia durante un año y prueba de ello es que un año calendario principia el primero de Enero y termina el treinta y uno de diciembre de un mismo año, de lo contrario se le estaría dando una vigencia al libro de protocolo mayor a la de UN AÑO, tiempo que estipula la Ley. O sea que el año de vigencia del Libro de Protocolo del Notario caduca un día antes del día en que le fue entregado dicho libro de Protocolo al año siguiente de su entrega.</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Caso </w:t>
      </w:r>
      <w:r>
        <w:rPr>
          <w:rFonts w:ascii="Corbel" w:hAnsi="Corbel" w:cs="Arial"/>
          <w:color w:val="000000"/>
          <w:sz w:val="20"/>
          <w:szCs w:val="20"/>
          <w:u w:val="single"/>
        </w:rPr>
        <w:t>diferente es el Protocolo Consular</w:t>
      </w:r>
      <w:r>
        <w:rPr>
          <w:rFonts w:ascii="Corbel" w:hAnsi="Corbel" w:cs="Arial"/>
          <w:color w:val="000000"/>
          <w:sz w:val="20"/>
          <w:szCs w:val="20"/>
        </w:rPr>
        <w:t xml:space="preserve">, del cual se dice que es especial por cuanto no tienen fecha de calendario de caducidad, sino que esta </w:t>
      </w:r>
      <w:r>
        <w:rPr>
          <w:rFonts w:ascii="Corbel" w:hAnsi="Corbel" w:cs="Arial"/>
          <w:color w:val="000000"/>
          <w:sz w:val="20"/>
          <w:szCs w:val="20"/>
          <w:u w:val="single"/>
        </w:rPr>
        <w:t>dependerá directamente de la fecha en que el libro de doscientos horas se agote</w:t>
      </w:r>
      <w:r>
        <w:rPr>
          <w:rFonts w:ascii="Corbel" w:hAnsi="Corbel" w:cs="Arial"/>
          <w:color w:val="000000"/>
          <w:sz w:val="20"/>
          <w:szCs w:val="20"/>
        </w:rPr>
        <w:t xml:space="preserve">, pudiendo ser que un mismo Libro dure varios años, o que solo esté vigente durante uno, siendo únicamente necesario que cada treinta y uno de Diciembre se asiente una razón que exprese el número de hojas que se han utilizado durante ese año calendario que finaliza, con señalamiento del folio en que empieza y en que terminan y el de los instrumentos que se hubieran otorgado en el mismo período, firmándose y sellándose. Debiéndose abrir de nuevo en la fecha en que se otorgue el primer instrumento, siempre por medio de una razón firmada y sellada por el funcionario respectivo como se puede ver </w:t>
      </w:r>
      <w:r>
        <w:rPr>
          <w:rFonts w:ascii="Corbel" w:hAnsi="Corbel" w:cs="Arial"/>
          <w:color w:val="000000"/>
          <w:sz w:val="20"/>
          <w:szCs w:val="20"/>
          <w:u w:val="single"/>
        </w:rPr>
        <w:t>con esta clase de Protocolo jamás se podría autorizar un instrumento fuera del plazo de vigencia.</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olor w:val="000000"/>
          <w:sz w:val="20"/>
          <w:szCs w:val="20"/>
        </w:rPr>
        <w:br/>
      </w:r>
      <w:r>
        <w:rPr>
          <w:rFonts w:ascii="Corbel" w:hAnsi="Corbel" w:cs="Arial"/>
          <w:color w:val="000000"/>
          <w:sz w:val="20"/>
          <w:szCs w:val="20"/>
        </w:rPr>
        <w:t xml:space="preserve">El </w:t>
      </w:r>
      <w:r>
        <w:rPr>
          <w:rFonts w:ascii="Corbel" w:hAnsi="Corbel" w:cs="Arial"/>
          <w:color w:val="000000"/>
          <w:sz w:val="20"/>
          <w:szCs w:val="20"/>
          <w:u w:val="single"/>
        </w:rPr>
        <w:t xml:space="preserve">otro caso </w:t>
      </w:r>
      <w:r>
        <w:rPr>
          <w:rFonts w:ascii="Corbel" w:hAnsi="Corbel" w:cs="Arial"/>
          <w:color w:val="000000"/>
          <w:sz w:val="20"/>
          <w:szCs w:val="20"/>
        </w:rPr>
        <w:t xml:space="preserve">es el de </w:t>
      </w:r>
      <w:r>
        <w:rPr>
          <w:rFonts w:ascii="Corbel" w:hAnsi="Corbel" w:cs="Arial"/>
          <w:color w:val="000000"/>
          <w:sz w:val="20"/>
          <w:szCs w:val="20"/>
          <w:u w:val="single"/>
        </w:rPr>
        <w:t>los Jueces de Primera Instancia con Jurisdicción en lo Civil</w:t>
      </w:r>
      <w:r>
        <w:rPr>
          <w:rFonts w:ascii="Corbel" w:hAnsi="Corbel" w:cs="Arial"/>
          <w:color w:val="000000"/>
          <w:sz w:val="20"/>
          <w:szCs w:val="20"/>
        </w:rPr>
        <w:t xml:space="preserve">: En atención al </w:t>
      </w:r>
      <w:r>
        <w:rPr>
          <w:rFonts w:ascii="Corbel" w:hAnsi="Corbel" w:cs="Arial"/>
          <w:color w:val="000000"/>
          <w:sz w:val="20"/>
          <w:szCs w:val="20"/>
          <w:u w:val="single"/>
        </w:rPr>
        <w:t>Artículo 31 Inciso Segundo L. N.</w:t>
      </w:r>
      <w:r>
        <w:rPr>
          <w:rFonts w:ascii="Corbel" w:hAnsi="Corbel" w:cs="Arial"/>
          <w:color w:val="000000"/>
          <w:sz w:val="20"/>
          <w:szCs w:val="20"/>
        </w:rPr>
        <w:t xml:space="preserve">. La vigencia de este Libro de Protocolo será la del año calendario ya que este inciso segundo en lo pertinente establece: </w:t>
      </w:r>
      <w:r>
        <w:rPr>
          <w:rFonts w:ascii="Corbel" w:hAnsi="Corbel" w:cs="Arial"/>
          <w:color w:val="000000"/>
          <w:sz w:val="20"/>
          <w:szCs w:val="20"/>
          <w:u w:val="single"/>
        </w:rPr>
        <w:t>“… Los Libros de Protocolo que lleven los Jueces de Primera Instancia con jurisdicción en lo Civil, se formarán con hojas de papel común que llevarán en la parte superior el sello del juzgado y tendrá vigencia durante el lapso comprendido entre el primero de enero y el treinta y uno de Diciembre de cada año”.</w:t>
      </w:r>
      <w:r>
        <w:rPr>
          <w:rFonts w:ascii="Corbel" w:hAnsi="Corbel" w:cs="Arial"/>
          <w:color w:val="000000"/>
          <w:sz w:val="20"/>
          <w:szCs w:val="20"/>
        </w:rPr>
        <w:t xml:space="preserve"> De donde podemos sacar las siguientes conclusiones: Esta clase de Protocolo consta de un número indeterminado de hojas según se vayan utilizando, en este sentido la Ley guardó silencio en cuanto al número de folios.</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olor w:val="000000"/>
          <w:sz w:val="20"/>
          <w:szCs w:val="20"/>
        </w:rPr>
        <w:br/>
      </w:r>
      <w:r>
        <w:rPr>
          <w:rFonts w:ascii="Corbel" w:hAnsi="Corbel" w:cs="Arial"/>
          <w:color w:val="000000"/>
          <w:sz w:val="20"/>
          <w:szCs w:val="20"/>
        </w:rPr>
        <w:t xml:space="preserve">En cuanto al plazo de su vigencia, rompe con todas las reglas anteriores. El plazo de este protocolo es el del </w:t>
      </w:r>
      <w:r>
        <w:rPr>
          <w:rFonts w:ascii="Corbel" w:hAnsi="Corbel" w:cs="Arial"/>
          <w:color w:val="000000"/>
          <w:sz w:val="20"/>
          <w:szCs w:val="20"/>
        </w:rPr>
        <w:lastRenderedPageBreak/>
        <w:t>año calendario. De tal manera que si se otorga un instrumento fuera del plazo se dala misma solución como el caso del Notario, o sea que la Corte Suprema podría aplicar alguna sanción a dicho juez.</w:t>
      </w:r>
    </w:p>
    <w:p w:rsidR="0085721E" w:rsidRDefault="0085721E" w:rsidP="0085721E">
      <w:pPr>
        <w:autoSpaceDE w:val="0"/>
        <w:autoSpaceDN w:val="0"/>
        <w:adjustRightInd w:val="0"/>
        <w:spacing w:after="0" w:line="360" w:lineRule="auto"/>
        <w:jc w:val="both"/>
        <w:rPr>
          <w:rFonts w:ascii="Corbel" w:hAnsi="Corbel" w:cs="Arial"/>
          <w:b/>
          <w:color w:val="000000"/>
          <w:sz w:val="20"/>
          <w:szCs w:val="20"/>
          <w:u w:val="single"/>
        </w:rPr>
      </w:pPr>
      <w:r>
        <w:rPr>
          <w:rFonts w:ascii="Corbel" w:hAnsi="Corbel"/>
          <w:b/>
          <w:color w:val="000000"/>
          <w:sz w:val="20"/>
          <w:szCs w:val="20"/>
          <w:u w:val="single"/>
        </w:rPr>
        <w:t xml:space="preserve"> </w:t>
      </w:r>
      <w:r>
        <w:rPr>
          <w:rFonts w:ascii="Corbel" w:hAnsi="Corbel" w:cs="Arial"/>
          <w:b/>
          <w:color w:val="000000"/>
          <w:sz w:val="20"/>
          <w:szCs w:val="20"/>
          <w:u w:val="single"/>
        </w:rPr>
        <w:t>PROCEDIMIENTO DE CIERRE Y DEVOLUCIÓN.</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Cuando cada Libro de Protocolo 1) </w:t>
      </w:r>
      <w:r>
        <w:rPr>
          <w:rFonts w:ascii="Corbel" w:hAnsi="Corbel" w:cs="Arial"/>
          <w:color w:val="000000"/>
          <w:sz w:val="20"/>
          <w:szCs w:val="20"/>
          <w:u w:val="single"/>
        </w:rPr>
        <w:t>se agota, se termina</w:t>
      </w:r>
      <w:r>
        <w:rPr>
          <w:rFonts w:ascii="Corbel" w:hAnsi="Corbel" w:cs="Arial"/>
          <w:color w:val="000000"/>
          <w:sz w:val="20"/>
          <w:szCs w:val="20"/>
        </w:rPr>
        <w:t xml:space="preserve">, o bien </w:t>
      </w:r>
      <w:r>
        <w:rPr>
          <w:rFonts w:ascii="Corbel" w:hAnsi="Corbel" w:cs="Arial"/>
          <w:color w:val="000000"/>
          <w:sz w:val="20"/>
          <w:szCs w:val="20"/>
          <w:u w:val="single"/>
        </w:rPr>
        <w:t>2) caduca su vigencia,</w:t>
      </w:r>
      <w:r>
        <w:rPr>
          <w:rFonts w:ascii="Corbel" w:hAnsi="Corbel" w:cs="Arial"/>
          <w:color w:val="000000"/>
          <w:sz w:val="20"/>
          <w:szCs w:val="20"/>
        </w:rPr>
        <w:t xml:space="preserve"> los sujetos de la función notarial deben de prepararlo para su correspondiente devolución al organismo que en definitiva será el encargado de su conservación (Corte Suprema de Justicia), esta preparación para su devolución se ciñe a lo establecido en el </w:t>
      </w:r>
      <w:r>
        <w:rPr>
          <w:rFonts w:ascii="Corbel" w:hAnsi="Corbel" w:cs="Arial"/>
          <w:color w:val="000000"/>
          <w:sz w:val="20"/>
          <w:szCs w:val="20"/>
          <w:u w:val="single"/>
        </w:rPr>
        <w:t xml:space="preserve">Art. 21 L. N. </w:t>
      </w:r>
      <w:r>
        <w:rPr>
          <w:rFonts w:ascii="Corbel" w:hAnsi="Corbel" w:cs="Arial"/>
          <w:color w:val="000000"/>
          <w:sz w:val="20"/>
          <w:szCs w:val="20"/>
        </w:rPr>
        <w:t xml:space="preserve">que establece la regla general, para el </w:t>
      </w:r>
      <w:r>
        <w:rPr>
          <w:rFonts w:ascii="Corbel" w:hAnsi="Corbel" w:cs="Arial"/>
          <w:color w:val="000000"/>
          <w:sz w:val="20"/>
          <w:szCs w:val="20"/>
          <w:u w:val="single"/>
        </w:rPr>
        <w:t>proceso de Cierre y Devolución, del Libro de Protocolo,</w:t>
      </w:r>
      <w:r>
        <w:rPr>
          <w:rFonts w:ascii="Corbel" w:hAnsi="Corbel" w:cs="Arial"/>
          <w:color w:val="000000"/>
          <w:sz w:val="20"/>
          <w:szCs w:val="20"/>
        </w:rPr>
        <w:t xml:space="preserve"> haciéndolo en relación directa al principal agente de la función o sea al Notario; rigiéndose por esta regla, también los otros agentes de la misma, con algunas peculiaridades derivadas de su propia naturaleza.</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olor w:val="000000"/>
          <w:sz w:val="20"/>
          <w:szCs w:val="20"/>
        </w:rPr>
        <w:br/>
      </w:r>
      <w:r>
        <w:rPr>
          <w:rFonts w:ascii="Corbel" w:hAnsi="Corbel" w:cs="Arial"/>
          <w:color w:val="000000"/>
          <w:sz w:val="20"/>
          <w:szCs w:val="20"/>
        </w:rPr>
        <w:t xml:space="preserve">El proceso de Cierre y Devolución se caracteriza por reunir una serie de formas que deben cumplirse para dejar preparado cada Libro y así poderlo devolver al órgano de custodia definitiva de los Protocolos; pudiendo en tal forma obtener un nuevo Libro. </w:t>
      </w:r>
      <w:r>
        <w:rPr>
          <w:rFonts w:ascii="Corbel" w:hAnsi="Corbel" w:cs="Arial"/>
          <w:color w:val="000000"/>
          <w:sz w:val="20"/>
          <w:szCs w:val="20"/>
          <w:u w:val="single"/>
        </w:rPr>
        <w:t>Estas formalidades son las siguientes:</w:t>
      </w:r>
      <w:r>
        <w:rPr>
          <w:rFonts w:ascii="Corbel" w:hAnsi="Corbel"/>
          <w:color w:val="000000"/>
          <w:sz w:val="20"/>
          <w:szCs w:val="20"/>
        </w:rPr>
        <w:br/>
      </w:r>
      <w:r>
        <w:rPr>
          <w:rFonts w:ascii="Corbel" w:hAnsi="Corbel" w:cs="Arial"/>
          <w:color w:val="000000"/>
          <w:sz w:val="20"/>
          <w:szCs w:val="20"/>
          <w:u w:val="single"/>
        </w:rPr>
        <w:t>a- La Razón de Cierre, Art. 21 L.N.</w:t>
      </w:r>
      <w:r>
        <w:rPr>
          <w:rFonts w:ascii="Corbel" w:hAnsi="Corbel" w:cs="Arial"/>
          <w:color w:val="000000"/>
          <w:sz w:val="20"/>
          <w:szCs w:val="20"/>
        </w:rPr>
        <w:t xml:space="preserve">  </w:t>
      </w:r>
      <w:r>
        <w:rPr>
          <w:rFonts w:ascii="Corbel" w:hAnsi="Corbel" w:cs="Arial"/>
          <w:color w:val="000000"/>
          <w:sz w:val="20"/>
          <w:szCs w:val="20"/>
          <w:u w:val="single"/>
        </w:rPr>
        <w:t>b- El Índice, Art. 21 L.N.</w:t>
      </w:r>
      <w:r>
        <w:rPr>
          <w:rFonts w:ascii="Corbel" w:hAnsi="Corbel" w:cs="Arial"/>
          <w:color w:val="000000"/>
          <w:sz w:val="20"/>
          <w:szCs w:val="20"/>
        </w:rPr>
        <w:t xml:space="preserve"> </w:t>
      </w:r>
      <w:r>
        <w:rPr>
          <w:rFonts w:ascii="Corbel" w:hAnsi="Corbel" w:cs="Arial"/>
          <w:color w:val="000000"/>
          <w:sz w:val="20"/>
          <w:szCs w:val="20"/>
          <w:u w:val="single"/>
        </w:rPr>
        <w:t>c- Legajo de Anexos, Art. 24 L.N.</w:t>
      </w:r>
      <w:r>
        <w:rPr>
          <w:rFonts w:ascii="Corbel" w:hAnsi="Corbel" w:cs="Arial"/>
          <w:color w:val="000000"/>
          <w:sz w:val="20"/>
          <w:szCs w:val="20"/>
        </w:rPr>
        <w:t xml:space="preserve">; y </w:t>
      </w:r>
      <w:r>
        <w:rPr>
          <w:rFonts w:ascii="Corbel" w:hAnsi="Corbel" w:cs="Arial"/>
          <w:color w:val="000000"/>
          <w:sz w:val="20"/>
          <w:szCs w:val="20"/>
          <w:u w:val="single"/>
        </w:rPr>
        <w:t>d- Empaste del Libro de Protocolo Art 18 L.N.</w:t>
      </w:r>
    </w:p>
    <w:p w:rsidR="0085721E" w:rsidRDefault="0085721E" w:rsidP="0085721E">
      <w:pPr>
        <w:spacing w:after="0" w:line="360" w:lineRule="auto"/>
        <w:jc w:val="both"/>
        <w:rPr>
          <w:rFonts w:ascii="Corbel" w:hAnsi="Corbel"/>
          <w:b/>
          <w:sz w:val="20"/>
          <w:szCs w:val="20"/>
          <w:u w:val="single"/>
        </w:rPr>
      </w:pPr>
      <w:r>
        <w:rPr>
          <w:rFonts w:ascii="Corbel" w:hAnsi="Corbel"/>
          <w:b/>
          <w:sz w:val="20"/>
          <w:szCs w:val="20"/>
          <w:u w:val="single"/>
        </w:rPr>
        <w:t>DOCUMENTOS QUE CONFORMAN EL ANEXO</w:t>
      </w:r>
    </w:p>
    <w:p w:rsidR="0085721E" w:rsidRDefault="0085721E" w:rsidP="0085721E">
      <w:pPr>
        <w:spacing w:after="0" w:line="360" w:lineRule="auto"/>
        <w:jc w:val="both"/>
        <w:rPr>
          <w:rFonts w:ascii="Corbel" w:hAnsi="Corbel"/>
          <w:sz w:val="20"/>
          <w:szCs w:val="20"/>
          <w:u w:val="single"/>
        </w:rPr>
      </w:pPr>
      <w:r>
        <w:rPr>
          <w:rFonts w:ascii="Corbel" w:hAnsi="Corbel"/>
          <w:sz w:val="20"/>
          <w:szCs w:val="20"/>
          <w:u w:val="single"/>
        </w:rPr>
        <w:t xml:space="preserve">1- </w:t>
      </w:r>
      <w:r>
        <w:rPr>
          <w:rFonts w:ascii="Corbel" w:hAnsi="Corbel"/>
          <w:b/>
          <w:sz w:val="20"/>
          <w:szCs w:val="20"/>
          <w:u w:val="single"/>
        </w:rPr>
        <w:t>Originales</w:t>
      </w:r>
      <w:r>
        <w:rPr>
          <w:rFonts w:ascii="Corbel" w:hAnsi="Corbel"/>
          <w:sz w:val="20"/>
          <w:szCs w:val="20"/>
          <w:u w:val="single"/>
        </w:rPr>
        <w:t xml:space="preserve"> de los boletos de Impuesto de Transferencia de Bienes Raíces. El duplicado de dicho impuesto se agrega al testimonio respectivo. (Art 6 LITBR) </w:t>
      </w:r>
    </w:p>
    <w:p w:rsidR="0085721E" w:rsidRDefault="0085721E" w:rsidP="0085721E">
      <w:pPr>
        <w:spacing w:after="0" w:line="360" w:lineRule="auto"/>
        <w:jc w:val="both"/>
        <w:rPr>
          <w:rFonts w:ascii="Corbel" w:hAnsi="Corbel"/>
          <w:sz w:val="20"/>
          <w:szCs w:val="20"/>
        </w:rPr>
      </w:pPr>
      <w:r>
        <w:rPr>
          <w:rFonts w:ascii="Corbel" w:hAnsi="Corbel"/>
          <w:sz w:val="20"/>
          <w:szCs w:val="20"/>
          <w:u w:val="single"/>
        </w:rPr>
        <w:t xml:space="preserve">2- </w:t>
      </w:r>
      <w:r>
        <w:rPr>
          <w:rFonts w:ascii="Corbel" w:hAnsi="Corbel"/>
          <w:b/>
          <w:sz w:val="20"/>
          <w:szCs w:val="20"/>
          <w:u w:val="single"/>
        </w:rPr>
        <w:t>La minuta</w:t>
      </w:r>
      <w:r>
        <w:rPr>
          <w:rFonts w:ascii="Corbel" w:hAnsi="Corbel"/>
          <w:sz w:val="20"/>
          <w:szCs w:val="20"/>
          <w:u w:val="single"/>
        </w:rPr>
        <w:t>, cuando hayan comparecido intérpretes en el caso de otorgantes que no sepan hablar el idioma castellano.</w:t>
      </w:r>
      <w:r>
        <w:rPr>
          <w:rFonts w:ascii="Corbel" w:hAnsi="Corbel"/>
          <w:sz w:val="20"/>
          <w:szCs w:val="20"/>
        </w:rPr>
        <w:t xml:space="preserve"> La  minuta es la formulación en el idioma del otorgante de lo que quiere que se consigne en la escritura, se debe agregar al legajo de anexos. Art. 32 No. 2 LN</w:t>
      </w:r>
    </w:p>
    <w:p w:rsidR="0085721E" w:rsidRDefault="0085721E" w:rsidP="0085721E">
      <w:pPr>
        <w:spacing w:after="0" w:line="360" w:lineRule="auto"/>
        <w:jc w:val="both"/>
        <w:rPr>
          <w:rFonts w:ascii="Corbel" w:hAnsi="Corbel"/>
          <w:sz w:val="20"/>
          <w:szCs w:val="20"/>
          <w:u w:val="single"/>
        </w:rPr>
      </w:pPr>
      <w:r>
        <w:rPr>
          <w:rFonts w:ascii="Corbel" w:hAnsi="Corbel"/>
          <w:sz w:val="20"/>
          <w:szCs w:val="20"/>
          <w:u w:val="single"/>
        </w:rPr>
        <w:t xml:space="preserve">3- </w:t>
      </w:r>
      <w:r>
        <w:rPr>
          <w:rFonts w:ascii="Corbel" w:hAnsi="Corbel"/>
          <w:b/>
          <w:sz w:val="20"/>
          <w:szCs w:val="20"/>
          <w:u w:val="single"/>
        </w:rPr>
        <w:t>La traducción</w:t>
      </w:r>
      <w:r>
        <w:rPr>
          <w:rFonts w:ascii="Corbel" w:hAnsi="Corbel"/>
          <w:sz w:val="20"/>
          <w:szCs w:val="20"/>
          <w:u w:val="single"/>
        </w:rPr>
        <w:t xml:space="preserve"> verificada por los intérpretes, de lo contenido en la minuta. Art. 32 No. 2 LN</w:t>
      </w:r>
    </w:p>
    <w:p w:rsidR="0085721E" w:rsidRDefault="0085721E" w:rsidP="0085721E">
      <w:pPr>
        <w:spacing w:after="0" w:line="360" w:lineRule="auto"/>
        <w:jc w:val="both"/>
        <w:rPr>
          <w:rFonts w:ascii="Corbel" w:hAnsi="Corbel"/>
          <w:sz w:val="20"/>
          <w:szCs w:val="20"/>
        </w:rPr>
      </w:pPr>
      <w:r>
        <w:rPr>
          <w:rFonts w:ascii="Corbel" w:hAnsi="Corbel"/>
          <w:sz w:val="20"/>
          <w:szCs w:val="20"/>
          <w:u w:val="single"/>
        </w:rPr>
        <w:t xml:space="preserve">4- </w:t>
      </w:r>
      <w:r>
        <w:rPr>
          <w:rFonts w:ascii="Corbel" w:hAnsi="Corbel"/>
          <w:b/>
          <w:sz w:val="20"/>
          <w:szCs w:val="20"/>
          <w:u w:val="single"/>
        </w:rPr>
        <w:t xml:space="preserve">La certificación  de la resolución </w:t>
      </w:r>
      <w:r>
        <w:rPr>
          <w:rFonts w:ascii="Corbel" w:hAnsi="Corbel"/>
          <w:sz w:val="20"/>
          <w:szCs w:val="20"/>
          <w:u w:val="single"/>
        </w:rPr>
        <w:t xml:space="preserve">respectiva recaída en las </w:t>
      </w:r>
      <w:r>
        <w:rPr>
          <w:rFonts w:ascii="Corbel" w:hAnsi="Corbel"/>
          <w:b/>
          <w:sz w:val="20"/>
          <w:szCs w:val="20"/>
          <w:u w:val="single"/>
        </w:rPr>
        <w:t>diligencias de utilidad y necesidad</w:t>
      </w:r>
      <w:r>
        <w:rPr>
          <w:rFonts w:ascii="Corbel" w:hAnsi="Corbel"/>
          <w:sz w:val="20"/>
          <w:szCs w:val="20"/>
          <w:u w:val="single"/>
        </w:rPr>
        <w:t>,</w:t>
      </w:r>
      <w:r>
        <w:rPr>
          <w:rFonts w:ascii="Corbel" w:hAnsi="Corbel"/>
          <w:sz w:val="20"/>
          <w:szCs w:val="20"/>
        </w:rPr>
        <w:t xml:space="preserve"> cuando sirvan de base para el otorgamiento de una determinada escritura, por ejemplo: hipoteca que recaiga sobre bienes del menor. en ese caso, de conformidad con el </w:t>
      </w:r>
      <w:r>
        <w:rPr>
          <w:rFonts w:ascii="Corbel" w:hAnsi="Corbel"/>
          <w:sz w:val="20"/>
          <w:szCs w:val="20"/>
          <w:u w:val="single"/>
        </w:rPr>
        <w:t>Art. 230 CF,</w:t>
      </w:r>
      <w:r>
        <w:rPr>
          <w:rFonts w:ascii="Corbel" w:hAnsi="Corbel"/>
          <w:sz w:val="20"/>
          <w:szCs w:val="20"/>
        </w:rPr>
        <w:t xml:space="preserve"> se necesita autorización judicial , el notario que autoriza la escritura de hipoteca debe de recoger esa certificación par agregarla a su legajo de anexos, no se la debe devolver a las partes. </w:t>
      </w:r>
    </w:p>
    <w:p w:rsidR="0085721E" w:rsidRDefault="0085721E" w:rsidP="0085721E">
      <w:pPr>
        <w:spacing w:after="0" w:line="360" w:lineRule="auto"/>
        <w:jc w:val="both"/>
        <w:rPr>
          <w:rFonts w:ascii="Corbel" w:hAnsi="Corbel"/>
          <w:sz w:val="20"/>
          <w:szCs w:val="20"/>
        </w:rPr>
      </w:pPr>
      <w:r>
        <w:rPr>
          <w:rFonts w:ascii="Corbel" w:hAnsi="Corbel"/>
          <w:sz w:val="20"/>
          <w:szCs w:val="20"/>
          <w:u w:val="single"/>
        </w:rPr>
        <w:t xml:space="preserve">5- </w:t>
      </w:r>
      <w:r>
        <w:rPr>
          <w:rFonts w:ascii="Corbel" w:hAnsi="Corbel"/>
          <w:b/>
          <w:sz w:val="20"/>
          <w:szCs w:val="20"/>
          <w:u w:val="single"/>
        </w:rPr>
        <w:t>La certificación de la resolución necesaria para legitimar personería,</w:t>
      </w:r>
      <w:r>
        <w:rPr>
          <w:rFonts w:ascii="Corbel" w:hAnsi="Corbel"/>
          <w:b/>
          <w:sz w:val="20"/>
          <w:szCs w:val="20"/>
        </w:rPr>
        <w:t xml:space="preserve"> </w:t>
      </w:r>
      <w:r>
        <w:rPr>
          <w:rFonts w:ascii="Corbel" w:hAnsi="Corbel"/>
          <w:sz w:val="20"/>
          <w:szCs w:val="20"/>
          <w:u w:val="single"/>
        </w:rPr>
        <w:t xml:space="preserve">certificación en la que se nombra un curador </w:t>
      </w:r>
    </w:p>
    <w:p w:rsidR="0085721E" w:rsidRDefault="0085721E" w:rsidP="0085721E">
      <w:pPr>
        <w:spacing w:after="0" w:line="360" w:lineRule="auto"/>
        <w:jc w:val="both"/>
        <w:rPr>
          <w:rFonts w:ascii="Corbel" w:hAnsi="Corbel"/>
          <w:sz w:val="20"/>
          <w:szCs w:val="20"/>
        </w:rPr>
      </w:pPr>
      <w:r>
        <w:rPr>
          <w:rFonts w:ascii="Corbel" w:hAnsi="Corbel"/>
          <w:sz w:val="20"/>
          <w:szCs w:val="20"/>
          <w:u w:val="single"/>
        </w:rPr>
        <w:t xml:space="preserve">6- </w:t>
      </w:r>
      <w:r>
        <w:rPr>
          <w:rFonts w:ascii="Corbel" w:hAnsi="Corbel"/>
          <w:b/>
          <w:sz w:val="20"/>
          <w:szCs w:val="20"/>
          <w:u w:val="single"/>
        </w:rPr>
        <w:t>Los documentos originales que se hayan protocolizado</w:t>
      </w:r>
      <w:r>
        <w:rPr>
          <w:rFonts w:ascii="Corbel" w:hAnsi="Corbel"/>
          <w:sz w:val="20"/>
          <w:szCs w:val="20"/>
          <w:u w:val="single"/>
        </w:rPr>
        <w:t>,</w:t>
      </w:r>
      <w:r>
        <w:rPr>
          <w:rFonts w:ascii="Corbel" w:hAnsi="Corbel"/>
          <w:sz w:val="20"/>
          <w:szCs w:val="20"/>
        </w:rPr>
        <w:t xml:space="preserve"> cuando las partes pidan expresamente que se agreguen al legajo de anexos, consignando en la protocolización que el original quedará agregado a los anexos. </w:t>
      </w:r>
    </w:p>
    <w:p w:rsidR="0085721E" w:rsidRDefault="0085721E" w:rsidP="0085721E">
      <w:pPr>
        <w:spacing w:after="0" w:line="360" w:lineRule="auto"/>
        <w:jc w:val="both"/>
        <w:rPr>
          <w:rFonts w:ascii="Corbel" w:hAnsi="Corbel"/>
          <w:sz w:val="20"/>
          <w:szCs w:val="20"/>
          <w:u w:val="single"/>
        </w:rPr>
      </w:pPr>
      <w:r>
        <w:rPr>
          <w:rFonts w:ascii="Corbel" w:hAnsi="Corbel"/>
          <w:sz w:val="20"/>
          <w:szCs w:val="20"/>
          <w:u w:val="single"/>
        </w:rPr>
        <w:t xml:space="preserve">7- </w:t>
      </w:r>
      <w:r>
        <w:rPr>
          <w:rFonts w:ascii="Corbel" w:hAnsi="Corbel"/>
          <w:b/>
          <w:sz w:val="20"/>
          <w:szCs w:val="20"/>
          <w:u w:val="single"/>
        </w:rPr>
        <w:t xml:space="preserve">El expediente matrimonial </w:t>
      </w:r>
      <w:r>
        <w:rPr>
          <w:rFonts w:ascii="Corbel" w:hAnsi="Corbel"/>
          <w:sz w:val="20"/>
          <w:szCs w:val="20"/>
          <w:u w:val="single"/>
        </w:rPr>
        <w:t xml:space="preserve">a que se refieren los arts. 21, 22, y 23 CF. </w:t>
      </w:r>
    </w:p>
    <w:p w:rsidR="0085721E" w:rsidRDefault="0085721E" w:rsidP="0085721E">
      <w:pPr>
        <w:spacing w:after="0" w:line="360" w:lineRule="auto"/>
        <w:jc w:val="both"/>
        <w:rPr>
          <w:rFonts w:ascii="Corbel" w:hAnsi="Corbel"/>
          <w:sz w:val="20"/>
          <w:szCs w:val="20"/>
        </w:rPr>
      </w:pPr>
      <w:r>
        <w:rPr>
          <w:rFonts w:ascii="Corbel" w:hAnsi="Corbel"/>
          <w:sz w:val="20"/>
          <w:szCs w:val="20"/>
          <w:u w:val="single"/>
        </w:rPr>
        <w:lastRenderedPageBreak/>
        <w:t xml:space="preserve">8- </w:t>
      </w:r>
      <w:r>
        <w:rPr>
          <w:rFonts w:ascii="Corbel" w:hAnsi="Corbel"/>
          <w:b/>
          <w:sz w:val="20"/>
          <w:szCs w:val="20"/>
          <w:u w:val="single"/>
        </w:rPr>
        <w:t xml:space="preserve">Poderes especiales </w:t>
      </w:r>
      <w:r>
        <w:rPr>
          <w:rFonts w:ascii="Corbel" w:hAnsi="Corbel"/>
          <w:sz w:val="20"/>
          <w:szCs w:val="20"/>
          <w:u w:val="single"/>
        </w:rPr>
        <w:t xml:space="preserve">que se agoten en la escritura otorgada, </w:t>
      </w:r>
      <w:r>
        <w:rPr>
          <w:rFonts w:ascii="Corbel" w:hAnsi="Corbel"/>
          <w:sz w:val="20"/>
          <w:szCs w:val="20"/>
        </w:rPr>
        <w:t xml:space="preserve">o sea, que no tengan autorización para celebrar cualquier otra clase de actos. </w:t>
      </w:r>
      <w:r>
        <w:rPr>
          <w:rFonts w:ascii="Corbel" w:hAnsi="Corbel"/>
          <w:sz w:val="20"/>
          <w:szCs w:val="20"/>
          <w:u w:val="single"/>
        </w:rPr>
        <w:t>Art. 24 LN. Ejemplos: 1902 CC, 82 Com., 1286 CC, 2 LEN, 30 CF, 1499 CF, 2194 C, 802 Com, 642 Com., 89 CF, 113 Pr, 465 Pr, 264 Pr,  90 y 10 LPF, 54 Ley de extranjería.</w:t>
      </w:r>
      <w:r>
        <w:rPr>
          <w:rFonts w:ascii="Corbel" w:hAnsi="Corbel"/>
          <w:sz w:val="20"/>
          <w:szCs w:val="20"/>
        </w:rPr>
        <w:t xml:space="preserve"> </w:t>
      </w:r>
    </w:p>
    <w:p w:rsidR="0085721E" w:rsidRDefault="0085721E" w:rsidP="0085721E">
      <w:pPr>
        <w:spacing w:after="0" w:line="360" w:lineRule="auto"/>
        <w:jc w:val="both"/>
        <w:rPr>
          <w:rFonts w:ascii="Corbel" w:hAnsi="Corbel"/>
          <w:sz w:val="20"/>
          <w:szCs w:val="20"/>
        </w:rPr>
      </w:pPr>
      <w:r>
        <w:rPr>
          <w:rFonts w:ascii="Corbel" w:hAnsi="Corbel"/>
          <w:sz w:val="20"/>
          <w:szCs w:val="20"/>
          <w:u w:val="single"/>
        </w:rPr>
        <w:t xml:space="preserve">9- Los demás documentos </w:t>
      </w:r>
      <w:r>
        <w:rPr>
          <w:rFonts w:ascii="Corbel" w:hAnsi="Corbel"/>
          <w:b/>
          <w:sz w:val="20"/>
          <w:szCs w:val="20"/>
          <w:u w:val="single"/>
        </w:rPr>
        <w:t xml:space="preserve">que sólo puedan servir para la celebración del acto o contrato </w:t>
      </w:r>
      <w:r>
        <w:rPr>
          <w:rFonts w:ascii="Corbel" w:hAnsi="Corbel"/>
          <w:sz w:val="20"/>
          <w:szCs w:val="20"/>
        </w:rPr>
        <w:t xml:space="preserve">de que se trate. </w:t>
      </w:r>
    </w:p>
    <w:p w:rsidR="0085721E" w:rsidRDefault="0085721E" w:rsidP="0085721E">
      <w:pPr>
        <w:spacing w:after="0" w:line="360" w:lineRule="auto"/>
        <w:jc w:val="both"/>
        <w:rPr>
          <w:rFonts w:ascii="Corbel" w:hAnsi="Corbel" w:cs="Arial"/>
          <w:b/>
          <w:color w:val="000000"/>
          <w:sz w:val="20"/>
          <w:szCs w:val="20"/>
          <w:u w:val="single"/>
        </w:rPr>
      </w:pPr>
      <w:r>
        <w:rPr>
          <w:rFonts w:ascii="Corbel" w:hAnsi="Corbel" w:cs="Arial"/>
          <w:b/>
          <w:color w:val="000000"/>
          <w:sz w:val="20"/>
          <w:szCs w:val="20"/>
          <w:u w:val="single"/>
        </w:rPr>
        <w:t>LA ESCRITURA MATRIZ</w:t>
      </w:r>
    </w:p>
    <w:p w:rsidR="0085721E" w:rsidRDefault="0085721E" w:rsidP="0085721E">
      <w:pPr>
        <w:autoSpaceDE w:val="0"/>
        <w:autoSpaceDN w:val="0"/>
        <w:adjustRightInd w:val="0"/>
        <w:spacing w:after="0" w:line="360" w:lineRule="auto"/>
        <w:jc w:val="both"/>
        <w:rPr>
          <w:rFonts w:ascii="Corbel" w:hAnsi="Corbel" w:cs="Arial"/>
          <w:b/>
          <w:color w:val="000000"/>
          <w:sz w:val="20"/>
          <w:szCs w:val="20"/>
          <w:u w:val="single"/>
        </w:rPr>
      </w:pPr>
      <w:r>
        <w:rPr>
          <w:rFonts w:ascii="Corbel" w:hAnsi="Corbel" w:cs="Arial"/>
          <w:b/>
          <w:color w:val="000000"/>
          <w:sz w:val="20"/>
          <w:szCs w:val="20"/>
          <w:u w:val="single"/>
        </w:rPr>
        <w:t>CLASES DE INSTRUMENTOS</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u w:val="single"/>
        </w:rPr>
        <w:t>Los instrumentos en general se dividen en privados y públicos Arts 2 L.N. y 331 y 332 CPCM;</w:t>
      </w:r>
      <w:r>
        <w:rPr>
          <w:rFonts w:ascii="Corbel" w:hAnsi="Corbel" w:cs="Arial"/>
          <w:color w:val="000000"/>
          <w:sz w:val="20"/>
          <w:szCs w:val="20"/>
        </w:rPr>
        <w:t xml:space="preserve"> sin embargo </w:t>
      </w:r>
      <w:r>
        <w:rPr>
          <w:rFonts w:ascii="Corbel" w:hAnsi="Corbel" w:cs="Arial"/>
          <w:color w:val="000000"/>
          <w:sz w:val="20"/>
          <w:szCs w:val="20"/>
          <w:u w:val="single"/>
        </w:rPr>
        <w:t>la doctrina del derecho notarial hace diversas clasificaciones de los instrumentos públicos,</w:t>
      </w:r>
      <w:r>
        <w:rPr>
          <w:rFonts w:ascii="Corbel" w:hAnsi="Corbel" w:cs="Arial"/>
          <w:color w:val="000000"/>
          <w:sz w:val="20"/>
          <w:szCs w:val="20"/>
        </w:rPr>
        <w:t xml:space="preserve"> entre estas tenemos la que se refiere a cuatro clases: </w:t>
      </w:r>
      <w:r>
        <w:rPr>
          <w:rFonts w:ascii="Corbel" w:hAnsi="Corbel" w:cs="Arial"/>
          <w:color w:val="000000"/>
          <w:sz w:val="20"/>
          <w:szCs w:val="20"/>
          <w:u w:val="single"/>
        </w:rPr>
        <w:t>1) instrumentos públicos notariales;</w:t>
      </w:r>
      <w:r>
        <w:rPr>
          <w:rFonts w:ascii="Corbel" w:hAnsi="Corbel" w:cs="Arial"/>
          <w:color w:val="000000"/>
          <w:sz w:val="20"/>
          <w:szCs w:val="20"/>
        </w:rPr>
        <w:t xml:space="preserve"> </w:t>
      </w:r>
      <w:r>
        <w:rPr>
          <w:rFonts w:ascii="Corbel" w:hAnsi="Corbel" w:cs="Arial"/>
          <w:color w:val="000000"/>
          <w:sz w:val="20"/>
          <w:szCs w:val="20"/>
          <w:u w:val="single"/>
        </w:rPr>
        <w:t>2) instrumentos públicos judiciales;</w:t>
      </w:r>
      <w:r>
        <w:rPr>
          <w:rFonts w:ascii="Corbel" w:hAnsi="Corbel" w:cs="Arial"/>
          <w:color w:val="000000"/>
          <w:sz w:val="20"/>
          <w:szCs w:val="20"/>
        </w:rPr>
        <w:t xml:space="preserve"> </w:t>
      </w:r>
      <w:r>
        <w:rPr>
          <w:rFonts w:ascii="Corbel" w:hAnsi="Corbel" w:cs="Arial"/>
          <w:color w:val="000000"/>
          <w:sz w:val="20"/>
          <w:szCs w:val="20"/>
          <w:u w:val="single"/>
        </w:rPr>
        <w:t>3) instrumentos públicos administrativos;</w:t>
      </w:r>
      <w:r>
        <w:rPr>
          <w:rFonts w:ascii="Corbel" w:hAnsi="Corbel" w:cs="Arial"/>
          <w:color w:val="000000"/>
          <w:sz w:val="20"/>
          <w:szCs w:val="20"/>
        </w:rPr>
        <w:t xml:space="preserve"> </w:t>
      </w:r>
      <w:r>
        <w:rPr>
          <w:rFonts w:ascii="Corbel" w:hAnsi="Corbel" w:cs="Arial"/>
          <w:color w:val="000000"/>
          <w:sz w:val="20"/>
          <w:szCs w:val="20"/>
          <w:u w:val="single"/>
        </w:rPr>
        <w:t>4) instrumentos públicos legislativos.</w:t>
      </w:r>
      <w:r>
        <w:rPr>
          <w:rFonts w:ascii="Corbel" w:hAnsi="Corbel" w:cs="Arial"/>
          <w:color w:val="000000"/>
          <w:sz w:val="20"/>
          <w:szCs w:val="20"/>
        </w:rPr>
        <w:t xml:space="preserve"> </w:t>
      </w:r>
    </w:p>
    <w:p w:rsidR="0085721E" w:rsidRDefault="0085721E" w:rsidP="0085721E">
      <w:pPr>
        <w:autoSpaceDE w:val="0"/>
        <w:autoSpaceDN w:val="0"/>
        <w:adjustRightInd w:val="0"/>
        <w:spacing w:after="0" w:line="360" w:lineRule="auto"/>
        <w:jc w:val="both"/>
        <w:rPr>
          <w:rFonts w:ascii="Corbel" w:hAnsi="Corbel" w:cs="Arial"/>
          <w:color w:val="000000"/>
          <w:sz w:val="20"/>
          <w:szCs w:val="20"/>
        </w:rPr>
      </w:pPr>
      <w:r>
        <w:rPr>
          <w:rFonts w:ascii="Corbel" w:hAnsi="Corbel" w:cs="Arial"/>
          <w:color w:val="000000"/>
          <w:sz w:val="20"/>
          <w:szCs w:val="20"/>
        </w:rPr>
        <w:t xml:space="preserve">De conformidad al </w:t>
      </w:r>
      <w:r>
        <w:rPr>
          <w:rFonts w:ascii="Corbel" w:hAnsi="Corbel" w:cs="Arial"/>
          <w:color w:val="000000"/>
          <w:sz w:val="20"/>
          <w:szCs w:val="20"/>
          <w:u w:val="single"/>
        </w:rPr>
        <w:t>Art. 2 L.N.,</w:t>
      </w:r>
      <w:r>
        <w:rPr>
          <w:rFonts w:ascii="Corbel" w:hAnsi="Corbel" w:cs="Arial"/>
          <w:color w:val="000000"/>
          <w:sz w:val="20"/>
          <w:szCs w:val="20"/>
        </w:rPr>
        <w:t xml:space="preserve"> </w:t>
      </w:r>
      <w:r>
        <w:rPr>
          <w:rFonts w:ascii="Corbel" w:hAnsi="Corbel" w:cs="Arial"/>
          <w:color w:val="000000"/>
          <w:sz w:val="20"/>
          <w:szCs w:val="20"/>
          <w:u w:val="single"/>
        </w:rPr>
        <w:t>los instrumentos públicos</w:t>
      </w:r>
      <w:r>
        <w:rPr>
          <w:rFonts w:ascii="Corbel" w:hAnsi="Corbel" w:cs="Arial"/>
          <w:color w:val="000000"/>
          <w:sz w:val="20"/>
          <w:szCs w:val="20"/>
        </w:rPr>
        <w:t xml:space="preserve"> corresponden a : </w:t>
      </w:r>
      <w:r>
        <w:rPr>
          <w:rFonts w:ascii="Corbel" w:hAnsi="Corbel" w:cs="Arial"/>
          <w:color w:val="000000"/>
          <w:sz w:val="20"/>
          <w:szCs w:val="20"/>
          <w:u w:val="single"/>
        </w:rPr>
        <w:t>1) La Escritura Matriz,</w:t>
      </w:r>
      <w:r>
        <w:rPr>
          <w:rFonts w:ascii="Corbel" w:hAnsi="Corbel" w:cs="Arial"/>
          <w:color w:val="000000"/>
          <w:sz w:val="20"/>
          <w:szCs w:val="20"/>
        </w:rPr>
        <w:t xml:space="preserve"> </w:t>
      </w:r>
      <w:r>
        <w:rPr>
          <w:rFonts w:ascii="Corbel" w:hAnsi="Corbel" w:cs="Arial"/>
          <w:color w:val="000000"/>
          <w:sz w:val="20"/>
          <w:szCs w:val="20"/>
          <w:u w:val="single"/>
        </w:rPr>
        <w:t>2) El Testimonio</w:t>
      </w:r>
      <w:r>
        <w:rPr>
          <w:rFonts w:ascii="Corbel" w:hAnsi="Corbel" w:cs="Arial"/>
          <w:color w:val="000000"/>
          <w:sz w:val="20"/>
          <w:szCs w:val="20"/>
        </w:rPr>
        <w:t xml:space="preserve"> y </w:t>
      </w:r>
      <w:r>
        <w:rPr>
          <w:rFonts w:ascii="Corbel" w:hAnsi="Corbel" w:cs="Arial"/>
          <w:color w:val="000000"/>
          <w:sz w:val="20"/>
          <w:szCs w:val="20"/>
          <w:u w:val="single"/>
        </w:rPr>
        <w:t>3) El Acta.</w:t>
      </w:r>
    </w:p>
    <w:p w:rsidR="0085721E" w:rsidRDefault="0085721E" w:rsidP="0085721E">
      <w:pPr>
        <w:autoSpaceDE w:val="0"/>
        <w:autoSpaceDN w:val="0"/>
        <w:adjustRightInd w:val="0"/>
        <w:spacing w:after="0" w:line="360" w:lineRule="auto"/>
        <w:jc w:val="both"/>
        <w:rPr>
          <w:rFonts w:ascii="Corbel" w:eastAsia="Times New Roman" w:hAnsi="Corbel" w:cs="Arial"/>
          <w:b/>
          <w:color w:val="000000"/>
          <w:sz w:val="20"/>
          <w:szCs w:val="20"/>
          <w:u w:val="single"/>
          <w:lang w:eastAsia="es-SV"/>
        </w:rPr>
      </w:pPr>
      <w:r>
        <w:rPr>
          <w:rFonts w:ascii="Corbel" w:eastAsia="Times New Roman" w:hAnsi="Corbel" w:cs="Arial"/>
          <w:b/>
          <w:color w:val="000000"/>
          <w:sz w:val="20"/>
          <w:szCs w:val="20"/>
          <w:u w:val="single"/>
          <w:lang w:eastAsia="es-SV"/>
        </w:rPr>
        <w:t>PARTES DE UNA ESCRITURA</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lang w:eastAsia="es-SV"/>
        </w:rPr>
        <w:t xml:space="preserve">El doctor </w:t>
      </w:r>
      <w:r>
        <w:rPr>
          <w:rFonts w:ascii="Corbel" w:eastAsia="Times New Roman" w:hAnsi="Corbel" w:cs="Arial"/>
          <w:color w:val="000000"/>
          <w:sz w:val="20"/>
          <w:szCs w:val="20"/>
          <w:u w:val="single"/>
          <w:lang w:eastAsia="es-SV"/>
        </w:rPr>
        <w:t>Guillermo Borda divide las partes de la escritura en:</w:t>
      </w:r>
      <w:r>
        <w:rPr>
          <w:rFonts w:ascii="Corbel" w:eastAsia="Times New Roman" w:hAnsi="Corbel" w:cs="Arial"/>
          <w:color w:val="000000"/>
          <w:sz w:val="20"/>
          <w:szCs w:val="20"/>
          <w:lang w:eastAsia="es-SV"/>
        </w:rPr>
        <w:t xml:space="preserve"> </w:t>
      </w:r>
      <w:r>
        <w:rPr>
          <w:rFonts w:ascii="Corbel" w:eastAsia="Times New Roman" w:hAnsi="Corbel" w:cs="Arial"/>
          <w:color w:val="000000"/>
          <w:sz w:val="20"/>
          <w:szCs w:val="20"/>
          <w:u w:val="single"/>
          <w:lang w:eastAsia="es-SV"/>
        </w:rPr>
        <w:t>I. Encabezamiento,</w:t>
      </w:r>
      <w:r>
        <w:rPr>
          <w:rFonts w:ascii="Corbel" w:eastAsia="Times New Roman" w:hAnsi="Corbel" w:cs="Arial"/>
          <w:color w:val="000000"/>
          <w:sz w:val="20"/>
          <w:szCs w:val="20"/>
          <w:lang w:eastAsia="es-SV"/>
        </w:rPr>
        <w:t xml:space="preserve"> </w:t>
      </w:r>
      <w:r>
        <w:rPr>
          <w:rFonts w:ascii="Corbel" w:eastAsia="Times New Roman" w:hAnsi="Corbel" w:cs="Arial"/>
          <w:color w:val="000000"/>
          <w:sz w:val="20"/>
          <w:szCs w:val="20"/>
          <w:u w:val="single"/>
          <w:lang w:eastAsia="es-SV"/>
        </w:rPr>
        <w:t>II. Exposición;</w:t>
      </w:r>
      <w:r>
        <w:rPr>
          <w:rFonts w:ascii="Corbel" w:eastAsia="Times New Roman" w:hAnsi="Corbel" w:cs="Arial"/>
          <w:color w:val="000000"/>
          <w:sz w:val="20"/>
          <w:szCs w:val="20"/>
          <w:lang w:eastAsia="es-SV"/>
        </w:rPr>
        <w:t xml:space="preserve"> </w:t>
      </w:r>
      <w:r>
        <w:rPr>
          <w:rFonts w:ascii="Corbel" w:eastAsia="Times New Roman" w:hAnsi="Corbel" w:cs="Arial"/>
          <w:color w:val="000000"/>
          <w:sz w:val="20"/>
          <w:szCs w:val="20"/>
          <w:u w:val="single"/>
          <w:lang w:eastAsia="es-SV"/>
        </w:rPr>
        <w:t>III. Estipulación,</w:t>
      </w:r>
      <w:r>
        <w:rPr>
          <w:rFonts w:ascii="Corbel" w:eastAsia="Times New Roman" w:hAnsi="Corbel" w:cs="Arial"/>
          <w:color w:val="000000"/>
          <w:sz w:val="20"/>
          <w:szCs w:val="20"/>
          <w:lang w:eastAsia="es-SV"/>
        </w:rPr>
        <w:t xml:space="preserve"> y </w:t>
      </w:r>
      <w:r>
        <w:rPr>
          <w:rFonts w:ascii="Corbel" w:eastAsia="Times New Roman" w:hAnsi="Corbel" w:cs="Arial"/>
          <w:color w:val="000000"/>
          <w:sz w:val="20"/>
          <w:szCs w:val="20"/>
          <w:u w:val="single"/>
          <w:lang w:eastAsia="es-SV"/>
        </w:rPr>
        <w:t>IV. El pie.</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lang w:eastAsia="es-SV"/>
        </w:rPr>
        <w:t xml:space="preserve">I. Encabezamiento: es la primera parte de la escritura y está integrada por las siguientes partes: el número de orden, lugar, fecha, el ante mi convención de los testigos puso nombre y generales, nombre y apellido de las partes y generales de las mismas, comprendidas en las generales de la edad, ocupación, domicilio, capacidad de los mismos y sed de conocimiento, y documentos habitantes. </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Times New Roman"/>
          <w:color w:val="000000"/>
          <w:sz w:val="20"/>
          <w:szCs w:val="20"/>
          <w:lang w:eastAsia="es-SV"/>
        </w:rPr>
        <w:br/>
      </w:r>
      <w:r>
        <w:rPr>
          <w:rFonts w:ascii="Corbel" w:eastAsia="Times New Roman" w:hAnsi="Corbel" w:cs="Arial"/>
          <w:color w:val="000000"/>
          <w:sz w:val="20"/>
          <w:szCs w:val="20"/>
          <w:lang w:eastAsia="es-SV"/>
        </w:rPr>
        <w:t>II. Exposición o Enunciación: es la parte donde se indica por las partes de los antecedentes de motivos del acto jurídico, el bien objeto del mismo.</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lang w:eastAsia="es-SV"/>
        </w:rPr>
        <w:t>III. La estipulación: es la parte expositiva del acto o contrato jurídico de los otorgantes, y la que establece la relación jurídica de los mismos, es la parte donde se establece el convenio entre las partes por medio del cual, éstas crean, modifican, transfieren o extinguen hechos o situaciones jurídicas, sin esta parte, simplemente de la escritura y por el hecho de ser la parte más importante es que el Notario debe poner toda su atención y empeño en la redacción de la misma para evitar malos entendidos y controversias futuras entre los contratantes.</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Times New Roman"/>
          <w:color w:val="000000"/>
          <w:sz w:val="20"/>
          <w:szCs w:val="20"/>
          <w:lang w:eastAsia="es-SV"/>
        </w:rPr>
        <w:br/>
      </w:r>
      <w:r>
        <w:rPr>
          <w:rFonts w:ascii="Corbel" w:eastAsia="Times New Roman" w:hAnsi="Corbel" w:cs="Arial"/>
          <w:color w:val="000000"/>
          <w:sz w:val="20"/>
          <w:szCs w:val="20"/>
          <w:lang w:eastAsia="es-SV"/>
        </w:rPr>
        <w:t xml:space="preserve">IV. El pie: dentro del pie de la escritura podemos considerar una serie de situaciones que se suceden inmediatamente de la parte expositiva y las cuales son: la explicación dada por el notario de los efectos del acto o contrato de que se trata; la ratificación de los otorgantes; las advertencias hechas por el Notario; la indicación de que las partes firmaron a presencia de los testigos como lo veremos adelante, no es necesaria </w:t>
      </w:r>
      <w:r>
        <w:rPr>
          <w:rFonts w:ascii="Corbel" w:eastAsia="Times New Roman" w:hAnsi="Corbel" w:cs="Arial"/>
          <w:color w:val="000000"/>
          <w:sz w:val="20"/>
          <w:szCs w:val="20"/>
          <w:lang w:eastAsia="es-SV"/>
        </w:rPr>
        <w:lastRenderedPageBreak/>
        <w:t>la comparecencia de testigos en la mayoría de los casos; la sanción pública, que consiste en la imposición de la República notarial y que se traduce en la imposición de la República notarial y que se traduce en lo concedido “doy fe”; la firma de las partes, la de los testigos y la firma del notario, quedando asimismo comprendida en esta última parte, lo que se llama la unidad del acto y que debe de comprender la lectura íntegra e ininterrumpida del instrumento escrito por parte del notario a las partes, y demás personas que intervienen en el mismo hasta que estas personas y notario, estampan su firma.</w:t>
      </w:r>
    </w:p>
    <w:p w:rsidR="0085721E" w:rsidRDefault="0085721E" w:rsidP="0085721E">
      <w:pPr>
        <w:autoSpaceDE w:val="0"/>
        <w:autoSpaceDN w:val="0"/>
        <w:adjustRightInd w:val="0"/>
        <w:spacing w:after="0" w:line="360" w:lineRule="auto"/>
        <w:jc w:val="both"/>
        <w:rPr>
          <w:rFonts w:ascii="Corbel" w:eastAsia="Times New Roman" w:hAnsi="Corbel" w:cs="Times New Roman"/>
          <w:b/>
          <w:color w:val="000000"/>
          <w:sz w:val="20"/>
          <w:szCs w:val="20"/>
          <w:u w:val="single"/>
          <w:lang w:eastAsia="es-SV"/>
        </w:rPr>
      </w:pPr>
      <w:r>
        <w:rPr>
          <w:rFonts w:ascii="Corbel" w:eastAsia="Times New Roman" w:hAnsi="Corbel" w:cs="Times New Roman"/>
          <w:b/>
          <w:color w:val="000000"/>
          <w:sz w:val="20"/>
          <w:szCs w:val="20"/>
          <w:u w:val="single"/>
          <w:lang w:eastAsia="es-SV"/>
        </w:rPr>
        <w:t>CONSIDERACIONES AL ART. 32 L.N.</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u w:val="single"/>
          <w:lang w:eastAsia="es-SV"/>
        </w:rPr>
      </w:pPr>
      <w:r>
        <w:rPr>
          <w:rFonts w:ascii="Corbel" w:eastAsia="Times New Roman" w:hAnsi="Corbel" w:cs="Arial"/>
          <w:color w:val="000000"/>
          <w:sz w:val="20"/>
          <w:szCs w:val="20"/>
          <w:u w:val="single"/>
          <w:lang w:eastAsia="es-SV"/>
        </w:rPr>
        <w:t>La escritura matriz deberá reunir los requisitos siguientes:</w:t>
      </w:r>
    </w:p>
    <w:p w:rsidR="0085721E" w:rsidRDefault="0085721E" w:rsidP="0085721E">
      <w:pPr>
        <w:autoSpaceDE w:val="0"/>
        <w:autoSpaceDN w:val="0"/>
        <w:adjustRightInd w:val="0"/>
        <w:spacing w:after="0" w:line="360" w:lineRule="auto"/>
        <w:jc w:val="both"/>
        <w:rPr>
          <w:rFonts w:ascii="Corbel" w:eastAsia="Times New Roman" w:hAnsi="Corbel" w:cs="Arial"/>
          <w:b/>
          <w:color w:val="000000"/>
          <w:sz w:val="20"/>
          <w:szCs w:val="20"/>
          <w:lang w:eastAsia="es-SV"/>
        </w:rPr>
      </w:pPr>
      <w:r>
        <w:rPr>
          <w:rFonts w:ascii="Corbel" w:eastAsia="Times New Roman" w:hAnsi="Corbel" w:cs="Arial"/>
          <w:b/>
          <w:color w:val="000000"/>
          <w:sz w:val="20"/>
          <w:szCs w:val="20"/>
          <w:lang w:eastAsia="es-SV"/>
        </w:rPr>
        <w:t xml:space="preserve">Ord. 1. </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u w:val="single"/>
          <w:lang w:eastAsia="es-SV"/>
        </w:rPr>
      </w:pPr>
      <w:r>
        <w:rPr>
          <w:rFonts w:ascii="Corbel" w:eastAsia="Times New Roman" w:hAnsi="Corbel" w:cs="Arial"/>
          <w:color w:val="000000"/>
          <w:sz w:val="20"/>
          <w:szCs w:val="20"/>
          <w:u w:val="single"/>
          <w:lang w:eastAsia="es-SV"/>
        </w:rPr>
        <w:t>Que se otorgue ante persona autorizada para ejercer el notariado.”</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lang w:eastAsia="es-SV"/>
        </w:rPr>
        <w:t>a) El Notario.</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lang w:eastAsia="es-SV"/>
        </w:rPr>
        <w:t>b) Los jefes de la Misión Diplomática.</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lang w:eastAsia="es-SV"/>
        </w:rPr>
        <w:t>c) Los Jueces de Primera Instancia.</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lang w:eastAsia="es-SV"/>
        </w:rPr>
        <w:t>d) Los capitanes u oficiales del grado superior. Intendentes del ejército, comisarios y los comandantes de buques, capitanes o pilotos, la ley civil nos describe asimismo, tratándose del otorgamiento de testamentos menos solemnes o privilegiados; son aquellos en que pueden omitirse algunas de las solemnidades prescritas para los testamentos solemnes en consideración las circunstancias especiales determinadas por la ley, pueden las personas arriba enumeradas autorizar dichos testamentos, dicen los militares o marítimos. Arts. 1024 al 1037 Código Civil.</w:t>
      </w:r>
    </w:p>
    <w:p w:rsidR="0085721E" w:rsidRDefault="0085721E" w:rsidP="0085721E">
      <w:pPr>
        <w:autoSpaceDE w:val="0"/>
        <w:autoSpaceDN w:val="0"/>
        <w:adjustRightInd w:val="0"/>
        <w:spacing w:after="0" w:line="360" w:lineRule="auto"/>
        <w:jc w:val="both"/>
        <w:rPr>
          <w:rFonts w:ascii="Corbel" w:eastAsia="Times New Roman" w:hAnsi="Corbel" w:cs="Arial"/>
          <w:b/>
          <w:color w:val="000000"/>
          <w:sz w:val="20"/>
          <w:szCs w:val="20"/>
          <w:lang w:eastAsia="es-SV"/>
        </w:rPr>
      </w:pPr>
      <w:r>
        <w:rPr>
          <w:rFonts w:ascii="Corbel" w:eastAsia="Times New Roman" w:hAnsi="Corbel" w:cs="Arial"/>
          <w:b/>
          <w:color w:val="000000"/>
          <w:sz w:val="20"/>
          <w:szCs w:val="20"/>
          <w:lang w:eastAsia="es-SV"/>
        </w:rPr>
        <w:t xml:space="preserve">Ord. 3º. </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u w:val="single"/>
          <w:lang w:eastAsia="es-SV"/>
        </w:rPr>
      </w:pPr>
      <w:r>
        <w:rPr>
          <w:rFonts w:ascii="Corbel" w:eastAsia="Times New Roman" w:hAnsi="Corbel" w:cs="Arial"/>
          <w:color w:val="000000"/>
          <w:sz w:val="20"/>
          <w:szCs w:val="20"/>
          <w:u w:val="single"/>
          <w:lang w:eastAsia="es-SV"/>
        </w:rPr>
        <w:t>Que concurran a su otorgamiento en su caso dos testigos instrumentales hábiles,</w:t>
      </w:r>
      <w:r>
        <w:rPr>
          <w:rFonts w:ascii="Corbel" w:eastAsia="Times New Roman" w:hAnsi="Corbel" w:cs="Arial"/>
          <w:color w:val="000000"/>
          <w:sz w:val="20"/>
          <w:szCs w:val="20"/>
          <w:lang w:eastAsia="es-SV"/>
        </w:rPr>
        <w:t xml:space="preserve"> conforme al artículo 34. </w:t>
      </w:r>
      <w:r>
        <w:rPr>
          <w:rFonts w:ascii="Corbel" w:eastAsia="Times New Roman" w:hAnsi="Corbel" w:cs="Arial"/>
          <w:color w:val="000000"/>
          <w:sz w:val="20"/>
          <w:szCs w:val="20"/>
          <w:u w:val="single"/>
          <w:lang w:eastAsia="es-SV"/>
        </w:rPr>
        <w:t xml:space="preserve">Los testigos </w:t>
      </w:r>
      <w:r>
        <w:rPr>
          <w:rFonts w:ascii="Corbel" w:eastAsia="Times New Roman" w:hAnsi="Corbel" w:cs="Arial"/>
          <w:color w:val="000000"/>
          <w:sz w:val="20"/>
          <w:szCs w:val="20"/>
          <w:lang w:eastAsia="es-SV"/>
        </w:rPr>
        <w:t xml:space="preserve">deben de reunir los siguientes </w:t>
      </w:r>
      <w:r>
        <w:rPr>
          <w:rFonts w:ascii="Corbel" w:eastAsia="Times New Roman" w:hAnsi="Corbel" w:cs="Arial"/>
          <w:color w:val="000000"/>
          <w:sz w:val="20"/>
          <w:szCs w:val="20"/>
          <w:u w:val="single"/>
          <w:lang w:eastAsia="es-SV"/>
        </w:rPr>
        <w:t>requisitos:</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u w:val="single"/>
          <w:lang w:eastAsia="es-SV"/>
        </w:rPr>
        <w:t>a) Deben ser generalmente en número de dos,</w:t>
      </w:r>
      <w:r>
        <w:rPr>
          <w:rFonts w:ascii="Corbel" w:eastAsia="Times New Roman" w:hAnsi="Corbel" w:cs="Arial"/>
          <w:color w:val="000000"/>
          <w:sz w:val="20"/>
          <w:szCs w:val="20"/>
          <w:lang w:eastAsia="es-SV"/>
        </w:rPr>
        <w:t xml:space="preserve"> excepcionalmente como lo veremos más adelante, se requiere un número mayor; </w:t>
      </w:r>
      <w:r>
        <w:rPr>
          <w:rFonts w:ascii="Corbel" w:eastAsia="Times New Roman" w:hAnsi="Corbel" w:cs="Arial"/>
          <w:color w:val="000000"/>
          <w:sz w:val="20"/>
          <w:szCs w:val="20"/>
          <w:u w:val="single"/>
          <w:lang w:eastAsia="es-SV"/>
        </w:rPr>
        <w:t>mayores de 18 años,</w:t>
      </w:r>
      <w:r>
        <w:rPr>
          <w:rFonts w:ascii="Corbel" w:eastAsia="Times New Roman" w:hAnsi="Corbel" w:cs="Arial"/>
          <w:color w:val="000000"/>
          <w:sz w:val="20"/>
          <w:szCs w:val="20"/>
          <w:lang w:eastAsia="es-SV"/>
        </w:rPr>
        <w:t xml:space="preserve"> </w:t>
      </w:r>
      <w:r>
        <w:rPr>
          <w:rFonts w:ascii="Corbel" w:eastAsia="Times New Roman" w:hAnsi="Corbel" w:cs="Arial"/>
          <w:color w:val="000000"/>
          <w:sz w:val="20"/>
          <w:szCs w:val="20"/>
          <w:u w:val="single"/>
          <w:lang w:eastAsia="es-SV"/>
        </w:rPr>
        <w:t>de uno u otro sexo,</w:t>
      </w:r>
      <w:r>
        <w:rPr>
          <w:rFonts w:ascii="Corbel" w:eastAsia="Times New Roman" w:hAnsi="Corbel" w:cs="Arial"/>
          <w:color w:val="000000"/>
          <w:sz w:val="20"/>
          <w:szCs w:val="20"/>
          <w:lang w:eastAsia="es-SV"/>
        </w:rPr>
        <w:t xml:space="preserve"> </w:t>
      </w:r>
      <w:r>
        <w:rPr>
          <w:rFonts w:ascii="Corbel" w:eastAsia="Times New Roman" w:hAnsi="Corbel" w:cs="Arial"/>
          <w:color w:val="000000"/>
          <w:sz w:val="20"/>
          <w:szCs w:val="20"/>
          <w:u w:val="single"/>
          <w:lang w:eastAsia="es-SV"/>
        </w:rPr>
        <w:t>conocidos del notario</w:t>
      </w:r>
      <w:r>
        <w:rPr>
          <w:rFonts w:ascii="Corbel" w:eastAsia="Times New Roman" w:hAnsi="Corbel" w:cs="Arial"/>
          <w:color w:val="000000"/>
          <w:sz w:val="20"/>
          <w:szCs w:val="20"/>
          <w:lang w:eastAsia="es-SV"/>
        </w:rPr>
        <w:t xml:space="preserve"> y </w:t>
      </w:r>
      <w:r>
        <w:rPr>
          <w:rFonts w:ascii="Corbel" w:eastAsia="Times New Roman" w:hAnsi="Corbel" w:cs="Arial"/>
          <w:color w:val="000000"/>
          <w:sz w:val="20"/>
          <w:szCs w:val="20"/>
          <w:u w:val="single"/>
          <w:lang w:eastAsia="es-SV"/>
        </w:rPr>
        <w:t>domiciliados en la República;</w:t>
      </w:r>
      <w:r>
        <w:rPr>
          <w:rFonts w:ascii="Corbel" w:eastAsia="Times New Roman" w:hAnsi="Corbel" w:cs="Arial"/>
          <w:color w:val="000000"/>
          <w:sz w:val="20"/>
          <w:szCs w:val="20"/>
          <w:lang w:eastAsia="es-SV"/>
        </w:rPr>
        <w:t xml:space="preserve"> este último requisito no es necesario cuando el instrumento se otorga ante agente diplomático o consular. El domicilio, según el código civil, es la residencia acompañada real o presuntivamente del ánimo de permanecer en ella. Puede ser civil o político, el primero es el que se tiene con relación a un lugar determinado del estado; y el segundo es el que se refiere al territorio del estado en general. A este último se refiere el artículo 34 en comento.</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u w:val="single"/>
          <w:lang w:eastAsia="es-SV"/>
        </w:rPr>
        <w:t xml:space="preserve">b) Deben saber leer y escribir; </w:t>
      </w:r>
      <w:r>
        <w:rPr>
          <w:rFonts w:ascii="Corbel" w:eastAsia="Times New Roman" w:hAnsi="Corbel" w:cs="Arial"/>
          <w:color w:val="000000"/>
          <w:sz w:val="20"/>
          <w:szCs w:val="20"/>
          <w:lang w:eastAsia="es-SV"/>
        </w:rPr>
        <w:t>este requisito se exige con el propósito de que los testigos puedan imponerse de la redacción del instrumento para poder cumplir con su misión en un momento determinado.</w:t>
      </w:r>
      <w:r>
        <w:rPr>
          <w:rFonts w:ascii="Corbel" w:eastAsia="Times New Roman" w:hAnsi="Corbel" w:cs="Times New Roman"/>
          <w:color w:val="000000"/>
          <w:sz w:val="20"/>
          <w:szCs w:val="20"/>
          <w:lang w:eastAsia="es-SV"/>
        </w:rPr>
        <w:br/>
      </w:r>
      <w:r>
        <w:rPr>
          <w:rFonts w:ascii="Corbel" w:eastAsia="Times New Roman" w:hAnsi="Corbel" w:cs="Times New Roman"/>
          <w:color w:val="000000"/>
          <w:sz w:val="20"/>
          <w:szCs w:val="20"/>
          <w:lang w:eastAsia="es-SV"/>
        </w:rPr>
        <w:br/>
      </w:r>
      <w:r>
        <w:rPr>
          <w:rFonts w:ascii="Corbel" w:eastAsia="Times New Roman" w:hAnsi="Corbel" w:cs="Arial"/>
          <w:color w:val="000000"/>
          <w:sz w:val="20"/>
          <w:szCs w:val="20"/>
          <w:u w:val="single"/>
          <w:lang w:eastAsia="es-SV"/>
        </w:rPr>
        <w:t>c) Deben hablar el idioma castellano</w:t>
      </w:r>
      <w:r>
        <w:rPr>
          <w:rFonts w:ascii="Corbel" w:eastAsia="Times New Roman" w:hAnsi="Corbel" w:cs="Arial"/>
          <w:color w:val="000000"/>
          <w:sz w:val="20"/>
          <w:szCs w:val="20"/>
          <w:lang w:eastAsia="es-SV"/>
        </w:rPr>
        <w:t xml:space="preserve"> y </w:t>
      </w:r>
      <w:r>
        <w:rPr>
          <w:rFonts w:ascii="Corbel" w:eastAsia="Times New Roman" w:hAnsi="Corbel" w:cs="Arial"/>
          <w:color w:val="000000"/>
          <w:sz w:val="20"/>
          <w:szCs w:val="20"/>
          <w:u w:val="single"/>
          <w:lang w:eastAsia="es-SV"/>
        </w:rPr>
        <w:t>tener profesión u oficio,</w:t>
      </w:r>
      <w:r>
        <w:rPr>
          <w:rFonts w:ascii="Corbel" w:eastAsia="Times New Roman" w:hAnsi="Corbel" w:cs="Arial"/>
          <w:color w:val="000000"/>
          <w:sz w:val="20"/>
          <w:szCs w:val="20"/>
          <w:lang w:eastAsia="es-SV"/>
        </w:rPr>
        <w:t xml:space="preserve"> </w:t>
      </w:r>
      <w:r>
        <w:rPr>
          <w:rFonts w:ascii="Corbel" w:eastAsia="Times New Roman" w:hAnsi="Corbel" w:cs="Arial"/>
          <w:color w:val="000000"/>
          <w:sz w:val="20"/>
          <w:szCs w:val="20"/>
          <w:u w:val="single"/>
          <w:lang w:eastAsia="es-SV"/>
        </w:rPr>
        <w:t>deben hablar el idioma oficial</w:t>
      </w:r>
      <w:r>
        <w:rPr>
          <w:rFonts w:ascii="Corbel" w:eastAsia="Times New Roman" w:hAnsi="Corbel" w:cs="Arial"/>
          <w:color w:val="000000"/>
          <w:sz w:val="20"/>
          <w:szCs w:val="20"/>
          <w:lang w:eastAsia="es-SV"/>
        </w:rPr>
        <w:t xml:space="preserve"> pues en castellano se redactan los instrumentos, y si los testigos no lo aclaren, mal podrían atestiguar un asunto del </w:t>
      </w:r>
      <w:r>
        <w:rPr>
          <w:rFonts w:ascii="Corbel" w:eastAsia="Times New Roman" w:hAnsi="Corbel" w:cs="Arial"/>
          <w:color w:val="000000"/>
          <w:sz w:val="20"/>
          <w:szCs w:val="20"/>
          <w:lang w:eastAsia="es-SV"/>
        </w:rPr>
        <w:lastRenderedPageBreak/>
        <w:t>cual no han podido darse cuenta por interponérseles la barrera del idioma. Al hablar de profesión se refiere la ley a que el testigo tenga un medio honesto como ocupación habitual que le permita proporcionarse los necesarios para su subsistencia.</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Times New Roman"/>
          <w:color w:val="000000"/>
          <w:sz w:val="20"/>
          <w:szCs w:val="20"/>
          <w:lang w:eastAsia="es-SV"/>
        </w:rPr>
        <w:br/>
      </w:r>
      <w:r>
        <w:rPr>
          <w:rFonts w:ascii="Corbel" w:eastAsia="Times New Roman" w:hAnsi="Corbel" w:cs="Arial"/>
          <w:color w:val="000000"/>
          <w:sz w:val="20"/>
          <w:szCs w:val="20"/>
          <w:u w:val="single"/>
          <w:lang w:eastAsia="es-SV"/>
        </w:rPr>
        <w:t>Los testigos pueden salvadoreños o extranjeros,</w:t>
      </w:r>
      <w:r>
        <w:rPr>
          <w:rFonts w:ascii="Corbel" w:eastAsia="Times New Roman" w:hAnsi="Corbel" w:cs="Arial"/>
          <w:color w:val="000000"/>
          <w:sz w:val="20"/>
          <w:szCs w:val="20"/>
          <w:lang w:eastAsia="es-SV"/>
        </w:rPr>
        <w:t xml:space="preserve"> la ley en este punto no distingue con tal que reúnan los requisitos que anteriormente relacionados, pueden ser testigos los extranjeros, aunque no consideramos muy aconsejable poner testigos extranjeros, por los inconvenientes que podría acarrear su ausencia del país en un momento determinado.</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Times New Roman"/>
          <w:color w:val="000000"/>
          <w:sz w:val="20"/>
          <w:szCs w:val="20"/>
          <w:lang w:eastAsia="es-SV"/>
        </w:rPr>
        <w:br/>
      </w:r>
      <w:r>
        <w:rPr>
          <w:rFonts w:ascii="Corbel" w:eastAsia="Times New Roman" w:hAnsi="Corbel" w:cs="Arial"/>
          <w:color w:val="000000"/>
          <w:sz w:val="20"/>
          <w:szCs w:val="20"/>
          <w:u w:val="single"/>
          <w:lang w:eastAsia="es-SV"/>
        </w:rPr>
        <w:t>Como ya lo manifestamos, los testigos son en número de dos, pero</w:t>
      </w:r>
      <w:r>
        <w:rPr>
          <w:rFonts w:ascii="Corbel" w:eastAsia="Times New Roman" w:hAnsi="Corbel" w:cs="Arial"/>
          <w:color w:val="000000"/>
          <w:sz w:val="20"/>
          <w:szCs w:val="20"/>
          <w:lang w:eastAsia="es-SV"/>
        </w:rPr>
        <w:t xml:space="preserve"> en los </w:t>
      </w:r>
      <w:r>
        <w:rPr>
          <w:rFonts w:ascii="Corbel" w:eastAsia="Times New Roman" w:hAnsi="Corbel" w:cs="Arial"/>
          <w:color w:val="000000"/>
          <w:sz w:val="20"/>
          <w:szCs w:val="20"/>
          <w:u w:val="single"/>
          <w:lang w:eastAsia="es-SV"/>
        </w:rPr>
        <w:t>testamentos solemnes, por excepción, se requiere la presencia de más de dos testigos;</w:t>
      </w:r>
      <w:r>
        <w:rPr>
          <w:rFonts w:ascii="Corbel" w:eastAsia="Times New Roman" w:hAnsi="Corbel" w:cs="Arial"/>
          <w:color w:val="000000"/>
          <w:sz w:val="20"/>
          <w:szCs w:val="20"/>
          <w:lang w:eastAsia="es-SV"/>
        </w:rPr>
        <w:t xml:space="preserve"> así en los abiertos se requiere la concurrencia de tres; y </w:t>
      </w:r>
      <w:r>
        <w:rPr>
          <w:rFonts w:ascii="Corbel" w:eastAsia="Times New Roman" w:hAnsi="Corbel" w:cs="Arial"/>
          <w:color w:val="000000"/>
          <w:sz w:val="20"/>
          <w:szCs w:val="20"/>
          <w:u w:val="single"/>
          <w:lang w:eastAsia="es-SV"/>
        </w:rPr>
        <w:t>en los cerrados</w:t>
      </w:r>
      <w:r>
        <w:rPr>
          <w:rFonts w:ascii="Corbel" w:eastAsia="Times New Roman" w:hAnsi="Corbel" w:cs="Arial"/>
          <w:color w:val="000000"/>
          <w:sz w:val="20"/>
          <w:szCs w:val="20"/>
          <w:lang w:eastAsia="es-SV"/>
        </w:rPr>
        <w:t xml:space="preserve"> la concurrencia de cinco, tal y como lo prescribe el # 3° del Art. 40 de la Ley de Notariado.</w:t>
      </w:r>
    </w:p>
    <w:p w:rsidR="0085721E" w:rsidRDefault="0085721E" w:rsidP="0085721E">
      <w:pPr>
        <w:autoSpaceDE w:val="0"/>
        <w:autoSpaceDN w:val="0"/>
        <w:adjustRightInd w:val="0"/>
        <w:spacing w:after="0" w:line="360" w:lineRule="auto"/>
        <w:jc w:val="both"/>
        <w:rPr>
          <w:rFonts w:ascii="Corbel" w:eastAsia="Times New Roman" w:hAnsi="Corbel" w:cs="Times New Roman"/>
          <w:b/>
          <w:color w:val="000000"/>
          <w:sz w:val="20"/>
          <w:szCs w:val="20"/>
          <w:u w:val="single"/>
          <w:lang w:eastAsia="es-SV"/>
        </w:rPr>
      </w:pPr>
      <w:r>
        <w:rPr>
          <w:rFonts w:ascii="Corbel" w:eastAsia="Times New Roman" w:hAnsi="Corbel" w:cs="Times New Roman"/>
          <w:b/>
          <w:color w:val="000000"/>
          <w:sz w:val="20"/>
          <w:szCs w:val="20"/>
          <w:u w:val="single"/>
          <w:lang w:eastAsia="es-SV"/>
        </w:rPr>
        <w:t xml:space="preserve">Ord. 4 y 5. </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u w:val="single"/>
          <w:lang w:eastAsia="es-SV"/>
        </w:rPr>
        <w:t>Cuando la ley exige que se consigne la nacionalidad del o de los otorgantes, cuando son extranjeros,</w:t>
      </w:r>
      <w:r>
        <w:rPr>
          <w:rFonts w:ascii="Corbel" w:eastAsia="Times New Roman" w:hAnsi="Corbel" w:cs="Arial"/>
          <w:color w:val="000000"/>
          <w:sz w:val="20"/>
          <w:szCs w:val="20"/>
          <w:lang w:eastAsia="es-SV"/>
        </w:rPr>
        <w:t xml:space="preserve"> lo que trata de precaver es un, pues para qué un extranjero pueda adquirir ciertos bienes situados en El Salvador, como lo serían los bienes raíces rústicos es decir que en dicho país, los salvadoreños puedan adquirir bienes raíces sin más requisitos que los que aquí se exigen a los extranjeros. La disposición constitucional pertinente, reza así: “</w:t>
      </w:r>
      <w:r>
        <w:rPr>
          <w:rFonts w:ascii="Corbel" w:eastAsia="Times New Roman" w:hAnsi="Corbel" w:cs="Arial"/>
          <w:color w:val="000000"/>
          <w:sz w:val="20"/>
          <w:szCs w:val="20"/>
          <w:u w:val="single"/>
          <w:lang w:eastAsia="es-SV"/>
        </w:rPr>
        <w:t>Art. 141 C.N.</w:t>
      </w:r>
      <w:r>
        <w:rPr>
          <w:rFonts w:ascii="Corbel" w:eastAsia="Times New Roman" w:hAnsi="Corbel" w:cs="Arial"/>
          <w:color w:val="000000"/>
          <w:sz w:val="20"/>
          <w:szCs w:val="20"/>
          <w:lang w:eastAsia="es-SV"/>
        </w:rPr>
        <w:t xml:space="preserve"> La propiedad de los bienes raíces rústicos o no podrá ser adquirida por extranjeros en cuyos países de origen no tendrán iguales derechos a los salvadoreños, excepto cuando se trate de tierras para establecimientos industriales.”</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Times New Roman"/>
          <w:color w:val="000000"/>
          <w:sz w:val="20"/>
          <w:szCs w:val="20"/>
          <w:lang w:eastAsia="es-SV"/>
        </w:rPr>
        <w:br/>
      </w:r>
      <w:r>
        <w:rPr>
          <w:rFonts w:ascii="Corbel" w:eastAsia="Times New Roman" w:hAnsi="Corbel" w:cs="Arial"/>
          <w:color w:val="000000"/>
          <w:sz w:val="20"/>
          <w:szCs w:val="20"/>
          <w:lang w:eastAsia="es-SV"/>
        </w:rPr>
        <w:t>En otro orden de ideas, la fe de conocimiento interpuesta por el notario es la fe que dé a conocer a los otorgantes de una escritura pública. Sanahuja y Soler, citado por J. M. Mustápich, nos habla de la importancia de la fe del conocimiento, y dice: “que es necesario que el notario garantice la identidad de las personas que intervienen en un negocio jurídico, porque la relación entre unas situaciones y otras exige, para dar certidumbre a las relaciones jurídicas, que se fundamente bajo la fe notarial, el punto de unión, de conexión, que es precisamente la persona que, ostentando un derecho lo transmite en favor de otras.</w:t>
      </w:r>
    </w:p>
    <w:p w:rsidR="0085721E" w:rsidRDefault="0085721E" w:rsidP="0085721E">
      <w:pPr>
        <w:autoSpaceDE w:val="0"/>
        <w:autoSpaceDN w:val="0"/>
        <w:adjustRightInd w:val="0"/>
        <w:spacing w:after="0" w:line="360" w:lineRule="auto"/>
        <w:jc w:val="both"/>
        <w:rPr>
          <w:rFonts w:ascii="Corbel" w:eastAsia="Times New Roman" w:hAnsi="Corbel" w:cs="Arial"/>
          <w:b/>
          <w:color w:val="000000"/>
          <w:sz w:val="20"/>
          <w:szCs w:val="20"/>
          <w:u w:val="single"/>
          <w:lang w:eastAsia="es-SV"/>
        </w:rPr>
      </w:pPr>
      <w:r>
        <w:rPr>
          <w:rFonts w:ascii="Corbel" w:eastAsia="Times New Roman" w:hAnsi="Corbel" w:cs="Arial"/>
          <w:b/>
          <w:color w:val="000000"/>
          <w:sz w:val="20"/>
          <w:szCs w:val="20"/>
          <w:u w:val="single"/>
          <w:lang w:eastAsia="es-SV"/>
        </w:rPr>
        <w:t>Ord. 6.</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u w:val="single"/>
          <w:lang w:eastAsia="es-SV"/>
        </w:rPr>
        <w:t xml:space="preserve"> Que se haga relación exacta, clara y concisa de lo que digan los otorgantes</w:t>
      </w:r>
      <w:r>
        <w:rPr>
          <w:rFonts w:ascii="Corbel" w:eastAsia="Times New Roman" w:hAnsi="Corbel" w:cs="Arial"/>
          <w:color w:val="000000"/>
          <w:sz w:val="20"/>
          <w:szCs w:val="20"/>
          <w:lang w:eastAsia="es-SV"/>
        </w:rPr>
        <w:t xml:space="preserve"> y que pida se consigne en el instrumento;  por consiguiente, el notario no podrá poner cosa alguna atribuida a los comparecientes en que éstos no hubieren convenido expresamente.”</w:t>
      </w:r>
    </w:p>
    <w:p w:rsidR="0085721E" w:rsidRP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b/>
          <w:color w:val="000000"/>
          <w:sz w:val="20"/>
          <w:szCs w:val="20"/>
          <w:u w:val="single"/>
          <w:lang w:eastAsia="es-SV"/>
        </w:rPr>
        <w:t xml:space="preserve">Ord. 7 </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u w:val="single"/>
          <w:lang w:eastAsia="es-SV"/>
        </w:rPr>
      </w:pPr>
      <w:r>
        <w:rPr>
          <w:rFonts w:ascii="Corbel" w:eastAsia="Times New Roman" w:hAnsi="Corbel" w:cs="Arial"/>
          <w:color w:val="000000"/>
          <w:sz w:val="20"/>
          <w:szCs w:val="20"/>
          <w:u w:val="single"/>
          <w:lang w:eastAsia="es-SV"/>
        </w:rPr>
        <w:t>Que se escriban con letras las cantidades y las fechas.”</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lang w:eastAsia="es-SV"/>
        </w:rPr>
        <w:lastRenderedPageBreak/>
        <w:t>El objeto de legisladora cohibir que se escriban con numerosas cantidades y las fechas es el de precaver fraudes, por si se pudiera escribir de este modo, sería mucho más fácil adulterarlos con el consiguiente perjuicio para las partes e interesados.</w:t>
      </w:r>
    </w:p>
    <w:p w:rsidR="0085721E" w:rsidRDefault="0085721E" w:rsidP="0085721E">
      <w:pPr>
        <w:autoSpaceDE w:val="0"/>
        <w:autoSpaceDN w:val="0"/>
        <w:adjustRightInd w:val="0"/>
        <w:spacing w:after="0" w:line="360" w:lineRule="auto"/>
        <w:jc w:val="both"/>
        <w:rPr>
          <w:rFonts w:ascii="Corbel" w:eastAsia="Times New Roman" w:hAnsi="Corbel" w:cs="Times New Roman"/>
          <w:b/>
          <w:color w:val="000000"/>
          <w:sz w:val="20"/>
          <w:szCs w:val="20"/>
          <w:u w:val="single"/>
          <w:lang w:eastAsia="es-SV"/>
        </w:rPr>
      </w:pPr>
      <w:r>
        <w:rPr>
          <w:rFonts w:ascii="Corbel" w:eastAsia="Times New Roman" w:hAnsi="Corbel" w:cs="Times New Roman"/>
          <w:b/>
          <w:color w:val="000000"/>
          <w:sz w:val="20"/>
          <w:szCs w:val="20"/>
          <w:u w:val="single"/>
          <w:lang w:eastAsia="es-SV"/>
        </w:rPr>
        <w:t>Ord. 8</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u w:val="single"/>
          <w:lang w:eastAsia="es-SV"/>
        </w:rPr>
        <w:t>Que no se escriba cosa alguna en el texto del documento con iniciales o abreviaturas,</w:t>
      </w:r>
      <w:r>
        <w:rPr>
          <w:rFonts w:ascii="Corbel" w:eastAsia="Times New Roman" w:hAnsi="Corbel" w:cs="Arial"/>
          <w:color w:val="000000"/>
          <w:sz w:val="20"/>
          <w:szCs w:val="20"/>
          <w:lang w:eastAsia="es-SV"/>
        </w:rPr>
        <w:t xml:space="preserve"> salvo las frases conocidas comúnmente para tratamientos, títulos de uno o expresiones de cortesía y respeto.”</w:t>
      </w:r>
      <w:r>
        <w:rPr>
          <w:rFonts w:ascii="Corbel" w:eastAsia="Times New Roman" w:hAnsi="Corbel" w:cs="Times New Roman"/>
          <w:color w:val="000000"/>
          <w:sz w:val="20"/>
          <w:szCs w:val="20"/>
          <w:lang w:eastAsia="es-SV"/>
        </w:rPr>
        <w:br/>
      </w:r>
      <w:r>
        <w:rPr>
          <w:rFonts w:ascii="Corbel" w:eastAsia="Times New Roman" w:hAnsi="Corbel" w:cs="Arial"/>
          <w:color w:val="000000"/>
          <w:sz w:val="20"/>
          <w:szCs w:val="20"/>
          <w:u w:val="single"/>
          <w:lang w:eastAsia="es-SV"/>
        </w:rPr>
        <w:t>Cuál será la sanción por un instrumento escrito usando abreviaturas?</w:t>
      </w:r>
      <w:r>
        <w:rPr>
          <w:rFonts w:ascii="Corbel" w:eastAsia="Times New Roman" w:hAnsi="Corbel" w:cs="Arial"/>
          <w:color w:val="000000"/>
          <w:sz w:val="20"/>
          <w:szCs w:val="20"/>
          <w:lang w:eastAsia="es-SV"/>
        </w:rPr>
        <w:t xml:space="preserve"> Siguiendo los artículos 33 y 63 de la Ley de Notariado, tenemos: </w:t>
      </w:r>
      <w:r>
        <w:rPr>
          <w:rFonts w:ascii="Corbel" w:eastAsia="Times New Roman" w:hAnsi="Corbel" w:cs="Arial"/>
          <w:color w:val="000000"/>
          <w:sz w:val="20"/>
          <w:szCs w:val="20"/>
          <w:u w:val="single"/>
          <w:lang w:eastAsia="es-SV"/>
        </w:rPr>
        <w:t xml:space="preserve">“Art. 33. La matriz a la cual faltare alguno de los requisitos enumerados en el artículo anterior, no se invalidará </w:t>
      </w:r>
      <w:r>
        <w:rPr>
          <w:rFonts w:ascii="Corbel" w:eastAsia="Times New Roman" w:hAnsi="Corbel" w:cs="Arial"/>
          <w:color w:val="000000"/>
          <w:sz w:val="20"/>
          <w:szCs w:val="20"/>
          <w:lang w:eastAsia="es-SV"/>
        </w:rPr>
        <w:t xml:space="preserve">se les comento </w:t>
      </w:r>
      <w:r>
        <w:rPr>
          <w:rFonts w:ascii="Corbel" w:eastAsia="Times New Roman" w:hAnsi="Corbel" w:cs="Arial"/>
          <w:color w:val="000000"/>
          <w:sz w:val="20"/>
          <w:szCs w:val="20"/>
          <w:u w:val="single"/>
          <w:lang w:eastAsia="es-SV"/>
        </w:rPr>
        <w:t>si el instrumento estuviera</w:t>
      </w:r>
      <w:r>
        <w:rPr>
          <w:rFonts w:ascii="Corbel" w:eastAsia="Times New Roman" w:hAnsi="Corbel" w:cs="Arial"/>
          <w:color w:val="000000"/>
          <w:sz w:val="20"/>
          <w:szCs w:val="20"/>
          <w:lang w:eastAsia="es-SV"/>
        </w:rPr>
        <w:t xml:space="preserve"> </w:t>
      </w:r>
      <w:r>
        <w:rPr>
          <w:rFonts w:ascii="Corbel" w:eastAsia="Times New Roman" w:hAnsi="Corbel" w:cs="Arial"/>
          <w:color w:val="000000"/>
          <w:sz w:val="20"/>
          <w:szCs w:val="20"/>
          <w:u w:val="single"/>
          <w:lang w:eastAsia="es-SV"/>
        </w:rPr>
        <w:t>autorizado por funcionario competente y suscrito por los otorgantes o por otra persona a su ruego,</w:t>
      </w:r>
      <w:r>
        <w:rPr>
          <w:rFonts w:ascii="Corbel" w:eastAsia="Times New Roman" w:hAnsi="Corbel" w:cs="Arial"/>
          <w:color w:val="000000"/>
          <w:sz w:val="20"/>
          <w:szCs w:val="20"/>
          <w:lang w:eastAsia="es-SV"/>
        </w:rPr>
        <w:t xml:space="preserve"> de acuerdo con esta ley, </w:t>
      </w:r>
      <w:r>
        <w:rPr>
          <w:rFonts w:ascii="Corbel" w:eastAsia="Times New Roman" w:hAnsi="Corbel" w:cs="Arial"/>
          <w:color w:val="000000"/>
          <w:sz w:val="20"/>
          <w:szCs w:val="20"/>
          <w:u w:val="single"/>
          <w:lang w:eastAsia="es-SV"/>
        </w:rPr>
        <w:t>y firmado además por los testigos e intérpretes</w:t>
      </w:r>
      <w:r>
        <w:rPr>
          <w:rFonts w:ascii="Corbel" w:eastAsia="Times New Roman" w:hAnsi="Corbel" w:cs="Arial"/>
          <w:color w:val="000000"/>
          <w:sz w:val="20"/>
          <w:szCs w:val="20"/>
          <w:lang w:eastAsia="es-SV"/>
        </w:rPr>
        <w:t xml:space="preserve"> y los hubiere, </w:t>
      </w:r>
      <w:r>
        <w:rPr>
          <w:rFonts w:ascii="Corbel" w:eastAsia="Times New Roman" w:hAnsi="Corbel" w:cs="Arial"/>
          <w:color w:val="000000"/>
          <w:sz w:val="20"/>
          <w:szCs w:val="20"/>
          <w:u w:val="single"/>
          <w:lang w:eastAsia="es-SV"/>
        </w:rPr>
        <w:t>salvo cuando se comprobaré falsedad</w:t>
      </w:r>
      <w:r>
        <w:rPr>
          <w:rFonts w:ascii="Corbel" w:eastAsia="Times New Roman" w:hAnsi="Corbel" w:cs="Arial"/>
          <w:color w:val="000000"/>
          <w:sz w:val="20"/>
          <w:szCs w:val="20"/>
          <w:lang w:eastAsia="es-SV"/>
        </w:rPr>
        <w:t xml:space="preserve"> o </w:t>
      </w:r>
      <w:r>
        <w:rPr>
          <w:rFonts w:ascii="Corbel" w:eastAsia="Times New Roman" w:hAnsi="Corbel" w:cs="Arial"/>
          <w:color w:val="000000"/>
          <w:sz w:val="20"/>
          <w:szCs w:val="20"/>
          <w:u w:val="single"/>
          <w:lang w:eastAsia="es-SV"/>
        </w:rPr>
        <w:t>cuando el vicio o defecto haga dudosa la inteligencia del instrumento respecto de la cuestión que se ventila,</w:t>
      </w:r>
      <w:r>
        <w:rPr>
          <w:rFonts w:ascii="Corbel" w:eastAsia="Times New Roman" w:hAnsi="Corbel" w:cs="Arial"/>
          <w:color w:val="000000"/>
          <w:sz w:val="20"/>
          <w:szCs w:val="20"/>
          <w:lang w:eastAsia="es-SV"/>
        </w:rPr>
        <w:t xml:space="preserve"> y en los demás casos especiales determinados por la ley.”</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Times New Roman"/>
          <w:color w:val="000000"/>
          <w:sz w:val="20"/>
          <w:szCs w:val="20"/>
          <w:lang w:eastAsia="es-SV"/>
        </w:rPr>
        <w:br/>
      </w:r>
      <w:r>
        <w:rPr>
          <w:rFonts w:ascii="Corbel" w:eastAsia="Times New Roman" w:hAnsi="Corbel" w:cs="Arial"/>
          <w:color w:val="000000"/>
          <w:sz w:val="20"/>
          <w:szCs w:val="20"/>
          <w:lang w:eastAsia="es-SV"/>
        </w:rPr>
        <w:t>“</w:t>
      </w:r>
      <w:r>
        <w:rPr>
          <w:rFonts w:ascii="Corbel" w:eastAsia="Times New Roman" w:hAnsi="Corbel" w:cs="Arial"/>
          <w:color w:val="000000"/>
          <w:sz w:val="20"/>
          <w:szCs w:val="20"/>
          <w:u w:val="single"/>
          <w:lang w:eastAsia="es-SV"/>
        </w:rPr>
        <w:t>Art. 63. Las infracciones de la presente ley cometidas por el notario y que no produzca nulidad instrumento, serán sancionadas por la Corte Suprema de Justicia, previa audiencia del notario con una multa de cinco a 25 colones.</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Times New Roman"/>
          <w:color w:val="000000"/>
          <w:sz w:val="20"/>
          <w:szCs w:val="20"/>
          <w:lang w:eastAsia="es-SV"/>
        </w:rPr>
        <w:br/>
      </w:r>
      <w:r>
        <w:rPr>
          <w:rFonts w:ascii="Corbel" w:eastAsia="Times New Roman" w:hAnsi="Corbel" w:cs="Arial"/>
          <w:color w:val="000000"/>
          <w:sz w:val="20"/>
          <w:szCs w:val="20"/>
          <w:lang w:eastAsia="es-SV"/>
        </w:rPr>
        <w:t>Las infracciones en que incurra el notario, que produzca la calidad de un instrumento o de alguna de sus cláusulas, serán sancionadas con una multa de 25 a 200 colones y si se tratare de un testamento, con una multa de 200 a 500 colones. Estas multas en contra del Juez de Primera Instancia sentencia definitiva, que recaiga en el juicio de nulidad, sin perjuicio de ser responsable el notario por los daños expertos ocasionados y de ser inhabilitado o suspendido en su caso.”</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Times New Roman"/>
          <w:color w:val="000000"/>
          <w:sz w:val="20"/>
          <w:szCs w:val="20"/>
          <w:lang w:eastAsia="es-SV"/>
        </w:rPr>
        <w:br/>
      </w:r>
      <w:r>
        <w:rPr>
          <w:rFonts w:ascii="Corbel" w:eastAsia="Times New Roman" w:hAnsi="Corbel" w:cs="Arial"/>
          <w:color w:val="000000"/>
          <w:sz w:val="20"/>
          <w:szCs w:val="20"/>
          <w:lang w:eastAsia="es-SV"/>
        </w:rPr>
        <w:t>Creemos que si no se hace dudosa la inteligencia del instrumento, únicamente daría lugar a una multa para el notario auteorizante; pero si por el contrario, resultarán dudas en la interpretación del instrumento, podría dar lugar hasta a una nulidad del mismo, sin perjuicio de las sanciones que podría imponerse al notario.</w:t>
      </w:r>
    </w:p>
    <w:p w:rsidR="0085721E" w:rsidRDefault="0085721E" w:rsidP="0085721E">
      <w:pPr>
        <w:autoSpaceDE w:val="0"/>
        <w:autoSpaceDN w:val="0"/>
        <w:adjustRightInd w:val="0"/>
        <w:spacing w:after="0" w:line="360" w:lineRule="auto"/>
        <w:jc w:val="both"/>
        <w:rPr>
          <w:rFonts w:ascii="Corbel" w:eastAsia="Times New Roman" w:hAnsi="Corbel" w:cs="Arial"/>
          <w:b/>
          <w:color w:val="000000"/>
          <w:sz w:val="20"/>
          <w:szCs w:val="20"/>
          <w:lang w:eastAsia="es-SV"/>
        </w:rPr>
      </w:pPr>
      <w:r>
        <w:rPr>
          <w:rFonts w:ascii="Corbel" w:eastAsia="Times New Roman" w:hAnsi="Corbel" w:cs="Arial"/>
          <w:b/>
          <w:color w:val="000000"/>
          <w:sz w:val="20"/>
          <w:szCs w:val="20"/>
          <w:lang w:eastAsia="es-SV"/>
        </w:rPr>
        <w:t xml:space="preserve">Ord. 9. </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u w:val="single"/>
          <w:lang w:eastAsia="es-SV"/>
        </w:rPr>
        <w:t>Que los borrones, enmendaduras, entrerrenglonaduras, testaduras y cualesquiera otras correcciones se anoten estar íntegramente al final del instrumento defensa de los comparecientes y antes de las firmas</w:t>
      </w:r>
      <w:r>
        <w:rPr>
          <w:rFonts w:ascii="Corbel" w:eastAsia="Times New Roman" w:hAnsi="Corbel" w:cs="Arial"/>
          <w:color w:val="000000"/>
          <w:sz w:val="20"/>
          <w:szCs w:val="20"/>
          <w:lang w:eastAsia="es-SV"/>
        </w:rPr>
        <w:t>. Se prohíbe usar el paréntesis para sustituir testaduras.”</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Times New Roman"/>
          <w:color w:val="000000"/>
          <w:sz w:val="20"/>
          <w:szCs w:val="20"/>
          <w:lang w:eastAsia="es-SV"/>
        </w:rPr>
        <w:br/>
      </w:r>
      <w:r>
        <w:rPr>
          <w:rFonts w:ascii="Corbel" w:eastAsia="Times New Roman" w:hAnsi="Corbel" w:cs="Arial"/>
          <w:color w:val="000000"/>
          <w:sz w:val="20"/>
          <w:szCs w:val="20"/>
          <w:lang w:eastAsia="es-SV"/>
        </w:rPr>
        <w:t xml:space="preserve">No nos habla expresamente la ley en el inciso en comento de las palabras que se ponen sobre líneas, pero al decir “cualesquiera otra corrección”, creemos que está comprendida esta situación. El numeral en comento </w:t>
      </w:r>
      <w:r>
        <w:rPr>
          <w:rFonts w:ascii="Corbel" w:eastAsia="Times New Roman" w:hAnsi="Corbel" w:cs="Arial"/>
          <w:color w:val="000000"/>
          <w:sz w:val="20"/>
          <w:szCs w:val="20"/>
          <w:lang w:eastAsia="es-SV"/>
        </w:rPr>
        <w:lastRenderedPageBreak/>
        <w:t>en su última parte, prohíbe usar el paréntesis para sustituir estas duras y evitar así la malsana costumbre observada bajo el imperio de la ley anterior de poner entre paréntesis las palabras puestas demás y salvarlo al final desfigurando de este modo la verdadera función de ese sino así llamado.</w:t>
      </w:r>
    </w:p>
    <w:p w:rsidR="0085721E" w:rsidRDefault="0085721E" w:rsidP="0085721E">
      <w:pPr>
        <w:autoSpaceDE w:val="0"/>
        <w:autoSpaceDN w:val="0"/>
        <w:adjustRightInd w:val="0"/>
        <w:spacing w:after="0" w:line="360" w:lineRule="auto"/>
        <w:jc w:val="both"/>
        <w:rPr>
          <w:rFonts w:ascii="Corbel" w:eastAsia="Times New Roman" w:hAnsi="Corbel" w:cs="Arial"/>
          <w:b/>
          <w:color w:val="000000"/>
          <w:sz w:val="20"/>
          <w:szCs w:val="20"/>
          <w:lang w:eastAsia="es-SV"/>
        </w:rPr>
      </w:pPr>
      <w:r>
        <w:rPr>
          <w:rFonts w:ascii="Corbel" w:eastAsia="Times New Roman" w:hAnsi="Corbel" w:cs="Arial"/>
          <w:b/>
          <w:color w:val="000000"/>
          <w:sz w:val="20"/>
          <w:szCs w:val="20"/>
          <w:lang w:eastAsia="es-SV"/>
        </w:rPr>
        <w:t>Ord 12</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u w:val="single"/>
          <w:lang w:eastAsia="es-SV"/>
        </w:rPr>
        <w:t>La firma del notario seguida de las firmas de los otorgantes y de más comparecientes,</w:t>
      </w:r>
      <w:r>
        <w:rPr>
          <w:rFonts w:ascii="Corbel" w:eastAsia="Times New Roman" w:hAnsi="Corbel" w:cs="Arial"/>
          <w:color w:val="000000"/>
          <w:sz w:val="20"/>
          <w:szCs w:val="20"/>
          <w:lang w:eastAsia="es-SV"/>
        </w:rPr>
        <w:t xml:space="preserve"> es lo que da autenticidad al instrumento y lo hace plenamente valedero, con las reservas ya vistas en apartados anteriores.</w:t>
      </w:r>
      <w:r>
        <w:rPr>
          <w:rFonts w:ascii="Corbel" w:eastAsia="Times New Roman" w:hAnsi="Corbel" w:cs="Times New Roman"/>
          <w:color w:val="000000"/>
          <w:sz w:val="20"/>
          <w:szCs w:val="20"/>
          <w:lang w:eastAsia="es-SV"/>
        </w:rPr>
        <w:br/>
      </w:r>
      <w:r>
        <w:rPr>
          <w:rFonts w:ascii="Corbel" w:eastAsia="Times New Roman" w:hAnsi="Corbel" w:cs="Arial"/>
          <w:color w:val="000000"/>
          <w:sz w:val="20"/>
          <w:szCs w:val="20"/>
          <w:lang w:eastAsia="es-SV"/>
        </w:rPr>
        <w:t>Cuando en algún instrumento faltan las firmas de los otorgantes, una de los testigos de intérpretes en el caso de que concurran, así como la falta de firma del funcionario autoriza ante un notario, trae aparejada la nulidad del mismo.</w:t>
      </w:r>
    </w:p>
    <w:p w:rsidR="0085721E" w:rsidRDefault="0085721E" w:rsidP="0085721E">
      <w:pPr>
        <w:autoSpaceDE w:val="0"/>
        <w:autoSpaceDN w:val="0"/>
        <w:adjustRightInd w:val="0"/>
        <w:spacing w:after="0" w:line="360" w:lineRule="auto"/>
        <w:jc w:val="both"/>
        <w:rPr>
          <w:rFonts w:ascii="Corbel" w:hAnsi="Corbel" w:cs="Arial"/>
          <w:b/>
          <w:color w:val="000000"/>
          <w:sz w:val="20"/>
          <w:szCs w:val="20"/>
          <w:u w:val="single"/>
        </w:rPr>
      </w:pPr>
      <w:r>
        <w:rPr>
          <w:rFonts w:ascii="Corbel" w:hAnsi="Corbel" w:cs="Arial"/>
          <w:b/>
          <w:color w:val="000000"/>
          <w:sz w:val="20"/>
          <w:szCs w:val="20"/>
          <w:u w:val="single"/>
        </w:rPr>
        <w:t>LOS TESTIMONIOS.</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b/>
          <w:bCs/>
          <w:spacing w:val="-1"/>
          <w:sz w:val="20"/>
          <w:szCs w:val="20"/>
          <w:u w:val="single"/>
          <w:lang w:val="es-ES_tradnl"/>
        </w:rPr>
      </w:pPr>
      <w:r>
        <w:rPr>
          <w:rFonts w:ascii="Corbel" w:hAnsi="Corbel" w:cs="Arial"/>
          <w:b/>
          <w:bCs/>
          <w:spacing w:val="-1"/>
          <w:sz w:val="20"/>
          <w:szCs w:val="20"/>
          <w:u w:val="single"/>
          <w:lang w:val="es-ES_tradnl"/>
        </w:rPr>
        <w:t>QUIENES EXPIDEN TESTIMONIOS</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b/>
          <w:spacing w:val="-1"/>
          <w:sz w:val="20"/>
          <w:szCs w:val="20"/>
          <w:u w:val="single"/>
          <w:lang w:val="es-ES_tradnl"/>
        </w:rPr>
        <w:t>LOS NOTARIOS</w:t>
      </w:r>
      <w:r>
        <w:rPr>
          <w:rFonts w:ascii="Corbel" w:hAnsi="Corbel" w:cs="Arial"/>
          <w:spacing w:val="-1"/>
          <w:sz w:val="20"/>
          <w:szCs w:val="20"/>
          <w:u w:val="single"/>
          <w:lang w:val="es-ES_tradnl"/>
        </w:rPr>
        <w:t>.</w:t>
      </w:r>
      <w:r>
        <w:rPr>
          <w:rFonts w:ascii="Corbel" w:hAnsi="Corbel" w:cs="Arial"/>
          <w:spacing w:val="-1"/>
          <w:sz w:val="20"/>
          <w:szCs w:val="20"/>
          <w:lang w:val="es-ES_tradnl"/>
        </w:rPr>
        <w:t xml:space="preserve"> </w:t>
      </w:r>
      <w:r>
        <w:rPr>
          <w:rFonts w:ascii="Corbel" w:hAnsi="Corbel" w:cs="Arial"/>
          <w:spacing w:val="-1"/>
          <w:sz w:val="20"/>
          <w:szCs w:val="20"/>
          <w:u w:val="single"/>
          <w:lang w:val="es-ES_tradnl"/>
        </w:rPr>
        <w:t>Los notarios están obligados a expedir testimonios</w:t>
      </w:r>
      <w:r>
        <w:rPr>
          <w:rFonts w:ascii="Corbel" w:hAnsi="Corbel" w:cs="Arial"/>
          <w:spacing w:val="-1"/>
          <w:sz w:val="20"/>
          <w:szCs w:val="20"/>
          <w:lang w:val="es-ES_tradnl"/>
        </w:rPr>
        <w:t xml:space="preserve"> respecto de los instrumentos que consigne en su protocolo y </w:t>
      </w:r>
      <w:r>
        <w:rPr>
          <w:rFonts w:ascii="Corbel" w:hAnsi="Corbel" w:cs="Arial"/>
          <w:spacing w:val="-1"/>
          <w:sz w:val="20"/>
          <w:szCs w:val="20"/>
          <w:u w:val="single"/>
          <w:lang w:val="es-ES_tradnl"/>
        </w:rPr>
        <w:t>dentro del año de vigencia y los quince días siguientes al vencimiento</w:t>
      </w:r>
      <w:r>
        <w:rPr>
          <w:rFonts w:ascii="Corbel" w:hAnsi="Corbel" w:cs="Arial"/>
          <w:spacing w:val="-1"/>
          <w:sz w:val="20"/>
          <w:szCs w:val="20"/>
          <w:lang w:val="es-ES_tradnl"/>
        </w:rPr>
        <w:t xml:space="preserve"> </w:t>
      </w:r>
      <w:r>
        <w:rPr>
          <w:rFonts w:ascii="Corbel" w:hAnsi="Corbel" w:cs="Arial"/>
          <w:spacing w:val="-1"/>
          <w:sz w:val="20"/>
          <w:szCs w:val="20"/>
          <w:u w:val="single"/>
          <w:lang w:val="es-ES_tradnl"/>
        </w:rPr>
        <w:t>(Art. 43 inc.2</w:t>
      </w:r>
      <w:r>
        <w:rPr>
          <w:rFonts w:ascii="Corbel" w:hAnsi="Corbel" w:cs="Arial"/>
          <w:spacing w:val="-1"/>
          <w:sz w:val="20"/>
          <w:szCs w:val="20"/>
          <w:u w:val="single"/>
          <w:lang w:val="es-ES_tradnl"/>
        </w:rPr>
        <w:sym w:font="Symbol" w:char="00B0"/>
      </w:r>
      <w:r>
        <w:rPr>
          <w:rFonts w:ascii="Corbel" w:hAnsi="Corbel" w:cs="Arial"/>
          <w:spacing w:val="-1"/>
          <w:sz w:val="20"/>
          <w:szCs w:val="20"/>
          <w:u w:val="single"/>
          <w:lang w:val="es-ES_tradnl"/>
        </w:rPr>
        <w:t>LN)</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u w:val="single"/>
          <w:lang w:val="es-ES_tradnl"/>
        </w:rPr>
      </w:pPr>
      <w:r>
        <w:rPr>
          <w:rFonts w:ascii="Corbel" w:hAnsi="Corbel" w:cs="Arial"/>
          <w:b/>
          <w:bCs/>
          <w:spacing w:val="-1"/>
          <w:sz w:val="20"/>
          <w:szCs w:val="20"/>
          <w:u w:val="single"/>
          <w:lang w:val="pt-BR"/>
        </w:rPr>
        <w:t>L0S FUNCIONARIOS DIPLOMATICOS O CONSULARES.</w:t>
      </w:r>
      <w:r>
        <w:rPr>
          <w:rFonts w:ascii="Corbel" w:hAnsi="Corbel" w:cs="Arial"/>
          <w:b/>
          <w:bCs/>
          <w:spacing w:val="-1"/>
          <w:sz w:val="20"/>
          <w:szCs w:val="20"/>
          <w:lang w:val="pt-BR"/>
        </w:rPr>
        <w:t xml:space="preserve"> </w:t>
      </w:r>
      <w:r>
        <w:rPr>
          <w:rFonts w:ascii="Corbel" w:hAnsi="Corbel" w:cs="Arial"/>
          <w:bCs/>
          <w:spacing w:val="-1"/>
          <w:sz w:val="20"/>
          <w:szCs w:val="20"/>
        </w:rPr>
        <w:t xml:space="preserve">De conformidad al </w:t>
      </w:r>
      <w:r>
        <w:rPr>
          <w:rFonts w:ascii="Corbel" w:hAnsi="Corbel" w:cs="Arial"/>
          <w:bCs/>
          <w:spacing w:val="-1"/>
          <w:sz w:val="20"/>
          <w:szCs w:val="20"/>
          <w:u w:val="single"/>
        </w:rPr>
        <w:t>artículo 75 de la Ley de Notariado</w:t>
      </w:r>
      <w:r>
        <w:rPr>
          <w:rFonts w:ascii="Corbel" w:hAnsi="Corbel" w:cs="Arial"/>
          <w:bCs/>
          <w:spacing w:val="-1"/>
          <w:sz w:val="20"/>
          <w:szCs w:val="20"/>
        </w:rPr>
        <w:t xml:space="preserve"> l</w:t>
      </w:r>
      <w:r>
        <w:rPr>
          <w:rFonts w:ascii="Corbel" w:hAnsi="Corbel" w:cs="Arial"/>
          <w:spacing w:val="-1"/>
          <w:sz w:val="20"/>
          <w:szCs w:val="20"/>
          <w:lang w:val="es-ES_tradnl"/>
        </w:rPr>
        <w:t xml:space="preserve">os agentes diplomáticos y consulares </w:t>
      </w:r>
      <w:r>
        <w:rPr>
          <w:rFonts w:ascii="Corbel" w:hAnsi="Corbel" w:cs="Arial"/>
          <w:spacing w:val="-1"/>
          <w:sz w:val="20"/>
          <w:szCs w:val="20"/>
          <w:u w:val="single"/>
          <w:lang w:val="es-ES_tradnl"/>
        </w:rPr>
        <w:t>extenderán testimonios</w:t>
      </w:r>
      <w:r>
        <w:rPr>
          <w:rFonts w:ascii="Corbel" w:hAnsi="Corbel" w:cs="Arial"/>
          <w:spacing w:val="-1"/>
          <w:sz w:val="20"/>
          <w:szCs w:val="20"/>
          <w:lang w:val="es-ES_tradnl"/>
        </w:rPr>
        <w:t xml:space="preserve"> de los instrumentos contenidos en los libros de </w:t>
      </w:r>
      <w:r>
        <w:rPr>
          <w:rFonts w:ascii="Corbel" w:hAnsi="Corbel" w:cs="Arial"/>
          <w:spacing w:val="-1"/>
          <w:sz w:val="20"/>
          <w:szCs w:val="20"/>
          <w:u w:val="single"/>
          <w:lang w:val="es-ES_tradnl"/>
        </w:rPr>
        <w:t>protocolo</w:t>
      </w:r>
      <w:r>
        <w:rPr>
          <w:rFonts w:ascii="Corbel" w:hAnsi="Corbel" w:cs="Arial"/>
          <w:spacing w:val="-1"/>
          <w:sz w:val="20"/>
          <w:szCs w:val="20"/>
          <w:lang w:val="es-ES_tradnl"/>
        </w:rPr>
        <w:t xml:space="preserve">, </w:t>
      </w:r>
      <w:r>
        <w:rPr>
          <w:rFonts w:ascii="Corbel" w:hAnsi="Corbel" w:cs="Arial"/>
          <w:spacing w:val="-1"/>
          <w:sz w:val="20"/>
          <w:szCs w:val="20"/>
          <w:u w:val="single"/>
          <w:lang w:val="es-ES_tradnl"/>
        </w:rPr>
        <w:t>mientras estén en su poder.</w:t>
      </w:r>
      <w:r>
        <w:rPr>
          <w:rFonts w:ascii="Corbel" w:hAnsi="Corbel" w:cs="Arial"/>
          <w:spacing w:val="-1"/>
          <w:sz w:val="20"/>
          <w:szCs w:val="20"/>
          <w:lang w:val="es-ES_tradnl"/>
        </w:rPr>
        <w:t xml:space="preserve">  Se extiende en su papel simple. La razón de conclusión (paso ante mí) es similar a la que indica el </w:t>
      </w:r>
      <w:r>
        <w:rPr>
          <w:rFonts w:ascii="Corbel" w:hAnsi="Corbel" w:cs="Arial"/>
          <w:spacing w:val="-1"/>
          <w:sz w:val="20"/>
          <w:szCs w:val="20"/>
          <w:u w:val="single"/>
          <w:lang w:val="es-ES_tradnl"/>
        </w:rPr>
        <w:t>art. 44 LN, expresado el nombre de la oficina a que pertenece el protocolo, firmándolo y sellándolo.</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b/>
          <w:spacing w:val="-1"/>
          <w:sz w:val="20"/>
          <w:szCs w:val="20"/>
          <w:u w:val="single"/>
          <w:lang w:val="es-ES_tradnl"/>
        </w:rPr>
        <w:t xml:space="preserve">EL JUEZ DE PRIMERA INSTANCIA. </w:t>
      </w:r>
      <w:r>
        <w:rPr>
          <w:rFonts w:ascii="Corbel" w:hAnsi="Corbel" w:cs="Arial"/>
          <w:spacing w:val="-1"/>
          <w:sz w:val="20"/>
          <w:szCs w:val="20"/>
          <w:u w:val="single"/>
          <w:lang w:val="es-ES_tradnl"/>
        </w:rPr>
        <w:t xml:space="preserve"> Tratándose de testamentos los jueces de primera instancia están facultados para autorizarlos y en consecuencia para expedir los testimonios.  Art.  5 inc. 2</w:t>
      </w:r>
      <w:r>
        <w:rPr>
          <w:rFonts w:ascii="Corbel" w:hAnsi="Corbel" w:cs="Arial"/>
          <w:spacing w:val="-1"/>
          <w:sz w:val="20"/>
          <w:szCs w:val="20"/>
          <w:u w:val="single"/>
          <w:lang w:val="es-ES_tradnl"/>
        </w:rPr>
        <w:sym w:font="Symbol" w:char="00B0"/>
      </w:r>
      <w:r>
        <w:rPr>
          <w:rFonts w:ascii="Corbel" w:hAnsi="Corbel" w:cs="Arial"/>
          <w:spacing w:val="-1"/>
          <w:sz w:val="20"/>
          <w:szCs w:val="20"/>
          <w:u w:val="single"/>
          <w:lang w:val="es-ES_tradnl"/>
        </w:rPr>
        <w:t xml:space="preserve"> LN. El juez debe también enviar testimonio a la Corte</w:t>
      </w:r>
      <w:r>
        <w:rPr>
          <w:rFonts w:ascii="Corbel" w:hAnsi="Corbel" w:cs="Arial"/>
          <w:spacing w:val="-1"/>
          <w:sz w:val="20"/>
          <w:szCs w:val="20"/>
          <w:lang w:val="es-ES_tradnl"/>
        </w:rPr>
        <w:t xml:space="preserve"> </w:t>
      </w:r>
      <w:r>
        <w:rPr>
          <w:rFonts w:ascii="Corbel" w:hAnsi="Corbel" w:cs="Arial"/>
          <w:spacing w:val="-1"/>
          <w:sz w:val="20"/>
          <w:szCs w:val="20"/>
          <w:u w:val="single"/>
          <w:lang w:val="es-ES_tradnl"/>
        </w:rPr>
        <w:t>( Art. 47 inc. 1</w:t>
      </w:r>
      <w:r>
        <w:rPr>
          <w:rFonts w:ascii="Corbel" w:hAnsi="Corbel" w:cs="Arial"/>
          <w:spacing w:val="-1"/>
          <w:sz w:val="20"/>
          <w:szCs w:val="20"/>
          <w:u w:val="single"/>
          <w:lang w:val="es-ES_tradnl"/>
        </w:rPr>
        <w:sym w:font="Symbol" w:char="00B0"/>
      </w:r>
      <w:r>
        <w:rPr>
          <w:rFonts w:ascii="Corbel" w:hAnsi="Corbel" w:cs="Arial"/>
          <w:spacing w:val="-1"/>
          <w:sz w:val="20"/>
          <w:szCs w:val="20"/>
          <w:u w:val="single"/>
          <w:lang w:val="es-ES_tradnl"/>
        </w:rPr>
        <w:t>LN)</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u w:val="single"/>
          <w:lang w:val="es-ES_tradnl"/>
        </w:rPr>
      </w:pPr>
      <w:r>
        <w:rPr>
          <w:rFonts w:ascii="Corbel" w:hAnsi="Corbel" w:cs="Arial"/>
          <w:b/>
          <w:spacing w:val="-1"/>
          <w:sz w:val="20"/>
          <w:szCs w:val="20"/>
          <w:u w:val="single"/>
          <w:lang w:val="es-ES_tradnl"/>
        </w:rPr>
        <w:t>EL JEFE DE LA SECCIÓN DE NOTARIADO</w:t>
      </w:r>
      <w:r>
        <w:rPr>
          <w:rFonts w:ascii="Corbel" w:hAnsi="Corbel" w:cs="Arial"/>
          <w:spacing w:val="-1"/>
          <w:sz w:val="20"/>
          <w:szCs w:val="20"/>
          <w:u w:val="single"/>
          <w:lang w:val="es-ES_tradnl"/>
        </w:rPr>
        <w:t xml:space="preserve">. </w:t>
      </w:r>
      <w:r>
        <w:rPr>
          <w:rFonts w:ascii="Corbel" w:hAnsi="Corbel" w:cs="Arial"/>
          <w:spacing w:val="-1"/>
          <w:sz w:val="20"/>
          <w:szCs w:val="20"/>
          <w:lang w:val="es-ES_tradnl"/>
        </w:rPr>
        <w:t xml:space="preserve">El jefe de la Sección de Notariado, </w:t>
      </w:r>
      <w:r>
        <w:rPr>
          <w:rFonts w:ascii="Corbel" w:hAnsi="Corbel" w:cs="Arial"/>
          <w:spacing w:val="-1"/>
          <w:sz w:val="20"/>
          <w:szCs w:val="20"/>
          <w:u w:val="single"/>
          <w:lang w:val="es-ES_tradnl"/>
        </w:rPr>
        <w:t xml:space="preserve">expide testimonios de todos los instrumentos que constan en los protocolos antes vistos, cuando se encuentran en su poder Art.45 LN. </w:t>
      </w:r>
      <w:r>
        <w:rPr>
          <w:rFonts w:ascii="Corbel" w:hAnsi="Corbel" w:cs="Arial"/>
          <w:spacing w:val="-1"/>
          <w:sz w:val="20"/>
          <w:szCs w:val="20"/>
          <w:lang w:val="es-ES_tradnl"/>
        </w:rPr>
        <w:t xml:space="preserve"> La </w:t>
      </w:r>
      <w:r>
        <w:rPr>
          <w:rFonts w:ascii="Corbel" w:hAnsi="Corbel" w:cs="Arial"/>
          <w:spacing w:val="-1"/>
          <w:sz w:val="20"/>
          <w:szCs w:val="20"/>
          <w:u w:val="single"/>
          <w:lang w:val="es-ES_tradnl"/>
        </w:rPr>
        <w:t xml:space="preserve">autoridad competente es el </w:t>
      </w:r>
      <w:r>
        <w:rPr>
          <w:rFonts w:ascii="Corbel" w:hAnsi="Corbel" w:cs="Arial"/>
          <w:b/>
          <w:bCs/>
          <w:spacing w:val="-1"/>
          <w:sz w:val="20"/>
          <w:szCs w:val="20"/>
          <w:u w:val="single"/>
          <w:lang w:val="es-ES_tradnl"/>
        </w:rPr>
        <w:t xml:space="preserve">JEFE DE LA SECCION DE NOTARIADO </w:t>
      </w:r>
      <w:r>
        <w:rPr>
          <w:rFonts w:ascii="Corbel" w:hAnsi="Corbel" w:cs="Arial"/>
          <w:spacing w:val="-1"/>
          <w:sz w:val="20"/>
          <w:szCs w:val="20"/>
          <w:u w:val="single"/>
          <w:lang w:val="es-ES_tradnl"/>
        </w:rPr>
        <w:t>111 n</w:t>
      </w:r>
      <w:r>
        <w:rPr>
          <w:rFonts w:ascii="Corbel" w:hAnsi="Corbel" w:cs="Arial"/>
          <w:spacing w:val="-1"/>
          <w:sz w:val="20"/>
          <w:szCs w:val="20"/>
          <w:u w:val="single"/>
          <w:lang w:val="es-ES_tradnl"/>
        </w:rPr>
        <w:sym w:font="Symbol" w:char="00B0"/>
      </w:r>
      <w:r>
        <w:rPr>
          <w:rFonts w:ascii="Corbel" w:hAnsi="Corbel" w:cs="Arial"/>
          <w:spacing w:val="-1"/>
          <w:sz w:val="20"/>
          <w:szCs w:val="20"/>
          <w:u w:val="single"/>
          <w:lang w:val="es-ES_tradnl"/>
        </w:rPr>
        <w:t xml:space="preserve"> 5 de la Ley Orgánica Judicial.</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b/>
          <w:spacing w:val="-1"/>
          <w:sz w:val="20"/>
          <w:szCs w:val="20"/>
          <w:u w:val="single"/>
          <w:lang w:val="es-ES_tradnl"/>
        </w:rPr>
      </w:pPr>
      <w:r>
        <w:rPr>
          <w:rFonts w:ascii="Corbel" w:hAnsi="Corbel" w:cs="Arial"/>
          <w:b/>
          <w:spacing w:val="-1"/>
          <w:sz w:val="20"/>
          <w:szCs w:val="20"/>
          <w:u w:val="single"/>
          <w:lang w:val="es-ES_tradnl"/>
        </w:rPr>
        <w:t>SACA DE TESTIMONIO</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spacing w:val="-1"/>
          <w:sz w:val="20"/>
          <w:szCs w:val="20"/>
          <w:lang w:val="es-ES_tradnl"/>
        </w:rPr>
        <w:tab/>
        <w:t xml:space="preserve">De conformidad al </w:t>
      </w:r>
      <w:r>
        <w:rPr>
          <w:rFonts w:ascii="Corbel" w:hAnsi="Corbel" w:cs="Arial"/>
          <w:spacing w:val="-1"/>
          <w:sz w:val="20"/>
          <w:szCs w:val="20"/>
          <w:u w:val="single"/>
          <w:lang w:val="es-ES_tradnl"/>
        </w:rPr>
        <w:t>artículo  43 inc.1</w:t>
      </w:r>
      <w:r>
        <w:rPr>
          <w:rFonts w:ascii="Corbel" w:hAnsi="Corbel" w:cs="Arial"/>
          <w:spacing w:val="-1"/>
          <w:sz w:val="20"/>
          <w:szCs w:val="20"/>
          <w:u w:val="single"/>
          <w:lang w:val="es-ES_tradnl"/>
        </w:rPr>
        <w:sym w:font="Symbol" w:char="00B0"/>
      </w:r>
      <w:r>
        <w:rPr>
          <w:rFonts w:ascii="Corbel" w:hAnsi="Corbel" w:cs="Arial"/>
          <w:spacing w:val="-1"/>
          <w:sz w:val="20"/>
          <w:szCs w:val="20"/>
          <w:u w:val="single"/>
          <w:lang w:val="es-ES_tradnl"/>
        </w:rPr>
        <w:t xml:space="preserve">  de la Ley de Notariado,</w:t>
      </w:r>
      <w:r>
        <w:rPr>
          <w:rFonts w:ascii="Corbel" w:hAnsi="Corbel" w:cs="Arial"/>
          <w:spacing w:val="-1"/>
          <w:sz w:val="20"/>
          <w:szCs w:val="20"/>
          <w:lang w:val="es-ES_tradnl"/>
        </w:rPr>
        <w:t xml:space="preserve">  de cada testimonio que los notarios otorguen, deben </w:t>
      </w:r>
      <w:r>
        <w:rPr>
          <w:rFonts w:ascii="Corbel" w:hAnsi="Corbel" w:cs="Arial"/>
          <w:spacing w:val="-1"/>
          <w:sz w:val="20"/>
          <w:szCs w:val="20"/>
          <w:u w:val="single"/>
          <w:lang w:val="es-ES_tradnl"/>
        </w:rPr>
        <w:t>poner al margen de la escritura matriz respectiva una razón</w:t>
      </w:r>
      <w:r>
        <w:rPr>
          <w:rFonts w:ascii="Corbel" w:hAnsi="Corbel" w:cs="Arial"/>
          <w:spacing w:val="-1"/>
          <w:sz w:val="20"/>
          <w:szCs w:val="20"/>
          <w:lang w:val="es-ES_tradnl"/>
        </w:rPr>
        <w:t xml:space="preserve"> que contenga el nombre de la persona a quién se da el testimonio y la fecha en que se expide. No es necesario expresar el lugar, ni firmar o sellar la saca; sin embargo, algunos notarios indican el lugar y firman la saca; algunos pocos sellan. En dicha razón se pueden utilizar números.</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spacing w:val="-1"/>
          <w:sz w:val="20"/>
          <w:szCs w:val="20"/>
          <w:lang w:val="es-ES_tradnl"/>
        </w:rPr>
        <w:tab/>
        <w:t>Si se extiende un segundo o ulterior testimonio, también se tiene que poner una saca, aclarando en el caso que se trate de un testimonio que da acción que se expidió previo decreto judicial.</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b/>
          <w:bCs/>
          <w:spacing w:val="-1"/>
          <w:sz w:val="20"/>
          <w:szCs w:val="20"/>
          <w:u w:val="single"/>
          <w:lang w:val="es-ES_tradnl"/>
        </w:rPr>
      </w:pP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b/>
          <w:bCs/>
          <w:spacing w:val="-1"/>
          <w:sz w:val="20"/>
          <w:szCs w:val="20"/>
          <w:u w:val="single"/>
          <w:lang w:val="es-ES_tradnl"/>
        </w:rPr>
      </w:pPr>
      <w:r>
        <w:rPr>
          <w:rFonts w:ascii="Corbel" w:hAnsi="Corbel" w:cs="Arial"/>
          <w:b/>
          <w:bCs/>
          <w:spacing w:val="-1"/>
          <w:sz w:val="20"/>
          <w:szCs w:val="20"/>
          <w:u w:val="single"/>
          <w:lang w:val="es-ES_tradnl"/>
        </w:rPr>
        <w:lastRenderedPageBreak/>
        <w:t>OBLIGATORIEDAD DE LA EXPEDICION DE TESTIMONIOS</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u w:val="single"/>
          <w:lang w:val="es-ES_tradnl"/>
        </w:rPr>
      </w:pPr>
      <w:r>
        <w:rPr>
          <w:rFonts w:ascii="Corbel" w:hAnsi="Corbel" w:cs="Arial"/>
          <w:spacing w:val="-1"/>
          <w:sz w:val="20"/>
          <w:szCs w:val="20"/>
          <w:u w:val="single"/>
          <w:lang w:val="es-ES_tradnl"/>
        </w:rPr>
        <w:t>El notario debe expedir a los otorgantes, a quienes resulte algún interés directo por razón de las declaraciones de los otorgantes o a quienes deriven su derecho de los mismos los testimonios que les pidan. Art. 43LN.</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spacing w:val="-1"/>
          <w:sz w:val="20"/>
          <w:szCs w:val="20"/>
          <w:u w:val="single"/>
          <w:lang w:val="es-ES_tradnl"/>
        </w:rPr>
        <w:t>El art.66 LN</w:t>
      </w:r>
      <w:r>
        <w:rPr>
          <w:rFonts w:ascii="Corbel" w:hAnsi="Corbel" w:cs="Arial"/>
          <w:spacing w:val="-1"/>
          <w:sz w:val="20"/>
          <w:szCs w:val="20"/>
          <w:lang w:val="es-ES_tradnl"/>
        </w:rPr>
        <w:t xml:space="preserve"> </w:t>
      </w:r>
      <w:r>
        <w:rPr>
          <w:rFonts w:ascii="Corbel" w:hAnsi="Corbel" w:cs="Arial"/>
          <w:spacing w:val="-1"/>
          <w:sz w:val="20"/>
          <w:szCs w:val="20"/>
          <w:u w:val="single"/>
          <w:lang w:val="es-ES_tradnl"/>
        </w:rPr>
        <w:t>faculta al interesado a acudir a la Corte,</w:t>
      </w:r>
      <w:r>
        <w:rPr>
          <w:rFonts w:ascii="Corbel" w:hAnsi="Corbel" w:cs="Arial"/>
          <w:spacing w:val="-1"/>
          <w:sz w:val="20"/>
          <w:szCs w:val="20"/>
          <w:lang w:val="es-ES_tradnl"/>
        </w:rPr>
        <w:t xml:space="preserve"> </w:t>
      </w:r>
      <w:r>
        <w:rPr>
          <w:rFonts w:ascii="Corbel" w:hAnsi="Corbel" w:cs="Arial"/>
          <w:spacing w:val="-1"/>
          <w:sz w:val="20"/>
          <w:szCs w:val="20"/>
          <w:u w:val="single"/>
          <w:lang w:val="es-ES_tradnl"/>
        </w:rPr>
        <w:t>exponiendo</w:t>
      </w:r>
      <w:r>
        <w:rPr>
          <w:rFonts w:ascii="Corbel" w:hAnsi="Corbel" w:cs="Arial"/>
          <w:spacing w:val="-1"/>
          <w:sz w:val="20"/>
          <w:szCs w:val="20"/>
          <w:lang w:val="es-ES_tradnl"/>
        </w:rPr>
        <w:t xml:space="preserve"> por escrito las circunstancias de la de </w:t>
      </w:r>
      <w:r>
        <w:rPr>
          <w:rFonts w:ascii="Corbel" w:hAnsi="Corbel" w:cs="Arial"/>
          <w:spacing w:val="-1"/>
          <w:sz w:val="20"/>
          <w:szCs w:val="20"/>
          <w:u w:val="single"/>
          <w:lang w:val="es-ES_tradnl"/>
        </w:rPr>
        <w:t>negativa del notario.</w:t>
      </w:r>
      <w:r>
        <w:rPr>
          <w:rFonts w:ascii="Corbel" w:hAnsi="Corbel" w:cs="Arial"/>
          <w:spacing w:val="-1"/>
          <w:sz w:val="20"/>
          <w:szCs w:val="20"/>
          <w:lang w:val="es-ES_tradnl"/>
        </w:rPr>
        <w:t xml:space="preserve"> La Corte da audiencia al notario y éste expresa las razones por las cuales no extiende el testimonio, por ejemplo: ya transcurrió el plazo dentro del cual puede expedirlo, sólo puede expedirse un testimonio, no le han sido cancelado los honorarios profesionales, imposibilidad física para firmar.</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spacing w:val="-1"/>
          <w:sz w:val="20"/>
          <w:szCs w:val="20"/>
          <w:lang w:val="es-ES_tradnl"/>
        </w:rPr>
        <w:t>Si no hay motivo que justifique la no expedición del testimonio, se puede imponer al notario una multa. Si a pesar de la orden de la CSJ, el notario no expide el testimonio, puede ser suspendido.</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b/>
          <w:bCs/>
          <w:spacing w:val="-1"/>
          <w:sz w:val="20"/>
          <w:szCs w:val="20"/>
          <w:u w:val="single"/>
          <w:lang w:val="es-ES_tradnl"/>
        </w:rPr>
      </w:pPr>
      <w:r>
        <w:rPr>
          <w:rFonts w:ascii="Corbel" w:hAnsi="Corbel" w:cs="Arial"/>
          <w:b/>
          <w:bCs/>
          <w:spacing w:val="-1"/>
          <w:sz w:val="20"/>
          <w:szCs w:val="20"/>
          <w:u w:val="single"/>
          <w:lang w:val="es-ES_tradnl"/>
        </w:rPr>
        <w:t>CLASES DE TESTIMONIOS</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b/>
          <w:spacing w:val="-1"/>
          <w:sz w:val="20"/>
          <w:szCs w:val="20"/>
          <w:u w:val="single"/>
          <w:lang w:val="es-ES_tradnl"/>
        </w:rPr>
      </w:pPr>
      <w:r>
        <w:rPr>
          <w:rFonts w:ascii="Corbel" w:hAnsi="Corbel" w:cs="Arial"/>
          <w:b/>
          <w:spacing w:val="-1"/>
          <w:sz w:val="20"/>
          <w:szCs w:val="20"/>
          <w:u w:val="single"/>
          <w:lang w:val="es-ES_tradnl"/>
        </w:rPr>
        <w:t>SEGÚN A QUIEN SE ENTREGA</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b/>
          <w:spacing w:val="-1"/>
          <w:sz w:val="20"/>
          <w:szCs w:val="20"/>
          <w:u w:val="single"/>
          <w:lang w:val="es-ES_tradnl"/>
        </w:rPr>
        <w:t>TESTIMONIO A LOS INTERESADOS.</w:t>
      </w:r>
      <w:r>
        <w:rPr>
          <w:rFonts w:ascii="Corbel" w:hAnsi="Corbel" w:cs="Arial"/>
          <w:spacing w:val="-1"/>
          <w:sz w:val="20"/>
          <w:szCs w:val="20"/>
          <w:lang w:val="es-ES_tradnl"/>
        </w:rPr>
        <w:t xml:space="preserve"> En relación a esta clase de testimonios anteriormente se han abordado. </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b/>
          <w:spacing w:val="-1"/>
          <w:sz w:val="20"/>
          <w:szCs w:val="20"/>
          <w:u w:val="single"/>
          <w:lang w:val="es-ES_tradnl"/>
        </w:rPr>
        <w:t xml:space="preserve">TESTIMONIO PARA LA SECCIÓN DEL NOTARIADO O JUZGADO. </w:t>
      </w:r>
      <w:r>
        <w:rPr>
          <w:rFonts w:ascii="Corbel" w:hAnsi="Corbel" w:cs="Arial"/>
          <w:spacing w:val="-1"/>
          <w:sz w:val="20"/>
          <w:szCs w:val="20"/>
          <w:lang w:val="es-ES_tradnl"/>
        </w:rPr>
        <w:tab/>
        <w:t>De conformidad al artículo 46 Inc. 1° de la Ley de Notariado los notarios enviaran un testimonio en papel común dentro de los 15 días siguientes al respectivo otorgamiento a la Sección del Notariado, si residen en la capital o al juzgado de primera instancia competente de su domicilio, si residen fuera de aquella. Este testimonio lleva todos los requisitos de la ley y se completa el paso ante mí,  estableciendo: "para ser entregado a la Sección del Notariado de la  Corte Suprema de Justicia “o al Juzgado de Primero de lo Civil de Santa Ana.</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spacing w:val="-1"/>
          <w:sz w:val="20"/>
          <w:szCs w:val="20"/>
          <w:lang w:val="es-ES_tradnl"/>
        </w:rPr>
        <w:tab/>
        <w:t>En la práctica no se remite este testimonio dentro de los quince días siguientes al otorgamiento, sino que se remiten todos estos testimonios al caducar el protocolo, formando un libro empastado. Esto puede acarrear dificultades en el caso de extravío total o parcial del protocolo. El jefe de la Sección del Notariado debe poner una razón de cierre a ese libro y se remiten a la CSJ.</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rPr>
      </w:pPr>
      <w:r>
        <w:rPr>
          <w:rFonts w:ascii="Corbel" w:hAnsi="Corbel" w:cs="Arial"/>
          <w:b/>
          <w:spacing w:val="-1"/>
          <w:sz w:val="20"/>
          <w:szCs w:val="20"/>
          <w:u w:val="single"/>
          <w:lang w:val="es-ES_tradnl"/>
        </w:rPr>
        <w:t xml:space="preserve">CASO ESPECIAL: TESTIMONIOS DE TESTAMENTO. </w:t>
      </w:r>
      <w:r>
        <w:rPr>
          <w:rFonts w:ascii="Corbel" w:hAnsi="Corbel" w:cs="Arial"/>
          <w:spacing w:val="-1"/>
          <w:sz w:val="20"/>
          <w:szCs w:val="20"/>
        </w:rPr>
        <w:t>De conformidad a los artículos Art.47 y art.41 inc. 4</w:t>
      </w:r>
      <w:r>
        <w:rPr>
          <w:rFonts w:ascii="Corbel" w:hAnsi="Corbel" w:cs="Arial"/>
          <w:spacing w:val="-1"/>
          <w:sz w:val="20"/>
          <w:szCs w:val="20"/>
          <w:lang w:val="es-ES_tradnl"/>
        </w:rPr>
        <w:sym w:font="Symbol" w:char="00B0"/>
      </w:r>
      <w:r>
        <w:rPr>
          <w:rFonts w:ascii="Corbel" w:hAnsi="Corbel" w:cs="Arial"/>
          <w:spacing w:val="-1"/>
          <w:sz w:val="20"/>
          <w:szCs w:val="20"/>
        </w:rPr>
        <w:t xml:space="preserve"> de la Ley de Notariado, </w:t>
      </w:r>
      <w:r>
        <w:rPr>
          <w:rFonts w:ascii="Corbel" w:hAnsi="Corbel" w:cs="Arial"/>
          <w:spacing w:val="-1"/>
          <w:sz w:val="20"/>
          <w:szCs w:val="20"/>
          <w:lang w:val="es-ES_tradnl"/>
        </w:rPr>
        <w:t>los notarios están obligados a enviar un testimonio del testamento (abierto o cerrado) a la Sección del Notariado o al Juez de 1</w:t>
      </w:r>
      <w:r>
        <w:rPr>
          <w:rFonts w:ascii="Corbel" w:hAnsi="Corbel" w:cs="Arial"/>
          <w:spacing w:val="-1"/>
          <w:sz w:val="20"/>
          <w:szCs w:val="20"/>
          <w:lang w:val="es-ES_tradnl"/>
        </w:rPr>
        <w:sym w:font="Symbol" w:char="00B0"/>
      </w:r>
      <w:r>
        <w:rPr>
          <w:rFonts w:ascii="Corbel" w:hAnsi="Corbel" w:cs="Arial"/>
          <w:spacing w:val="-1"/>
          <w:sz w:val="20"/>
          <w:szCs w:val="20"/>
          <w:lang w:val="es-ES_tradnl"/>
        </w:rPr>
        <w:t xml:space="preserve">instancia competente, dentro de los </w:t>
      </w:r>
      <w:r>
        <w:rPr>
          <w:rFonts w:ascii="Corbel" w:hAnsi="Corbel" w:cs="Arial"/>
          <w:b/>
          <w:bCs/>
          <w:spacing w:val="-1"/>
          <w:sz w:val="20"/>
          <w:szCs w:val="20"/>
          <w:lang w:val="es-ES_tradnl"/>
        </w:rPr>
        <w:t>cinco días siguientes a la fecha de su otorgamiento.</w:t>
      </w:r>
      <w:r>
        <w:rPr>
          <w:rFonts w:ascii="Corbel" w:hAnsi="Corbel" w:cs="Arial"/>
          <w:spacing w:val="-1"/>
          <w:sz w:val="20"/>
          <w:szCs w:val="20"/>
          <w:lang w:val="es-ES_tradnl"/>
        </w:rPr>
        <w:t xml:space="preserve"> Si lo ha recibido el Juez debe remitirlo inmediatamente a la Sección. La Sección los revisa y los remite dentro de tercero día de recibidos a la CSJ, haciendo constar en la nota de remisión las informalidades que notare.</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spacing w:val="-1"/>
          <w:sz w:val="20"/>
          <w:szCs w:val="20"/>
          <w:lang w:val="es-ES_tradnl"/>
        </w:rPr>
        <w:t>Testamento Abierto: el testimonio debe remitirse dentro de los cinco días posteriores de otorgado (47 inc.1</w:t>
      </w:r>
      <w:r>
        <w:rPr>
          <w:rFonts w:ascii="Corbel" w:hAnsi="Corbel" w:cs="Arial"/>
          <w:spacing w:val="-1"/>
          <w:sz w:val="20"/>
          <w:szCs w:val="20"/>
          <w:lang w:val="es-ES_tradnl"/>
        </w:rPr>
        <w:sym w:font="Symbol" w:char="00B0"/>
      </w:r>
      <w:r>
        <w:rPr>
          <w:rFonts w:ascii="Corbel" w:hAnsi="Corbel" w:cs="Arial"/>
          <w:spacing w:val="-1"/>
          <w:sz w:val="20"/>
          <w:szCs w:val="20"/>
          <w:lang w:val="es-ES_tradnl"/>
        </w:rPr>
        <w:t>LN). Es obligación tanto para el notario como para el juez (Art.47 inc. final)</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spacing w:val="-1"/>
          <w:sz w:val="20"/>
          <w:szCs w:val="20"/>
          <w:lang w:val="es-ES_tradnl"/>
        </w:rPr>
        <w:tab/>
        <w:t>Testamento Cerrado: el notario debe remitir un testimonio del acta notarial de legalización asentada en el protocolo, junto con la 2</w:t>
      </w:r>
      <w:r>
        <w:rPr>
          <w:rFonts w:ascii="Corbel" w:hAnsi="Corbel" w:cs="Arial"/>
          <w:spacing w:val="-1"/>
          <w:sz w:val="20"/>
          <w:szCs w:val="20"/>
          <w:lang w:val="es-ES_tradnl"/>
        </w:rPr>
        <w:sym w:font="Symbol" w:char="00B0"/>
      </w:r>
      <w:r>
        <w:rPr>
          <w:rFonts w:ascii="Corbel" w:hAnsi="Corbel" w:cs="Arial"/>
          <w:spacing w:val="-1"/>
          <w:sz w:val="20"/>
          <w:szCs w:val="20"/>
          <w:lang w:val="es-ES_tradnl"/>
        </w:rPr>
        <w:t xml:space="preserve"> cubierta, dentro de los 5 días siguientes a su otorgamiento (41 inc. 4</w:t>
      </w:r>
      <w:r>
        <w:rPr>
          <w:rFonts w:ascii="Corbel" w:hAnsi="Corbel" w:cs="Arial"/>
          <w:spacing w:val="-1"/>
          <w:sz w:val="20"/>
          <w:szCs w:val="20"/>
          <w:lang w:val="es-ES_tradnl"/>
        </w:rPr>
        <w:sym w:font="Symbol" w:char="00B0"/>
      </w:r>
      <w:r>
        <w:rPr>
          <w:rFonts w:ascii="Corbel" w:hAnsi="Corbel" w:cs="Arial"/>
          <w:spacing w:val="-1"/>
          <w:sz w:val="20"/>
          <w:szCs w:val="20"/>
          <w:lang w:val="es-ES_tradnl"/>
        </w:rPr>
        <w:t xml:space="preserve">LN). Si el </w:t>
      </w:r>
      <w:r>
        <w:rPr>
          <w:rFonts w:ascii="Corbel" w:hAnsi="Corbel" w:cs="Arial"/>
          <w:spacing w:val="-1"/>
          <w:sz w:val="20"/>
          <w:szCs w:val="20"/>
          <w:lang w:val="es-ES_tradnl"/>
        </w:rPr>
        <w:lastRenderedPageBreak/>
        <w:t>testamento se otorga ante el juez con base en el art.5 inc. final y 41 N</w:t>
      </w:r>
      <w:r>
        <w:rPr>
          <w:rFonts w:ascii="Corbel" w:hAnsi="Corbel" w:cs="Arial"/>
          <w:spacing w:val="-1"/>
          <w:sz w:val="20"/>
          <w:szCs w:val="20"/>
          <w:lang w:val="es-ES_tradnl"/>
        </w:rPr>
        <w:sym w:font="Symbol" w:char="00B0"/>
      </w:r>
      <w:r>
        <w:rPr>
          <w:rFonts w:ascii="Corbel" w:hAnsi="Corbel" w:cs="Arial"/>
          <w:spacing w:val="-1"/>
          <w:sz w:val="20"/>
          <w:szCs w:val="20"/>
          <w:lang w:val="es-ES_tradnl"/>
        </w:rPr>
        <w:t>1 LN, por analogía con el art.47 inc.1</w:t>
      </w:r>
      <w:r>
        <w:rPr>
          <w:rFonts w:ascii="Corbel" w:hAnsi="Corbel" w:cs="Arial"/>
          <w:spacing w:val="-1"/>
          <w:sz w:val="20"/>
          <w:szCs w:val="20"/>
          <w:lang w:val="es-ES_tradnl"/>
        </w:rPr>
        <w:sym w:font="Symbol" w:char="00B0"/>
      </w:r>
      <w:r>
        <w:rPr>
          <w:rFonts w:ascii="Corbel" w:hAnsi="Corbel" w:cs="Arial"/>
          <w:spacing w:val="-1"/>
          <w:sz w:val="20"/>
          <w:szCs w:val="20"/>
          <w:lang w:val="es-ES_tradnl"/>
        </w:rPr>
        <w:t>, el juez debe remitirlo a la sección.</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b/>
          <w:spacing w:val="-1"/>
          <w:sz w:val="20"/>
          <w:szCs w:val="20"/>
          <w:u w:val="single"/>
          <w:lang w:val="es-ES_tradnl"/>
        </w:rPr>
        <w:t>TESTIMONIO PARA FINES IMPOSITIVOS.</w:t>
      </w:r>
      <w:r>
        <w:rPr>
          <w:rFonts w:ascii="Corbel" w:hAnsi="Corbel" w:cs="Arial"/>
          <w:b/>
          <w:spacing w:val="-1"/>
          <w:sz w:val="20"/>
          <w:szCs w:val="20"/>
          <w:lang w:val="es-ES_tradnl"/>
        </w:rPr>
        <w:t xml:space="preserve"> </w:t>
      </w:r>
      <w:r>
        <w:rPr>
          <w:rFonts w:ascii="Corbel" w:hAnsi="Corbel" w:cs="Arial"/>
          <w:spacing w:val="-1"/>
          <w:sz w:val="20"/>
          <w:szCs w:val="20"/>
          <w:lang w:val="es-ES_tradnl"/>
        </w:rPr>
        <w:tab/>
        <w:t>De conformidad al artículo 49 inc. Últ.  parte final de la Ley Notariado también se pueden expedir  testimonio con el único fin de servir en diligencias fiscales de tipo impositivo, y es conveniente que el notario en el paso ante mí, ponga la finalidad del testimonio.</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u w:val="single"/>
          <w:lang w:val="es-ES_tradnl"/>
        </w:rPr>
      </w:pPr>
      <w:r>
        <w:rPr>
          <w:rFonts w:ascii="Corbel" w:hAnsi="Corbel" w:cs="Arial"/>
          <w:b/>
          <w:spacing w:val="-1"/>
          <w:sz w:val="20"/>
          <w:szCs w:val="20"/>
          <w:u w:val="single"/>
          <w:lang w:val="es-ES_tradnl"/>
        </w:rPr>
        <w:t>SEGÚN LA AUTORIDAD QUE LOS EXPIDE</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b/>
          <w:bCs/>
          <w:spacing w:val="-1"/>
          <w:sz w:val="20"/>
          <w:szCs w:val="20"/>
          <w:u w:val="single"/>
          <w:lang w:val="es-ES_tradnl"/>
        </w:rPr>
        <w:t xml:space="preserve">a) </w:t>
      </w:r>
      <w:r>
        <w:rPr>
          <w:rFonts w:ascii="Corbel" w:hAnsi="Corbel" w:cs="Arial"/>
          <w:spacing w:val="-1"/>
          <w:sz w:val="20"/>
          <w:szCs w:val="20"/>
          <w:u w:val="single"/>
          <w:lang w:val="es-ES_tradnl"/>
        </w:rPr>
        <w:t xml:space="preserve">Testimonio expedido por los notarios. </w:t>
      </w:r>
      <w:r>
        <w:rPr>
          <w:rFonts w:ascii="Corbel" w:hAnsi="Corbel" w:cs="Arial"/>
          <w:spacing w:val="-1"/>
          <w:sz w:val="20"/>
          <w:szCs w:val="20"/>
          <w:lang w:val="es-ES_tradnl"/>
        </w:rPr>
        <w:t>Con relación a la expedición de estos Testimonios antes se ha abordado sobre los mismos</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u w:val="single"/>
          <w:lang w:val="es-ES_tradnl"/>
        </w:rPr>
      </w:pPr>
      <w:r>
        <w:rPr>
          <w:rFonts w:ascii="Corbel" w:hAnsi="Corbel" w:cs="Arial"/>
          <w:b/>
          <w:bCs/>
          <w:spacing w:val="-1"/>
          <w:sz w:val="20"/>
          <w:szCs w:val="20"/>
          <w:u w:val="single"/>
          <w:lang w:val="es-ES_tradnl"/>
        </w:rPr>
        <w:t xml:space="preserve">b) </w:t>
      </w:r>
      <w:r>
        <w:rPr>
          <w:rFonts w:ascii="Corbel" w:hAnsi="Corbel" w:cs="Arial"/>
          <w:spacing w:val="-1"/>
          <w:sz w:val="20"/>
          <w:szCs w:val="20"/>
          <w:u w:val="single"/>
          <w:lang w:val="es-ES_tradnl"/>
        </w:rPr>
        <w:t>Testimonio expedido por la  Sección de Notariado.</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b/>
          <w:spacing w:val="-1"/>
          <w:sz w:val="20"/>
          <w:szCs w:val="20"/>
          <w:lang w:val="es-ES_tradnl"/>
        </w:rPr>
      </w:pPr>
      <w:r>
        <w:rPr>
          <w:rFonts w:ascii="Corbel" w:hAnsi="Corbel" w:cs="Arial"/>
          <w:b/>
          <w:spacing w:val="-1"/>
          <w:sz w:val="20"/>
          <w:szCs w:val="20"/>
          <w:lang w:val="es-ES_tradnl"/>
        </w:rPr>
        <w:t>c)</w:t>
      </w:r>
      <w:r>
        <w:rPr>
          <w:rFonts w:ascii="Corbel" w:hAnsi="Corbel" w:cs="Arial"/>
          <w:spacing w:val="-1"/>
          <w:sz w:val="20"/>
          <w:szCs w:val="20"/>
          <w:lang w:val="es-ES_tradnl"/>
        </w:rPr>
        <w:t xml:space="preserve"> La única regla expresa es que los testimonios de los testamentos abiertos otorgados ante juez deben remitirse dentro de los 5 días siguientes a su otorgamiento a la Sección  de notariado (47inc. últ. LN)</w:t>
      </w:r>
      <w:r>
        <w:rPr>
          <w:rFonts w:ascii="Corbel" w:hAnsi="Corbel" w:cs="Arial"/>
          <w:b/>
          <w:spacing w:val="-1"/>
          <w:sz w:val="20"/>
          <w:szCs w:val="20"/>
          <w:lang w:val="es-ES_tradnl"/>
        </w:rPr>
        <w:t xml:space="preserve">. </w:t>
      </w:r>
      <w:r>
        <w:rPr>
          <w:rFonts w:ascii="Corbel" w:hAnsi="Corbel" w:cs="Arial"/>
          <w:spacing w:val="-1"/>
          <w:sz w:val="20"/>
          <w:szCs w:val="20"/>
          <w:lang w:val="es-ES_tradnl"/>
        </w:rPr>
        <w:t>Pero, el testamento cerrado otorgado ante juez debe enviarse a la Sección, aplicando, el Art. 44 Inc.4Ln y 47 Inc. LN. Analógicamente, junto con la segunda cubierta.</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spacing w:val="-1"/>
          <w:sz w:val="20"/>
          <w:szCs w:val="20"/>
          <w:u w:val="single"/>
          <w:lang w:val="es-ES_tradnl"/>
        </w:rPr>
        <w:t>d) Según el artículo 75 de la Ley de Notariado, los agentes diplomáticos y consulares extenderán los testimonios de las escrituras matrices contenidas en su protocolo,</w:t>
      </w:r>
      <w:r>
        <w:rPr>
          <w:rFonts w:ascii="Corbel" w:hAnsi="Corbel" w:cs="Arial"/>
          <w:spacing w:val="-1"/>
          <w:sz w:val="20"/>
          <w:szCs w:val="20"/>
          <w:lang w:val="es-ES_tradnl"/>
        </w:rPr>
        <w:t xml:space="preserve"> mientras éste este en su poder. </w:t>
      </w:r>
      <w:r>
        <w:rPr>
          <w:rFonts w:ascii="Corbel" w:hAnsi="Corbel" w:cs="Arial"/>
          <w:spacing w:val="-1"/>
          <w:sz w:val="20"/>
          <w:szCs w:val="20"/>
          <w:lang w:val="es-ES_tradnl"/>
        </w:rPr>
        <w:tab/>
        <w:t>También, según el artículo 77 de la Ley de Notariado, los referidos funcionarios, de todo instrumento que autoricen remitirán dentro de los 15 días siguientes a su otorgamiento 2 testimonios al ministerio de relaciones exteriores. Este ministerio guardará uno en su archivo y el otro ejemplar lo remitirá a la sección de notariado.</w:t>
      </w:r>
    </w:p>
    <w:p w:rsidR="0085721E" w:rsidRP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spacing w:val="-1"/>
          <w:sz w:val="20"/>
          <w:szCs w:val="20"/>
          <w:lang w:val="es-ES_tradnl"/>
        </w:rPr>
        <w:t xml:space="preserve">     </w:t>
      </w:r>
      <w:r>
        <w:rPr>
          <w:rFonts w:ascii="Corbel" w:hAnsi="Corbel" w:cs="Arial"/>
          <w:b/>
          <w:spacing w:val="-1"/>
          <w:sz w:val="20"/>
          <w:szCs w:val="20"/>
          <w:u w:val="single"/>
          <w:lang w:val="es-ES_tradnl"/>
        </w:rPr>
        <w:t>COPIAS</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b/>
          <w:spacing w:val="-1"/>
          <w:sz w:val="20"/>
          <w:szCs w:val="20"/>
          <w:lang w:val="es-ES_tradnl"/>
        </w:rPr>
      </w:pPr>
      <w:r>
        <w:rPr>
          <w:rFonts w:ascii="Corbel" w:hAnsi="Corbel" w:cs="Arial"/>
          <w:spacing w:val="-1"/>
          <w:sz w:val="20"/>
          <w:szCs w:val="20"/>
          <w:lang w:val="es-ES_tradnl"/>
        </w:rPr>
        <w:t>Las copias están reguladas en el art.49 inc.4 LN.  Sirven para el solo efecto de demostrar la existencia del instrumento a que se refieren cuando la ley no exige la presentación del testimonio respectivo.</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lang w:val="es-ES_tradnl"/>
        </w:rPr>
      </w:pPr>
      <w:r>
        <w:rPr>
          <w:rFonts w:ascii="Corbel" w:hAnsi="Corbel" w:cs="Arial"/>
          <w:spacing w:val="-1"/>
          <w:sz w:val="20"/>
          <w:szCs w:val="20"/>
          <w:lang w:val="es-ES_tradnl"/>
        </w:rPr>
        <w:t>El notario no ésta obligado a extender copias simples, aún cuando le fueren solicitadas. Art. 49 inc.4 "El notario podrá extender, a solicitud de los interesados,..."Es decir que no podría haber sanción por no extenderlas. Estas copias serían por cuenta de los solicitantes.</w:t>
      </w:r>
    </w:p>
    <w:p w:rsidR="0085721E" w:rsidRDefault="0085721E" w:rsidP="0085721E">
      <w:pPr>
        <w:tabs>
          <w:tab w:val="left" w:pos="116"/>
          <w:tab w:val="left" w:pos="824"/>
          <w:tab w:val="left" w:pos="1532"/>
          <w:tab w:val="left" w:pos="2240"/>
          <w:tab w:val="left" w:pos="2948"/>
          <w:tab w:val="left" w:pos="3656"/>
          <w:tab w:val="left" w:pos="4364"/>
          <w:tab w:val="left" w:pos="5072"/>
          <w:tab w:val="left" w:pos="5780"/>
          <w:tab w:val="left" w:pos="6488"/>
          <w:tab w:val="left" w:pos="7196"/>
          <w:tab w:val="left" w:pos="7904"/>
          <w:tab w:val="left" w:pos="8612"/>
        </w:tabs>
        <w:suppressAutoHyphens/>
        <w:spacing w:after="0" w:line="360" w:lineRule="auto"/>
        <w:jc w:val="both"/>
        <w:rPr>
          <w:rFonts w:ascii="Corbel" w:hAnsi="Corbel" w:cs="Arial"/>
          <w:spacing w:val="-1"/>
          <w:sz w:val="20"/>
          <w:szCs w:val="20"/>
          <w:u w:val="single"/>
          <w:lang w:val="es-ES_tradnl"/>
        </w:rPr>
      </w:pPr>
      <w:r>
        <w:rPr>
          <w:rFonts w:ascii="Corbel" w:hAnsi="Corbel" w:cs="Arial"/>
          <w:b/>
          <w:bCs/>
          <w:spacing w:val="-3"/>
          <w:sz w:val="20"/>
          <w:szCs w:val="20"/>
          <w:u w:val="single"/>
          <w:lang w:val="es-ES_tradnl"/>
        </w:rPr>
        <w:t>ACTAS NOTARIALES</w:t>
      </w:r>
    </w:p>
    <w:p w:rsidR="0085721E" w:rsidRDefault="0085721E" w:rsidP="0085721E">
      <w:pPr>
        <w:suppressAutoHyphens/>
        <w:spacing w:after="0" w:line="360" w:lineRule="auto"/>
        <w:jc w:val="both"/>
        <w:rPr>
          <w:rFonts w:ascii="Corbel" w:hAnsi="Corbel" w:cs="Arial"/>
          <w:b/>
          <w:bCs/>
          <w:spacing w:val="-3"/>
          <w:sz w:val="20"/>
          <w:szCs w:val="20"/>
          <w:u w:val="single"/>
          <w:lang w:val="es-ES_tradnl"/>
        </w:rPr>
      </w:pPr>
      <w:r>
        <w:rPr>
          <w:rFonts w:ascii="Corbel" w:hAnsi="Corbel" w:cs="Arial"/>
          <w:b/>
          <w:bCs/>
          <w:spacing w:val="-3"/>
          <w:sz w:val="20"/>
          <w:szCs w:val="20"/>
          <w:u w:val="single"/>
          <w:lang w:val="es-ES_tradnl"/>
        </w:rPr>
        <w:t>CLASIFICACIÓN</w:t>
      </w: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b/>
          <w:bCs/>
          <w:spacing w:val="-3"/>
          <w:sz w:val="20"/>
          <w:szCs w:val="20"/>
          <w:lang w:val="es-ES_tradnl"/>
        </w:rPr>
        <w:t xml:space="preserve"> </w:t>
      </w:r>
      <w:r>
        <w:rPr>
          <w:rFonts w:ascii="Corbel" w:hAnsi="Corbel" w:cs="Arial"/>
          <w:spacing w:val="-3"/>
          <w:sz w:val="20"/>
          <w:szCs w:val="20"/>
          <w:lang w:val="es-ES_tradnl"/>
        </w:rPr>
        <w:t>Las actas notariales las podemos clasificar en tres grupos:</w:t>
      </w:r>
    </w:p>
    <w:p w:rsidR="0085721E" w:rsidRDefault="0085721E" w:rsidP="0085721E">
      <w:pPr>
        <w:suppressAutoHyphens/>
        <w:spacing w:after="0" w:line="360" w:lineRule="auto"/>
        <w:jc w:val="both"/>
        <w:rPr>
          <w:rFonts w:ascii="Corbel" w:hAnsi="Corbel" w:cs="Arial"/>
          <w:spacing w:val="-3"/>
          <w:sz w:val="20"/>
          <w:szCs w:val="20"/>
          <w:u w:val="single"/>
          <w:lang w:val="es-ES_tradnl"/>
        </w:rPr>
      </w:pPr>
      <w:r>
        <w:rPr>
          <w:rFonts w:ascii="Corbel" w:hAnsi="Corbel" w:cs="Arial"/>
          <w:b/>
          <w:bCs/>
          <w:spacing w:val="-3"/>
          <w:sz w:val="20"/>
          <w:szCs w:val="20"/>
          <w:u w:val="single"/>
          <w:lang w:val="es-ES_tradnl"/>
        </w:rPr>
        <w:t xml:space="preserve">1) </w:t>
      </w:r>
      <w:r>
        <w:rPr>
          <w:rFonts w:ascii="Corbel" w:hAnsi="Corbel" w:cs="Arial"/>
          <w:spacing w:val="-3"/>
          <w:sz w:val="20"/>
          <w:szCs w:val="20"/>
          <w:u w:val="single"/>
          <w:lang w:val="es-ES_tradnl"/>
        </w:rPr>
        <w:t xml:space="preserve">Actas notariales propiamente tales.  Artículos  50 y 51  de la ley de notariado </w:t>
      </w:r>
    </w:p>
    <w:p w:rsidR="0085721E" w:rsidRDefault="0085721E" w:rsidP="0085721E">
      <w:pPr>
        <w:suppressAutoHyphens/>
        <w:spacing w:after="0" w:line="360" w:lineRule="auto"/>
        <w:jc w:val="both"/>
        <w:rPr>
          <w:rFonts w:ascii="Corbel" w:hAnsi="Corbel" w:cs="Arial"/>
          <w:spacing w:val="-3"/>
          <w:sz w:val="20"/>
          <w:szCs w:val="20"/>
          <w:u w:val="single"/>
          <w:lang w:val="es-ES_tradnl"/>
        </w:rPr>
      </w:pPr>
      <w:r>
        <w:rPr>
          <w:rFonts w:ascii="Corbel" w:hAnsi="Corbel" w:cs="Arial"/>
          <w:b/>
          <w:bCs/>
          <w:spacing w:val="-3"/>
          <w:sz w:val="20"/>
          <w:szCs w:val="20"/>
          <w:u w:val="single"/>
          <w:lang w:val="es-ES_tradnl"/>
        </w:rPr>
        <w:t xml:space="preserve">2) </w:t>
      </w:r>
      <w:r>
        <w:rPr>
          <w:rFonts w:ascii="Corbel" w:hAnsi="Corbel" w:cs="Arial"/>
          <w:spacing w:val="-3"/>
          <w:sz w:val="20"/>
          <w:szCs w:val="20"/>
          <w:u w:val="single"/>
          <w:lang w:val="es-ES_tradnl"/>
        </w:rPr>
        <w:t>Actas notariales de reconocimiento de documentos privados.  Art. 52 de la ley de notariado</w:t>
      </w:r>
      <w:r>
        <w:rPr>
          <w:rFonts w:ascii="Corbel" w:hAnsi="Corbel" w:cs="Arial"/>
          <w:spacing w:val="-3"/>
          <w:sz w:val="20"/>
          <w:szCs w:val="20"/>
          <w:lang w:val="es-ES_tradnl"/>
        </w:rPr>
        <w:t xml:space="preserve"> </w:t>
      </w:r>
    </w:p>
    <w:p w:rsidR="0085721E" w:rsidRDefault="0085721E" w:rsidP="0085721E">
      <w:pPr>
        <w:suppressAutoHyphens/>
        <w:spacing w:after="0" w:line="360" w:lineRule="auto"/>
        <w:jc w:val="both"/>
        <w:rPr>
          <w:rFonts w:ascii="Corbel" w:hAnsi="Corbel" w:cs="Arial"/>
          <w:spacing w:val="-3"/>
          <w:sz w:val="20"/>
          <w:szCs w:val="20"/>
          <w:u w:val="single"/>
          <w:lang w:val="es-ES_tradnl"/>
        </w:rPr>
      </w:pPr>
      <w:r>
        <w:rPr>
          <w:rFonts w:ascii="Corbel" w:hAnsi="Corbel" w:cs="Arial"/>
          <w:b/>
          <w:bCs/>
          <w:spacing w:val="-3"/>
          <w:sz w:val="20"/>
          <w:szCs w:val="20"/>
          <w:u w:val="single"/>
          <w:lang w:val="es-ES_tradnl"/>
        </w:rPr>
        <w:t xml:space="preserve">3) </w:t>
      </w:r>
      <w:r>
        <w:rPr>
          <w:rFonts w:ascii="Corbel" w:hAnsi="Corbel" w:cs="Arial"/>
          <w:spacing w:val="-3"/>
          <w:sz w:val="20"/>
          <w:szCs w:val="20"/>
          <w:u w:val="single"/>
          <w:lang w:val="es-ES_tradnl"/>
        </w:rPr>
        <w:t>La legalización de firmas o auténticas, cuando se hace en acta notarial.  Artículo  54 ley de la ley de notariado.</w:t>
      </w:r>
    </w:p>
    <w:p w:rsidR="0085721E" w:rsidRPr="0085721E" w:rsidRDefault="0085721E" w:rsidP="0085721E">
      <w:pPr>
        <w:suppressAutoHyphens/>
        <w:spacing w:after="0" w:line="360" w:lineRule="auto"/>
        <w:jc w:val="both"/>
        <w:rPr>
          <w:rFonts w:ascii="Corbel" w:hAnsi="Corbel" w:cs="Arial"/>
          <w:spacing w:val="-3"/>
          <w:sz w:val="20"/>
          <w:szCs w:val="20"/>
          <w:u w:val="single"/>
          <w:lang w:val="es-ES_tradnl"/>
        </w:rPr>
      </w:pPr>
      <w:r>
        <w:rPr>
          <w:rFonts w:ascii="Corbel" w:hAnsi="Corbel" w:cs="Arial"/>
          <w:bCs/>
          <w:spacing w:val="-3"/>
          <w:sz w:val="20"/>
          <w:szCs w:val="20"/>
          <w:lang w:val="es-ES_tradnl"/>
        </w:rPr>
        <w:t>ACTAS NOTARIALES PROPIAMENTE TALES</w:t>
      </w: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spacing w:val="-3"/>
          <w:sz w:val="20"/>
          <w:szCs w:val="20"/>
          <w:lang w:val="es-ES_tradnl"/>
        </w:rPr>
        <w:t>En el inciso 1</w:t>
      </w:r>
      <w:r>
        <w:rPr>
          <w:rFonts w:ascii="Corbel" w:hAnsi="Corbel" w:cs="Arial"/>
          <w:spacing w:val="-3"/>
          <w:sz w:val="20"/>
          <w:szCs w:val="20"/>
          <w:lang w:val="es-ES_tradnl"/>
        </w:rPr>
        <w:sym w:font="Symbol" w:char="00B0"/>
      </w:r>
      <w:r>
        <w:rPr>
          <w:rFonts w:ascii="Corbel" w:hAnsi="Corbel" w:cs="Arial"/>
          <w:spacing w:val="-3"/>
          <w:sz w:val="20"/>
          <w:szCs w:val="20"/>
          <w:lang w:val="es-ES_tradnl"/>
        </w:rPr>
        <w:t xml:space="preserve"> del Art. 50 hay una amplitud ilimitada para las actas notariales. Entre el inciso 1</w:t>
      </w:r>
      <w:r>
        <w:rPr>
          <w:rFonts w:ascii="Corbel" w:hAnsi="Corbel" w:cs="Arial"/>
          <w:spacing w:val="-3"/>
          <w:sz w:val="20"/>
          <w:szCs w:val="20"/>
          <w:lang w:val="es-ES_tradnl"/>
        </w:rPr>
        <w:sym w:font="Symbol" w:char="00B0"/>
      </w:r>
      <w:r>
        <w:rPr>
          <w:rFonts w:ascii="Corbel" w:hAnsi="Corbel" w:cs="Arial"/>
          <w:spacing w:val="-3"/>
          <w:sz w:val="20"/>
          <w:szCs w:val="20"/>
          <w:lang w:val="es-ES_tradnl"/>
        </w:rPr>
        <w:t xml:space="preserve"> y 3</w:t>
      </w:r>
      <w:r>
        <w:rPr>
          <w:rFonts w:ascii="Corbel" w:hAnsi="Corbel" w:cs="Arial"/>
          <w:spacing w:val="-3"/>
          <w:sz w:val="20"/>
          <w:szCs w:val="20"/>
          <w:lang w:val="es-ES_tradnl"/>
        </w:rPr>
        <w:sym w:font="Symbol" w:char="00B0"/>
      </w:r>
      <w:r>
        <w:rPr>
          <w:rFonts w:ascii="Corbel" w:hAnsi="Corbel" w:cs="Arial"/>
          <w:spacing w:val="-3"/>
          <w:sz w:val="20"/>
          <w:szCs w:val="20"/>
          <w:lang w:val="es-ES_tradnl"/>
        </w:rPr>
        <w:t xml:space="preserve"> hay contradicción expresa y manifiesta. </w:t>
      </w: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spacing w:val="-3"/>
          <w:sz w:val="20"/>
          <w:szCs w:val="20"/>
          <w:lang w:val="es-ES_tradnl"/>
        </w:rPr>
        <w:lastRenderedPageBreak/>
        <w:t>El inciso 3</w:t>
      </w:r>
      <w:r>
        <w:rPr>
          <w:rFonts w:ascii="Corbel" w:hAnsi="Corbel" w:cs="Arial"/>
          <w:spacing w:val="-3"/>
          <w:sz w:val="20"/>
          <w:szCs w:val="20"/>
          <w:lang w:val="es-ES_tradnl"/>
        </w:rPr>
        <w:sym w:font="Symbol" w:char="00B0"/>
      </w:r>
      <w:r>
        <w:rPr>
          <w:rFonts w:ascii="Corbel" w:hAnsi="Corbel" w:cs="Arial"/>
          <w:spacing w:val="-3"/>
          <w:sz w:val="20"/>
          <w:szCs w:val="20"/>
          <w:lang w:val="es-ES_tradnl"/>
        </w:rPr>
        <w:t xml:space="preserve"> regula que se extiende acta notarial cuando la Ley lo exige o permite, en cambio el inciso 1</w:t>
      </w:r>
      <w:r>
        <w:rPr>
          <w:rFonts w:ascii="Corbel" w:hAnsi="Corbel" w:cs="Arial"/>
          <w:spacing w:val="-3"/>
          <w:sz w:val="20"/>
          <w:szCs w:val="20"/>
          <w:lang w:val="es-ES_tradnl"/>
        </w:rPr>
        <w:sym w:font="Symbol" w:char="00B0"/>
      </w:r>
      <w:r>
        <w:rPr>
          <w:rFonts w:ascii="Corbel" w:hAnsi="Corbel" w:cs="Arial"/>
          <w:spacing w:val="-3"/>
          <w:sz w:val="20"/>
          <w:szCs w:val="20"/>
          <w:lang w:val="es-ES_tradnl"/>
        </w:rPr>
        <w:t xml:space="preserve"> establece  que se extiende acta notarial por disposición de la Ley o a solicitud de los interesados.  Dependiendo  de la interpretación que se adopte , podemos decir que el notario puede extender actas sin límites, criterio amplio o sólo cuando la Ley lo permite, criterio estricto.</w:t>
      </w: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spacing w:val="-3"/>
          <w:sz w:val="20"/>
          <w:szCs w:val="20"/>
          <w:lang w:val="es-ES_tradnl"/>
        </w:rPr>
        <w:t>La contradicción existente entre el inciso primero y el inciso tercero se comprenderá a partir de  la explicación histórica del citado artículo 50; ya que esta disposición, cuando fue  propuesta la Ley de Notariado, solamente se componía de los incisos que son el 1</w:t>
      </w:r>
      <w:r>
        <w:rPr>
          <w:rFonts w:ascii="Corbel" w:hAnsi="Corbel" w:cs="Arial"/>
          <w:spacing w:val="-3"/>
          <w:sz w:val="20"/>
          <w:szCs w:val="20"/>
          <w:lang w:val="es-ES_tradnl"/>
        </w:rPr>
        <w:sym w:font="Symbol" w:char="00B0"/>
      </w:r>
      <w:r>
        <w:rPr>
          <w:rFonts w:ascii="Corbel" w:hAnsi="Corbel" w:cs="Arial"/>
          <w:spacing w:val="-3"/>
          <w:sz w:val="20"/>
          <w:szCs w:val="20"/>
          <w:lang w:val="es-ES_tradnl"/>
        </w:rPr>
        <w:t xml:space="preserve"> y 2</w:t>
      </w:r>
      <w:r>
        <w:rPr>
          <w:rFonts w:ascii="Corbel" w:hAnsi="Corbel" w:cs="Arial"/>
          <w:spacing w:val="-3"/>
          <w:sz w:val="20"/>
          <w:szCs w:val="20"/>
          <w:lang w:val="es-ES_tradnl"/>
        </w:rPr>
        <w:sym w:font="Symbol" w:char="00B0"/>
      </w:r>
      <w:r>
        <w:rPr>
          <w:rFonts w:ascii="Corbel" w:hAnsi="Corbel" w:cs="Arial"/>
          <w:spacing w:val="-3"/>
          <w:sz w:val="20"/>
          <w:szCs w:val="20"/>
          <w:lang w:val="es-ES_tradnl"/>
        </w:rPr>
        <w:t>, actuales; en la Asamblea Legislativa, los diputados vieron en el inciso primero  un problema, por la calidad moral imperante en nuestro medio; entonces los diputados quisieron reformar esa amplitud ilimitada y pensaron con agregar el inciso 3</w:t>
      </w:r>
      <w:r>
        <w:rPr>
          <w:rFonts w:ascii="Corbel" w:hAnsi="Corbel" w:cs="Arial"/>
          <w:spacing w:val="-3"/>
          <w:sz w:val="20"/>
          <w:szCs w:val="20"/>
          <w:lang w:val="es-ES_tradnl"/>
        </w:rPr>
        <w:sym w:font="Symbol" w:char="00B0"/>
      </w:r>
      <w:r>
        <w:rPr>
          <w:rFonts w:ascii="Corbel" w:hAnsi="Corbel" w:cs="Arial"/>
          <w:spacing w:val="-3"/>
          <w:sz w:val="20"/>
          <w:szCs w:val="20"/>
          <w:lang w:val="es-ES_tradnl"/>
        </w:rPr>
        <w:t xml:space="preserve">,  con lo cual consideraron que el problema estaba resuelto;  pero  en realidad lo que produjo  es incertidumbre, ya que  ambos criterios se encuentran dentro del mismo artículo. </w:t>
      </w:r>
    </w:p>
    <w:p w:rsidR="0085721E" w:rsidRDefault="0085721E" w:rsidP="0085721E">
      <w:pPr>
        <w:autoSpaceDE w:val="0"/>
        <w:autoSpaceDN w:val="0"/>
        <w:adjustRightInd w:val="0"/>
        <w:spacing w:after="0" w:line="360" w:lineRule="auto"/>
        <w:jc w:val="both"/>
        <w:rPr>
          <w:rFonts w:ascii="Corbel" w:eastAsia="Times New Roman" w:hAnsi="Corbel" w:cs="Arial"/>
          <w:color w:val="000000"/>
          <w:sz w:val="20"/>
          <w:szCs w:val="20"/>
          <w:lang w:val="es-ES_tradnl" w:eastAsia="es-SV"/>
        </w:rPr>
      </w:pP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spacing w:val="-3"/>
          <w:sz w:val="20"/>
          <w:szCs w:val="20"/>
          <w:lang w:val="es-ES_tradnl"/>
        </w:rPr>
        <w:t xml:space="preserve">EJEMPLOS DE CUANDO ES NECESARIO: El protesto de cheques y letras de cambio. </w:t>
      </w: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spacing w:val="-3"/>
          <w:sz w:val="20"/>
          <w:szCs w:val="20"/>
          <w:lang w:val="es-ES_tradnl"/>
        </w:rPr>
        <w:t xml:space="preserve">EJEMPLOS DE CUANDO LO PERMITE: Cancelaciones de hipotecas, Art. </w:t>
      </w:r>
      <w:smartTag w:uri="urn:schemas-microsoft-com:office:smarttags" w:element="metricconverter">
        <w:smartTagPr>
          <w:attr w:name="ProductID" w:val="743 C"/>
        </w:smartTagPr>
        <w:r>
          <w:rPr>
            <w:rFonts w:ascii="Corbel" w:hAnsi="Corbel" w:cs="Arial"/>
            <w:spacing w:val="-3"/>
            <w:sz w:val="20"/>
            <w:szCs w:val="20"/>
            <w:lang w:val="es-ES_tradnl"/>
          </w:rPr>
          <w:t>743 C</w:t>
        </w:r>
      </w:smartTag>
      <w:r>
        <w:rPr>
          <w:rFonts w:ascii="Corbel" w:hAnsi="Corbel" w:cs="Arial"/>
          <w:spacing w:val="-3"/>
          <w:sz w:val="20"/>
          <w:szCs w:val="20"/>
          <w:lang w:val="es-ES_tradnl"/>
        </w:rPr>
        <w:t xml:space="preserve">. </w:t>
      </w: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spacing w:val="-3"/>
          <w:sz w:val="20"/>
          <w:szCs w:val="20"/>
          <w:lang w:val="es-ES_tradnl"/>
        </w:rPr>
        <w:t xml:space="preserve">La escritura matriz tiene su propio campo de aplicación en todos los actos o contratos y demás declaraciones de voluntad expresamente establecidas, por ejemplo de tradición del dominio sobre los bienes inmuebles, base legal Art. </w:t>
      </w:r>
      <w:smartTag w:uri="urn:schemas-microsoft-com:office:smarttags" w:element="metricconverter">
        <w:smartTagPr>
          <w:attr w:name="ProductID" w:val="667 C"/>
        </w:smartTagPr>
        <w:r>
          <w:rPr>
            <w:rFonts w:ascii="Corbel" w:hAnsi="Corbel" w:cs="Arial"/>
            <w:spacing w:val="-3"/>
            <w:sz w:val="20"/>
            <w:szCs w:val="20"/>
            <w:lang w:val="es-ES_tradnl"/>
          </w:rPr>
          <w:t>667 C</w:t>
        </w:r>
      </w:smartTag>
      <w:r>
        <w:rPr>
          <w:rFonts w:ascii="Corbel" w:hAnsi="Corbel" w:cs="Arial"/>
          <w:spacing w:val="-3"/>
          <w:sz w:val="20"/>
          <w:szCs w:val="20"/>
          <w:lang w:val="es-ES_tradnl"/>
        </w:rPr>
        <w:t xml:space="preserve">.; la tradición del legado del Art. </w:t>
      </w:r>
      <w:smartTag w:uri="urn:schemas-microsoft-com:office:smarttags" w:element="metricconverter">
        <w:smartTagPr>
          <w:attr w:name="ProductID" w:val="670 C"/>
        </w:smartTagPr>
        <w:r>
          <w:rPr>
            <w:rFonts w:ascii="Corbel" w:hAnsi="Corbel" w:cs="Arial"/>
            <w:spacing w:val="-3"/>
            <w:sz w:val="20"/>
            <w:szCs w:val="20"/>
            <w:lang w:val="es-ES_tradnl"/>
          </w:rPr>
          <w:t>670 C</w:t>
        </w:r>
      </w:smartTag>
      <w:r>
        <w:rPr>
          <w:rFonts w:ascii="Corbel" w:hAnsi="Corbel" w:cs="Arial"/>
          <w:spacing w:val="-3"/>
          <w:sz w:val="20"/>
          <w:szCs w:val="20"/>
          <w:lang w:val="es-ES_tradnl"/>
        </w:rPr>
        <w:t xml:space="preserve">; las escrituras hipotecarias, Art. </w:t>
      </w:r>
      <w:smartTag w:uri="urn:schemas-microsoft-com:office:smarttags" w:element="metricconverter">
        <w:smartTagPr>
          <w:attr w:name="ProductID" w:val="215 C"/>
        </w:smartTagPr>
        <w:r>
          <w:rPr>
            <w:rFonts w:ascii="Corbel" w:hAnsi="Corbel" w:cs="Arial"/>
            <w:spacing w:val="-3"/>
            <w:sz w:val="20"/>
            <w:szCs w:val="20"/>
            <w:lang w:val="es-ES_tradnl"/>
          </w:rPr>
          <w:t>215 C</w:t>
        </w:r>
      </w:smartTag>
      <w:r>
        <w:rPr>
          <w:rFonts w:ascii="Corbel" w:hAnsi="Corbel" w:cs="Arial"/>
          <w:spacing w:val="-3"/>
          <w:sz w:val="20"/>
          <w:szCs w:val="20"/>
          <w:lang w:val="es-ES_tradnl"/>
        </w:rPr>
        <w:t>.</w:t>
      </w: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spacing w:val="-3"/>
          <w:sz w:val="20"/>
          <w:szCs w:val="20"/>
          <w:lang w:val="es-ES_tradnl"/>
        </w:rPr>
        <w:t>Los demás contratos pueden hacerse  en escritura matriz o en documento privado reconocido. Un contrato jamás puede establecerse en acta notarial porque el artículo 50 de la ley de notariado lo prohíbe.</w:t>
      </w:r>
    </w:p>
    <w:p w:rsidR="0085721E" w:rsidRDefault="0085721E" w:rsidP="0085721E">
      <w:pPr>
        <w:suppressAutoHyphens/>
        <w:spacing w:after="0" w:line="360" w:lineRule="auto"/>
        <w:jc w:val="both"/>
        <w:rPr>
          <w:rFonts w:ascii="Corbel" w:hAnsi="Corbel" w:cs="Arial"/>
          <w:b/>
          <w:bCs/>
          <w:spacing w:val="-3"/>
          <w:sz w:val="20"/>
          <w:szCs w:val="20"/>
          <w:u w:val="single"/>
          <w:lang w:val="es-ES_tradnl"/>
        </w:rPr>
      </w:pPr>
      <w:r>
        <w:rPr>
          <w:rFonts w:ascii="Corbel" w:hAnsi="Corbel" w:cs="Arial"/>
          <w:b/>
          <w:bCs/>
          <w:spacing w:val="-3"/>
          <w:sz w:val="20"/>
          <w:szCs w:val="20"/>
          <w:u w:val="single"/>
          <w:lang w:val="es-ES_tradnl"/>
        </w:rPr>
        <w:t>OBLIGACIONES ACCESORIAS PARA EL NOTARIO EN EL ACTA NOTARIAL.</w:t>
      </w: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spacing w:val="-3"/>
          <w:sz w:val="20"/>
          <w:szCs w:val="20"/>
          <w:lang w:val="es-ES_tradnl"/>
        </w:rPr>
        <w:t>Enviar copia de las mismas, en base a lo que dispone el Art. 53. La formalidad es que deben de llevar una razón esas copias, que simplemente expresan que son conformes con su original, no necesitan de fecha y deben de firmarse y sellarse por el notario, pero a diferencia de los testimonios, las copias de las actas se guardan por el notario, las tiene en su poder y las remite todas juntas a la Sección del Notariado o al Juzgado respectivo, en los primeros quince días de enero de cada año. En la práctica, la mayoría de notarios no envían estas copias.</w:t>
      </w:r>
    </w:p>
    <w:p w:rsidR="0085721E" w:rsidRDefault="0085721E" w:rsidP="0085721E">
      <w:pPr>
        <w:suppressAutoHyphens/>
        <w:spacing w:after="0" w:line="360" w:lineRule="auto"/>
        <w:jc w:val="both"/>
        <w:rPr>
          <w:rFonts w:ascii="Corbel" w:hAnsi="Corbel" w:cs="Arial"/>
          <w:b/>
          <w:bCs/>
          <w:spacing w:val="-3"/>
          <w:sz w:val="20"/>
          <w:szCs w:val="20"/>
          <w:lang w:val="es-ES_tradnl"/>
        </w:rPr>
      </w:pPr>
      <w:r>
        <w:rPr>
          <w:rFonts w:ascii="Corbel" w:hAnsi="Corbel" w:cs="Arial"/>
          <w:b/>
          <w:bCs/>
          <w:spacing w:val="-3"/>
          <w:sz w:val="20"/>
          <w:szCs w:val="20"/>
          <w:lang w:val="es-ES_tradnl"/>
        </w:rPr>
        <w:t xml:space="preserve">Qué importancia práctica tiene las copias de las actas notariales? </w:t>
      </w:r>
      <w:r>
        <w:rPr>
          <w:rFonts w:ascii="Corbel" w:hAnsi="Corbel" w:cs="Arial"/>
          <w:spacing w:val="-3"/>
          <w:sz w:val="20"/>
          <w:szCs w:val="20"/>
          <w:lang w:val="es-ES_tradnl"/>
        </w:rPr>
        <w:t xml:space="preserve">La parte final del Art. 53 es el que regula la importancia práctica de las copias. La importancia es doble: Sirve de consulta para los otorgantes cuando aún se encuentra en poder del notario, pero una vez entregadas las copias, sólo pueden ser utilizadas en un caso y es en el de impugnación en juicio de falsedad del acta ya sea civil o criminal y sea necesario confrontar el acta con la copia, o sea, que el acta notarial es un instrumento que no puede reponerse en caso de pérdida, no es como el caso de los testimonios, que si se pierde el testimonio, queda en el protocolo y si se pierde éste quedan las copias, Art. </w:t>
      </w:r>
      <w:smartTag w:uri="urn:schemas-microsoft-com:office:smarttags" w:element="metricconverter">
        <w:smartTagPr>
          <w:attr w:name="ProductID" w:val="48 L"/>
        </w:smartTagPr>
        <w:r>
          <w:rPr>
            <w:rFonts w:ascii="Corbel" w:hAnsi="Corbel" w:cs="Arial"/>
            <w:spacing w:val="-3"/>
            <w:sz w:val="20"/>
            <w:szCs w:val="20"/>
            <w:lang w:val="es-ES_tradnl"/>
          </w:rPr>
          <w:t>48 L</w:t>
        </w:r>
      </w:smartTag>
      <w:r>
        <w:rPr>
          <w:rFonts w:ascii="Corbel" w:hAnsi="Corbel" w:cs="Arial"/>
          <w:spacing w:val="-3"/>
          <w:sz w:val="20"/>
          <w:szCs w:val="20"/>
          <w:lang w:val="es-ES_tradnl"/>
        </w:rPr>
        <w:t>.N pero en el acta notarial, si se pierden ésta, a pesar de existir las copias no se pueden utilizar para sacar el testimonio o copias de las mismas.</w:t>
      </w:r>
    </w:p>
    <w:p w:rsidR="0085721E" w:rsidRDefault="0085721E" w:rsidP="0085721E">
      <w:pPr>
        <w:suppressAutoHyphens/>
        <w:spacing w:after="0" w:line="360" w:lineRule="auto"/>
        <w:ind w:firstLine="720"/>
        <w:jc w:val="both"/>
        <w:rPr>
          <w:rFonts w:ascii="Corbel" w:hAnsi="Corbel" w:cs="Arial"/>
          <w:spacing w:val="-3"/>
          <w:sz w:val="20"/>
          <w:szCs w:val="20"/>
          <w:lang w:val="es-ES_tradnl"/>
        </w:rPr>
      </w:pPr>
      <w:r>
        <w:rPr>
          <w:rFonts w:ascii="Corbel" w:hAnsi="Corbel" w:cs="Arial"/>
          <w:spacing w:val="-3"/>
          <w:sz w:val="20"/>
          <w:szCs w:val="20"/>
          <w:lang w:val="es-ES_tradnl"/>
        </w:rPr>
        <w:t xml:space="preserve"> </w:t>
      </w:r>
    </w:p>
    <w:p w:rsidR="0085721E" w:rsidRDefault="0085721E" w:rsidP="0085721E">
      <w:pPr>
        <w:suppressAutoHyphens/>
        <w:spacing w:after="0" w:line="360" w:lineRule="auto"/>
        <w:jc w:val="both"/>
        <w:rPr>
          <w:rFonts w:ascii="Corbel" w:hAnsi="Corbel" w:cs="Arial"/>
          <w:b/>
          <w:bCs/>
          <w:spacing w:val="-3"/>
          <w:sz w:val="20"/>
          <w:szCs w:val="20"/>
          <w:u w:val="single"/>
          <w:lang w:val="es-ES_tradnl"/>
        </w:rPr>
      </w:pPr>
    </w:p>
    <w:p w:rsidR="0085721E" w:rsidRDefault="0085721E" w:rsidP="0085721E">
      <w:pPr>
        <w:suppressAutoHyphens/>
        <w:spacing w:after="0" w:line="360" w:lineRule="auto"/>
        <w:jc w:val="both"/>
        <w:rPr>
          <w:rFonts w:ascii="Corbel" w:hAnsi="Corbel" w:cs="Arial"/>
          <w:b/>
          <w:spacing w:val="-3"/>
          <w:sz w:val="20"/>
          <w:szCs w:val="20"/>
          <w:u w:val="single"/>
          <w:lang w:val="es-ES_tradnl"/>
        </w:rPr>
      </w:pPr>
      <w:r>
        <w:rPr>
          <w:rFonts w:ascii="Corbel" w:hAnsi="Corbel" w:cs="Arial"/>
          <w:b/>
          <w:bCs/>
          <w:spacing w:val="-3"/>
          <w:sz w:val="20"/>
          <w:szCs w:val="20"/>
          <w:u w:val="single"/>
          <w:lang w:val="es-ES_tradnl"/>
        </w:rPr>
        <w:lastRenderedPageBreak/>
        <w:t>ACTAS NOTARIALES DE RECONOCIMIENTO DE DOCUMENTO PRIVADO.</w:t>
      </w:r>
    </w:p>
    <w:p w:rsidR="0085721E" w:rsidRDefault="0085721E" w:rsidP="0085721E">
      <w:pPr>
        <w:suppressAutoHyphens/>
        <w:spacing w:after="0" w:line="360" w:lineRule="auto"/>
        <w:jc w:val="both"/>
        <w:rPr>
          <w:rFonts w:ascii="Corbel" w:hAnsi="Corbel" w:cs="Arial"/>
          <w:b/>
          <w:bCs/>
          <w:spacing w:val="-3"/>
          <w:sz w:val="20"/>
          <w:szCs w:val="20"/>
          <w:u w:val="single"/>
          <w:lang w:val="es-ES_tradnl"/>
        </w:rPr>
      </w:pPr>
      <w:r>
        <w:rPr>
          <w:rFonts w:ascii="Corbel" w:hAnsi="Corbel" w:cs="Arial"/>
          <w:b/>
          <w:bCs/>
          <w:spacing w:val="-3"/>
          <w:sz w:val="20"/>
          <w:szCs w:val="20"/>
          <w:u w:val="single"/>
          <w:lang w:val="es-ES_tradnl"/>
        </w:rPr>
        <w:t>PROBLEMAS:</w:t>
      </w: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b/>
          <w:bCs/>
          <w:spacing w:val="-3"/>
          <w:sz w:val="20"/>
          <w:szCs w:val="20"/>
          <w:lang w:val="es-ES_tradnl"/>
        </w:rPr>
        <w:t xml:space="preserve">1) </w:t>
      </w:r>
      <w:r>
        <w:rPr>
          <w:rFonts w:ascii="Corbel" w:hAnsi="Corbel" w:cs="Arial"/>
          <w:spacing w:val="-3"/>
          <w:sz w:val="20"/>
          <w:szCs w:val="20"/>
          <w:lang w:val="es-ES_tradnl"/>
        </w:rPr>
        <w:t xml:space="preserve">Si el documento es otorgado por un menor de edad </w:t>
      </w:r>
      <w:r>
        <w:rPr>
          <w:rFonts w:ascii="Corbel" w:hAnsi="Corbel" w:cs="Arial"/>
          <w:b/>
          <w:bCs/>
          <w:spacing w:val="-3"/>
          <w:sz w:val="20"/>
          <w:szCs w:val="20"/>
          <w:lang w:val="es-ES_tradnl"/>
        </w:rPr>
        <w:t xml:space="preserve">¿Podrá el representante legal comparecer a reconocer ese documento privado? </w:t>
      </w:r>
      <w:r>
        <w:rPr>
          <w:rFonts w:ascii="Corbel" w:hAnsi="Corbel" w:cs="Arial"/>
          <w:spacing w:val="-3"/>
          <w:sz w:val="20"/>
          <w:szCs w:val="20"/>
          <w:lang w:val="es-ES_tradnl"/>
        </w:rPr>
        <w:t xml:space="preserve">El menor puede como otorgante activo o pasivo, suscribe cierta clase de documentos en donde la Ley le otorga capacidad, fuera de esos casos en que es capaz, no puede en ningún caso su representante legal, ratificar el acto nulo en la base al Art. </w:t>
      </w:r>
      <w:smartTag w:uri="urn:schemas-microsoft-com:office:smarttags" w:element="metricconverter">
        <w:smartTagPr>
          <w:attr w:name="ProductID" w:val="1552 C"/>
        </w:smartTagPr>
        <w:r>
          <w:rPr>
            <w:rFonts w:ascii="Corbel" w:hAnsi="Corbel" w:cs="Arial"/>
            <w:spacing w:val="-3"/>
            <w:sz w:val="20"/>
            <w:szCs w:val="20"/>
            <w:lang w:val="es-ES_tradnl"/>
          </w:rPr>
          <w:t>1552 C</w:t>
        </w:r>
      </w:smartTag>
      <w:r>
        <w:rPr>
          <w:rFonts w:ascii="Corbel" w:hAnsi="Corbel" w:cs="Arial"/>
          <w:spacing w:val="-3"/>
          <w:sz w:val="20"/>
          <w:szCs w:val="20"/>
          <w:lang w:val="es-ES_tradnl"/>
        </w:rPr>
        <w:t xml:space="preserve">, en relación con el Art. </w:t>
      </w:r>
      <w:smartTag w:uri="urn:schemas-microsoft-com:office:smarttags" w:element="metricconverter">
        <w:smartTagPr>
          <w:attr w:name="ProductID" w:val="1553 C"/>
        </w:smartTagPr>
        <w:r>
          <w:rPr>
            <w:rFonts w:ascii="Corbel" w:hAnsi="Corbel" w:cs="Arial"/>
            <w:spacing w:val="-3"/>
            <w:sz w:val="20"/>
            <w:szCs w:val="20"/>
            <w:lang w:val="es-ES_tradnl"/>
          </w:rPr>
          <w:t>1553 C</w:t>
        </w:r>
      </w:smartTag>
      <w:r>
        <w:rPr>
          <w:rFonts w:ascii="Corbel" w:hAnsi="Corbel" w:cs="Arial"/>
          <w:spacing w:val="-3"/>
          <w:sz w:val="20"/>
          <w:szCs w:val="20"/>
          <w:lang w:val="es-ES_tradnl"/>
        </w:rPr>
        <w:t>.</w:t>
      </w: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spacing w:val="-3"/>
          <w:sz w:val="20"/>
          <w:szCs w:val="20"/>
          <w:lang w:val="es-ES_tradnl"/>
        </w:rPr>
        <w:t xml:space="preserve">En un documento privado otorgado por un menor, </w:t>
      </w:r>
      <w:r>
        <w:rPr>
          <w:rFonts w:ascii="Corbel" w:hAnsi="Corbel" w:cs="Arial"/>
          <w:b/>
          <w:bCs/>
          <w:spacing w:val="-3"/>
          <w:sz w:val="20"/>
          <w:szCs w:val="20"/>
          <w:lang w:val="es-ES_tradnl"/>
        </w:rPr>
        <w:t xml:space="preserve">¿Quién comparece en el acta de reconocimiento? </w:t>
      </w:r>
      <w:r>
        <w:rPr>
          <w:rFonts w:ascii="Corbel" w:hAnsi="Corbel" w:cs="Arial"/>
          <w:spacing w:val="-3"/>
          <w:sz w:val="20"/>
          <w:szCs w:val="20"/>
          <w:lang w:val="es-ES_tradnl"/>
        </w:rPr>
        <w:t xml:space="preserve">Desde el punto de vista natural quien debe comparecer es el que otorgó, pero el acta notarial sólo puede otorgarla el mayor de edad, de ahí que desde el punto de vista jurídico, debe comparecer el representante legal, tomando como base el Art. 51 parte final L.N </w:t>
      </w:r>
      <w:r>
        <w:rPr>
          <w:rFonts w:ascii="Corbel" w:hAnsi="Corbel" w:cs="Arial"/>
          <w:b/>
          <w:bCs/>
          <w:spacing w:val="-3"/>
          <w:sz w:val="20"/>
          <w:szCs w:val="20"/>
          <w:lang w:val="es-ES_tradnl"/>
        </w:rPr>
        <w:t xml:space="preserve">¿Podrá el representante legal, reconocer la firma de su representado? ¿Cómo podrá saber el representante que realmente esa firma sea de su representado, ya que jurídicamente no comparece el menor? </w:t>
      </w:r>
      <w:r>
        <w:rPr>
          <w:rFonts w:ascii="Corbel" w:hAnsi="Corbel" w:cs="Arial"/>
          <w:spacing w:val="-3"/>
          <w:sz w:val="20"/>
          <w:szCs w:val="20"/>
          <w:lang w:val="es-ES_tradnl"/>
        </w:rPr>
        <w:t>El representante podrá reconocer la obligación, pero en cuanto a la firma no hay seguridad, este problema es insoluble conforme a nuestra legislación. En analogía al caso en que el otorgante no sabe firmar el representante sólo puede reconocer la obligación.</w:t>
      </w:r>
    </w:p>
    <w:p w:rsidR="0085721E" w:rsidRDefault="0085721E" w:rsidP="0085721E">
      <w:pPr>
        <w:suppressAutoHyphens/>
        <w:spacing w:after="0" w:line="360" w:lineRule="auto"/>
        <w:jc w:val="both"/>
        <w:rPr>
          <w:rFonts w:ascii="Corbel" w:hAnsi="Corbel" w:cs="Arial"/>
          <w:b/>
          <w:bCs/>
          <w:spacing w:val="-3"/>
          <w:sz w:val="20"/>
          <w:szCs w:val="20"/>
          <w:lang w:val="es-ES_tradnl"/>
        </w:rPr>
      </w:pP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b/>
          <w:bCs/>
          <w:spacing w:val="-3"/>
          <w:sz w:val="20"/>
          <w:szCs w:val="20"/>
          <w:lang w:val="es-ES_tradnl"/>
        </w:rPr>
        <w:t xml:space="preserve">2) </w:t>
      </w:r>
      <w:r>
        <w:rPr>
          <w:rFonts w:ascii="Corbel" w:hAnsi="Corbel" w:cs="Arial"/>
          <w:spacing w:val="-3"/>
          <w:sz w:val="20"/>
          <w:szCs w:val="20"/>
          <w:lang w:val="es-ES_tradnl"/>
        </w:rPr>
        <w:t xml:space="preserve">Si un documento privado es otorgado por varias personas, </w:t>
      </w:r>
      <w:r>
        <w:rPr>
          <w:rFonts w:ascii="Corbel" w:hAnsi="Corbel" w:cs="Arial"/>
          <w:b/>
          <w:bCs/>
          <w:spacing w:val="-3"/>
          <w:sz w:val="20"/>
          <w:szCs w:val="20"/>
          <w:lang w:val="es-ES_tradnl"/>
        </w:rPr>
        <w:t xml:space="preserve">¿Podrá uno de ellos, comparecer a reconocer el documento en lo que a él se refiere? </w:t>
      </w:r>
      <w:r>
        <w:rPr>
          <w:rFonts w:ascii="Corbel" w:hAnsi="Corbel" w:cs="Arial"/>
          <w:spacing w:val="-3"/>
          <w:sz w:val="20"/>
          <w:szCs w:val="20"/>
          <w:lang w:val="es-ES_tradnl"/>
        </w:rPr>
        <w:t>Si la obligación es divisible puede aceptarse la comparecencia de uno de ellos, pero haciendo constar expresamente que el reconocimiento se hace por el derecho u obligación que pueda corresponderle, sólo en esa parte el documento privado tiene valor de instrumento público, en lo demás sigue siendo privado. Pero si la obligación es indivisible no es conveniente ni recomendable aceptar tal acto de reconocimiento.</w:t>
      </w:r>
    </w:p>
    <w:p w:rsidR="0085721E" w:rsidRDefault="0085721E" w:rsidP="0085721E">
      <w:pPr>
        <w:suppressAutoHyphens/>
        <w:spacing w:after="0" w:line="360" w:lineRule="auto"/>
        <w:ind w:firstLine="720"/>
        <w:jc w:val="both"/>
        <w:rPr>
          <w:rFonts w:ascii="Corbel" w:hAnsi="Corbel" w:cs="Arial"/>
          <w:b/>
          <w:bCs/>
          <w:spacing w:val="-3"/>
          <w:sz w:val="20"/>
          <w:szCs w:val="20"/>
          <w:lang w:val="es-ES_tradnl"/>
        </w:rPr>
      </w:pP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b/>
          <w:bCs/>
          <w:spacing w:val="-3"/>
          <w:sz w:val="20"/>
          <w:szCs w:val="20"/>
          <w:lang w:val="es-ES_tradnl"/>
        </w:rPr>
        <w:t xml:space="preserve">3) </w:t>
      </w:r>
      <w:r>
        <w:rPr>
          <w:rFonts w:ascii="Corbel" w:hAnsi="Corbel" w:cs="Arial"/>
          <w:spacing w:val="-3"/>
          <w:sz w:val="20"/>
          <w:szCs w:val="20"/>
          <w:lang w:val="es-ES_tradnl"/>
        </w:rPr>
        <w:t xml:space="preserve">Si el documento privado es otorgado por alguien que no sabe firmar y aparecen sus huellas digitales y firmando el documento por otra persona a su ruego, </w:t>
      </w:r>
      <w:r>
        <w:rPr>
          <w:rFonts w:ascii="Corbel" w:hAnsi="Corbel" w:cs="Arial"/>
          <w:b/>
          <w:bCs/>
          <w:spacing w:val="-3"/>
          <w:sz w:val="20"/>
          <w:szCs w:val="20"/>
          <w:lang w:val="es-ES_tradnl"/>
        </w:rPr>
        <w:t xml:space="preserve">¿Quién deberá comparecer al reconocimiento de ese documento privado? </w:t>
      </w:r>
      <w:r>
        <w:rPr>
          <w:rFonts w:ascii="Corbel" w:hAnsi="Corbel" w:cs="Arial"/>
          <w:spacing w:val="-3"/>
          <w:sz w:val="20"/>
          <w:szCs w:val="20"/>
          <w:lang w:val="es-ES_tradnl"/>
        </w:rPr>
        <w:t>En este caso en el documento privado deben de aparecer las huellas digitales del otorgante y la firma de la persona que lo hizo a ruego.</w:t>
      </w: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spacing w:val="-3"/>
          <w:sz w:val="20"/>
          <w:szCs w:val="20"/>
          <w:lang w:val="es-ES_tradnl"/>
        </w:rPr>
        <w:t>En el acta notarial de reconocimiento, conforme a la Ley, debe comparecer sólo el otorgante, pero no debe reconocer la huella, porque no existe esa figura en nuestra Ley de Notariado, ni tampoco pueden reconocer la firma del que firma a ruego ya que no es la propia.</w:t>
      </w:r>
    </w:p>
    <w:p w:rsidR="0085721E" w:rsidRDefault="0085721E" w:rsidP="0085721E">
      <w:pPr>
        <w:suppressAutoHyphens/>
        <w:spacing w:after="0" w:line="360" w:lineRule="auto"/>
        <w:jc w:val="both"/>
        <w:rPr>
          <w:rFonts w:ascii="Corbel" w:hAnsi="Corbel" w:cs="Arial"/>
          <w:spacing w:val="-3"/>
          <w:sz w:val="20"/>
          <w:szCs w:val="20"/>
          <w:lang w:val="es-ES_tradnl"/>
        </w:rPr>
      </w:pPr>
      <w:r>
        <w:rPr>
          <w:rFonts w:ascii="Corbel" w:hAnsi="Corbel" w:cs="Arial"/>
          <w:spacing w:val="-3"/>
          <w:sz w:val="20"/>
          <w:szCs w:val="20"/>
          <w:lang w:val="es-ES_tradnl"/>
        </w:rPr>
        <w:t>Entonces, en esa acta notarial lo que debe de reconocerse es el contenido del documento privado o la obligación; a lo más puede agregarse que efectivamente la firma de la persona que aparece se hizo el ruego del compareciente, y algunos notarios ponen efectivamente su huella digital fue puesta por el compareciente, pero esto lo exige la Ley. La persona que firma a ruego puede ser la misma que firmó en el documento privado.</w:t>
      </w:r>
    </w:p>
    <w:p w:rsidR="0085721E" w:rsidRDefault="0085721E" w:rsidP="0085721E">
      <w:pPr>
        <w:suppressAutoHyphens/>
        <w:spacing w:after="0" w:line="360" w:lineRule="auto"/>
        <w:jc w:val="both"/>
        <w:rPr>
          <w:rFonts w:ascii="Corbel" w:hAnsi="Corbel" w:cs="Arial"/>
          <w:b/>
          <w:bCs/>
          <w:spacing w:val="-3"/>
          <w:sz w:val="20"/>
          <w:szCs w:val="20"/>
          <w:lang w:val="es-ES_tradnl"/>
        </w:rPr>
      </w:pPr>
    </w:p>
    <w:p w:rsidR="0085721E" w:rsidRDefault="0085721E" w:rsidP="0085721E">
      <w:pPr>
        <w:suppressAutoHyphens/>
        <w:spacing w:after="0" w:line="360" w:lineRule="auto"/>
        <w:jc w:val="both"/>
        <w:rPr>
          <w:rFonts w:ascii="Corbel" w:hAnsi="Corbel" w:cs="Arial"/>
          <w:bCs/>
          <w:spacing w:val="-3"/>
          <w:sz w:val="20"/>
          <w:szCs w:val="20"/>
          <w:lang w:val="es-ES_tradnl"/>
        </w:rPr>
      </w:pPr>
      <w:r>
        <w:rPr>
          <w:rFonts w:ascii="Corbel" w:hAnsi="Corbel" w:cs="Arial"/>
          <w:b/>
          <w:bCs/>
          <w:spacing w:val="-3"/>
          <w:sz w:val="20"/>
          <w:szCs w:val="20"/>
          <w:u w:val="single"/>
          <w:lang w:val="es-ES_tradnl"/>
        </w:rPr>
        <w:lastRenderedPageBreak/>
        <w:t>DOCUMENTOS QUE PUEDEN SER RECONOCIDOS.</w:t>
      </w:r>
      <w:r>
        <w:rPr>
          <w:rFonts w:ascii="Corbel" w:hAnsi="Corbel" w:cs="Arial"/>
          <w:b/>
          <w:bCs/>
          <w:spacing w:val="-3"/>
          <w:sz w:val="20"/>
          <w:szCs w:val="20"/>
          <w:lang w:val="es-ES_tradnl"/>
        </w:rPr>
        <w:t xml:space="preserve"> 1) </w:t>
      </w:r>
      <w:r>
        <w:rPr>
          <w:rFonts w:ascii="Corbel" w:hAnsi="Corbel" w:cs="Arial"/>
          <w:b/>
          <w:spacing w:val="-3"/>
          <w:sz w:val="20"/>
          <w:szCs w:val="20"/>
          <w:lang w:val="es-ES_tradnl"/>
        </w:rPr>
        <w:t>Documentos privados de obligación</w:t>
      </w:r>
      <w:r>
        <w:rPr>
          <w:rFonts w:ascii="Corbel" w:hAnsi="Corbel" w:cs="Arial"/>
          <w:spacing w:val="-3"/>
          <w:sz w:val="20"/>
          <w:szCs w:val="20"/>
          <w:lang w:val="es-ES_tradnl"/>
        </w:rPr>
        <w:t xml:space="preserve">. Esto se refiere a los documentos privados en que se contraen deudas; en que se autoriza algún contrato no sujeto por la Ley a otorgarse en escritura matriz, por ejemplo las ventas de bienes raíces, las hipotecas, los testamentos, las donaciones y la constituciones de derechos reales sobre inmuebles, se tiene que realizar en un protocolo, pero fuera de estos casos que la Ley los determina, los contratos se pueden otorgar en documento privado, ejemplo: Los arrendamientos, se reconocen en acta notarial para darles valor de escritura pública. </w:t>
      </w:r>
      <w:r>
        <w:rPr>
          <w:rFonts w:ascii="Corbel" w:hAnsi="Corbel" w:cs="Arial"/>
          <w:b/>
          <w:bCs/>
          <w:spacing w:val="-3"/>
          <w:sz w:val="20"/>
          <w:szCs w:val="20"/>
          <w:lang w:val="es-ES_tradnl"/>
        </w:rPr>
        <w:t xml:space="preserve">2) </w:t>
      </w:r>
      <w:r>
        <w:rPr>
          <w:rFonts w:ascii="Corbel" w:hAnsi="Corbel" w:cs="Arial"/>
          <w:b/>
          <w:spacing w:val="-3"/>
          <w:sz w:val="20"/>
          <w:szCs w:val="20"/>
          <w:lang w:val="es-ES_tradnl"/>
        </w:rPr>
        <w:t>Documento privados de descargo</w:t>
      </w:r>
      <w:r>
        <w:rPr>
          <w:rFonts w:ascii="Corbel" w:hAnsi="Corbel" w:cs="Arial"/>
          <w:spacing w:val="-3"/>
          <w:sz w:val="20"/>
          <w:szCs w:val="20"/>
          <w:lang w:val="es-ES_tradnl"/>
        </w:rPr>
        <w:t xml:space="preserve">, aquí se comprende la renuncia de ciertos derechos como los de usufructo, uso y habitación, haciendo notar que para su constitución si se exige escritura pública, puesto que son derechos reales sobre inmuebles, pero no para su renuncia; también se incluyen los pagos totales y parciales de deudas, que no sean hipotecas, porque la hipoteca sólo se puede cancelar en escritura pública o en acta </w:t>
      </w:r>
      <w:r>
        <w:rPr>
          <w:rFonts w:ascii="Corbel" w:hAnsi="Corbel" w:cs="Arial"/>
          <w:b/>
          <w:bCs/>
          <w:spacing w:val="-3"/>
          <w:sz w:val="20"/>
          <w:szCs w:val="20"/>
          <w:lang w:val="es-ES_tradnl"/>
        </w:rPr>
        <w:t xml:space="preserve"> </w:t>
      </w:r>
      <w:r>
        <w:rPr>
          <w:rFonts w:ascii="Corbel" w:hAnsi="Corbel" w:cs="Arial"/>
          <w:bCs/>
          <w:spacing w:val="-3"/>
          <w:sz w:val="20"/>
          <w:szCs w:val="20"/>
          <w:lang w:val="es-ES_tradnl"/>
        </w:rPr>
        <w:t xml:space="preserve">notarial, según el artículo </w:t>
      </w:r>
      <w:smartTag w:uri="urn:schemas-microsoft-com:office:smarttags" w:element="metricconverter">
        <w:smartTagPr>
          <w:attr w:name="ProductID" w:val="743 C"/>
        </w:smartTagPr>
        <w:r>
          <w:rPr>
            <w:rFonts w:ascii="Corbel" w:hAnsi="Corbel" w:cs="Arial"/>
            <w:bCs/>
            <w:spacing w:val="-3"/>
            <w:sz w:val="20"/>
            <w:szCs w:val="20"/>
            <w:lang w:val="es-ES_tradnl"/>
          </w:rPr>
          <w:t>743 C</w:t>
        </w:r>
      </w:smartTag>
      <w:r>
        <w:rPr>
          <w:rFonts w:ascii="Corbel" w:hAnsi="Corbel" w:cs="Arial"/>
          <w:bCs/>
          <w:spacing w:val="-3"/>
          <w:sz w:val="20"/>
          <w:szCs w:val="20"/>
          <w:lang w:val="es-ES_tradnl"/>
        </w:rPr>
        <w:t xml:space="preserve">. También se incluyen los términos de los contratos que pueden otorgarse en documentos privados. </w:t>
      </w:r>
      <w:r>
        <w:rPr>
          <w:rFonts w:ascii="Corbel" w:hAnsi="Corbel" w:cs="Arial"/>
          <w:b/>
          <w:bCs/>
          <w:spacing w:val="-3"/>
          <w:sz w:val="20"/>
          <w:szCs w:val="20"/>
          <w:lang w:val="es-ES_tradnl"/>
        </w:rPr>
        <w:t>3) Cualquier clase de documento privado</w:t>
      </w:r>
      <w:r>
        <w:rPr>
          <w:rFonts w:ascii="Corbel" w:hAnsi="Corbel" w:cs="Arial"/>
          <w:bCs/>
          <w:spacing w:val="-3"/>
          <w:sz w:val="20"/>
          <w:szCs w:val="20"/>
          <w:lang w:val="es-ES_tradnl"/>
        </w:rPr>
        <w:t>, aquí cabe hasta la correspondencia particular.</w:t>
      </w:r>
    </w:p>
    <w:p w:rsidR="0085721E" w:rsidRDefault="0085721E" w:rsidP="0085721E">
      <w:pPr>
        <w:spacing w:after="0" w:line="360" w:lineRule="auto"/>
        <w:jc w:val="both"/>
        <w:rPr>
          <w:rFonts w:ascii="Corbel" w:hAnsi="Corbel" w:cs="Arial"/>
          <w:b/>
          <w:sz w:val="20"/>
          <w:szCs w:val="20"/>
          <w:u w:val="single"/>
        </w:rPr>
      </w:pPr>
      <w:r>
        <w:rPr>
          <w:rFonts w:ascii="Corbel" w:hAnsi="Corbel" w:cs="Arial"/>
          <w:b/>
          <w:sz w:val="20"/>
          <w:szCs w:val="20"/>
          <w:u w:val="single"/>
        </w:rPr>
        <w:t>VALOR PROBATORIO DE LA PROTOCOLIZACION.</w:t>
      </w:r>
    </w:p>
    <w:p w:rsidR="0085721E" w:rsidRDefault="0085721E" w:rsidP="0085721E">
      <w:pPr>
        <w:spacing w:after="0" w:line="360" w:lineRule="auto"/>
        <w:jc w:val="both"/>
        <w:rPr>
          <w:rFonts w:ascii="Corbel" w:hAnsi="Corbel" w:cs="Arial"/>
          <w:sz w:val="20"/>
          <w:szCs w:val="20"/>
        </w:rPr>
      </w:pPr>
      <w:r>
        <w:rPr>
          <w:rFonts w:ascii="Corbel" w:hAnsi="Corbel" w:cs="Arial"/>
          <w:sz w:val="20"/>
          <w:szCs w:val="20"/>
        </w:rPr>
        <w:t xml:space="preserve">El documento que se protocoliza </w:t>
      </w:r>
      <w:r>
        <w:rPr>
          <w:rFonts w:ascii="Corbel" w:hAnsi="Corbel" w:cs="Arial"/>
          <w:b/>
          <w:sz w:val="20"/>
          <w:szCs w:val="20"/>
        </w:rPr>
        <w:t xml:space="preserve">¿Qué valor adquiere con la protocolización? </w:t>
      </w:r>
      <w:r>
        <w:rPr>
          <w:rFonts w:ascii="Corbel" w:hAnsi="Corbel" w:cs="Arial"/>
          <w:sz w:val="20"/>
          <w:szCs w:val="20"/>
        </w:rPr>
        <w:t>La Ley de Notariado no responde a esta pregunta, pero la respuesta es que el documento no adquiere más valor que el que tiene en sí. Así por ejemplo si se protocoliza un documento privado, seguirá siendo para siempre privado, no se convierte en instrumento público.</w:t>
      </w:r>
    </w:p>
    <w:p w:rsidR="0085721E" w:rsidRDefault="0085721E" w:rsidP="0085721E">
      <w:pPr>
        <w:spacing w:after="0" w:line="360" w:lineRule="auto"/>
        <w:jc w:val="both"/>
        <w:rPr>
          <w:rFonts w:ascii="Corbel" w:hAnsi="Corbel" w:cs="Arial"/>
          <w:sz w:val="20"/>
          <w:szCs w:val="20"/>
          <w:u w:val="single"/>
        </w:rPr>
      </w:pPr>
      <w:r>
        <w:rPr>
          <w:rFonts w:ascii="Corbel" w:eastAsia="Times New Roman" w:hAnsi="Corbel" w:cs="Arial"/>
          <w:b/>
          <w:sz w:val="20"/>
          <w:szCs w:val="20"/>
          <w:u w:val="single"/>
          <w:lang w:val="es-ES" w:eastAsia="es-SV"/>
        </w:rPr>
        <w:t>REPOSICIÓN DEL PROTOCOLO POR D</w:t>
      </w:r>
      <w:r>
        <w:rPr>
          <w:rFonts w:ascii="Corbel" w:hAnsi="Corbel" w:cs="Arial"/>
          <w:b/>
          <w:color w:val="000000"/>
          <w:sz w:val="20"/>
          <w:szCs w:val="20"/>
          <w:u w:val="single"/>
        </w:rPr>
        <w:t>ESTRUCCIÓN, EXTRAVÍO O INUTILIZACIÓN TOTAL O PARCIAL DEL  MISMO.</w:t>
      </w:r>
    </w:p>
    <w:p w:rsidR="0085721E" w:rsidRDefault="0085721E" w:rsidP="0085721E">
      <w:pPr>
        <w:spacing w:after="0" w:line="360" w:lineRule="auto"/>
        <w:jc w:val="both"/>
        <w:rPr>
          <w:rFonts w:ascii="Corbel" w:hAnsi="Corbel" w:cs="Arial"/>
          <w:color w:val="000000"/>
          <w:sz w:val="20"/>
          <w:szCs w:val="20"/>
        </w:rPr>
      </w:pPr>
    </w:p>
    <w:p w:rsidR="0085721E" w:rsidRDefault="0085721E" w:rsidP="0085721E">
      <w:pPr>
        <w:spacing w:after="0" w:line="360" w:lineRule="auto"/>
        <w:jc w:val="both"/>
        <w:rPr>
          <w:rFonts w:ascii="Corbel" w:eastAsia="Times New Roman" w:hAnsi="Corbel" w:cs="Arial"/>
          <w:color w:val="000000"/>
          <w:sz w:val="20"/>
          <w:szCs w:val="20"/>
          <w:lang w:eastAsia="es-SV"/>
        </w:rPr>
      </w:pPr>
      <w:r>
        <w:rPr>
          <w:rFonts w:ascii="Corbel" w:eastAsia="Times New Roman" w:hAnsi="Corbel" w:cs="Arial"/>
          <w:color w:val="000000"/>
          <w:sz w:val="20"/>
          <w:szCs w:val="20"/>
          <w:lang w:eastAsia="es-SV"/>
        </w:rPr>
        <w:t>Pese a que el tema en comento se refiere literalmente al epígrafe bajo el cual se consigna el Capítulo VI de la Ley de Notariado, de su desarrollo tenemos que no existe un señalamiento puntual sobre la reposición propiamente total o parcial de un protocolo como tal (arts. 58-61 LN); y es que en efecto, todos los artículos consignados en el referido capítulo, se refieren más bien a la tramitación de la justificación del notario en la “</w:t>
      </w:r>
      <w:r>
        <w:rPr>
          <w:rFonts w:ascii="Corbel" w:hAnsi="Corbel" w:cs="Arial"/>
          <w:color w:val="000000"/>
          <w:sz w:val="20"/>
          <w:szCs w:val="20"/>
        </w:rPr>
        <w:t>destrucción, extravío o inutilización total o parcialmente un libro de Protocolo”, más que de la referida reposición.</w:t>
      </w:r>
    </w:p>
    <w:p w:rsidR="0085721E" w:rsidRDefault="0085721E" w:rsidP="0085721E">
      <w:pPr>
        <w:spacing w:after="0" w:line="360" w:lineRule="auto"/>
        <w:jc w:val="both"/>
        <w:rPr>
          <w:rFonts w:ascii="Corbel" w:eastAsia="Times New Roman" w:hAnsi="Corbel" w:cs="Arial"/>
          <w:color w:val="000000"/>
          <w:sz w:val="20"/>
          <w:szCs w:val="20"/>
          <w:lang w:eastAsia="es-SV"/>
        </w:rPr>
      </w:pPr>
    </w:p>
    <w:p w:rsidR="0085721E" w:rsidRDefault="0085721E" w:rsidP="0085721E">
      <w:pPr>
        <w:spacing w:after="0" w:line="360" w:lineRule="auto"/>
        <w:jc w:val="both"/>
        <w:rPr>
          <w:rFonts w:ascii="Corbel" w:hAnsi="Corbel" w:cs="Arial"/>
          <w:color w:val="000000"/>
          <w:sz w:val="20"/>
          <w:szCs w:val="20"/>
        </w:rPr>
      </w:pPr>
      <w:r>
        <w:rPr>
          <w:rFonts w:ascii="Corbel" w:eastAsia="Times New Roman" w:hAnsi="Corbel" w:cs="Arial"/>
          <w:color w:val="000000"/>
          <w:sz w:val="20"/>
          <w:szCs w:val="20"/>
          <w:lang w:eastAsia="es-SV"/>
        </w:rPr>
        <w:t xml:space="preserve">Es decir, entendiendo por reposición, el volver a dar forma a algo que existió, tenemos que en estricto sentido y al menos bajo la idea de la </w:t>
      </w:r>
      <w:r>
        <w:rPr>
          <w:rFonts w:ascii="Corbel" w:hAnsi="Corbel" w:cs="Arial"/>
          <w:color w:val="000000"/>
          <w:sz w:val="20"/>
          <w:szCs w:val="20"/>
        </w:rPr>
        <w:t xml:space="preserve">destrucción, extravío o inutilización total o parcialmente un libro de Protocolo, la Ley de Notariado no hace referencia –pese al epígrafe del Capítulo IV- </w:t>
      </w:r>
      <w:r>
        <w:rPr>
          <w:rFonts w:ascii="Corbel" w:eastAsia="Times New Roman" w:hAnsi="Corbel" w:cs="Arial"/>
          <w:color w:val="000000"/>
          <w:sz w:val="20"/>
          <w:szCs w:val="20"/>
          <w:lang w:eastAsia="es-SV"/>
        </w:rPr>
        <w:t xml:space="preserve">a la reposición del protocolo como mecanismo para volver a dar vida a la escritura matriz; en tanto que según el artículo 61 de la Ley Notariado, dicho cuerpo legal solo se ocupa del tema en comento, en el caso que </w:t>
      </w:r>
      <w:r>
        <w:rPr>
          <w:rFonts w:ascii="Corbel" w:hAnsi="Corbel" w:cs="Arial"/>
          <w:color w:val="000000"/>
          <w:sz w:val="20"/>
          <w:szCs w:val="20"/>
        </w:rPr>
        <w:t xml:space="preserve">apareciere el libro de protocolo o hojas extraviadas del mismo, señalando al respecto, no más que su cierre y devolución al notario en caso de estar aún vigente, o la incorporación de las hojas, por medio de un acta que levantará a continuación de la nota de cierre del mismo. </w:t>
      </w:r>
    </w:p>
    <w:p w:rsidR="0085721E" w:rsidRDefault="0085721E" w:rsidP="0085721E">
      <w:pPr>
        <w:spacing w:after="0" w:line="360" w:lineRule="auto"/>
        <w:jc w:val="both"/>
        <w:rPr>
          <w:rFonts w:ascii="Corbel" w:hAnsi="Corbel" w:cs="Arial"/>
          <w:color w:val="000000"/>
          <w:sz w:val="20"/>
          <w:szCs w:val="20"/>
        </w:rPr>
      </w:pPr>
    </w:p>
    <w:p w:rsidR="0085721E" w:rsidRDefault="0085721E" w:rsidP="0085721E">
      <w:pPr>
        <w:spacing w:after="0" w:line="360" w:lineRule="auto"/>
        <w:jc w:val="both"/>
        <w:rPr>
          <w:rFonts w:ascii="Corbel" w:hAnsi="Corbel" w:cs="Arial"/>
          <w:color w:val="000000"/>
          <w:sz w:val="20"/>
          <w:szCs w:val="20"/>
        </w:rPr>
      </w:pPr>
      <w:r>
        <w:rPr>
          <w:rFonts w:ascii="Corbel" w:hAnsi="Corbel" w:cs="Arial"/>
          <w:color w:val="000000"/>
          <w:sz w:val="20"/>
          <w:szCs w:val="20"/>
        </w:rPr>
        <w:t xml:space="preserve">Siendo diferente el caso de la extensión de un testimonio a requerimiento del interesado, cuando el libro o instrumento ha sido destruido, extraviado o inutilizado total o parcialmente, por no corresponder al tiempo mismo de las referidas circunstancias o un procedimiento que nazca de la destrucción, extravío o inutilización misma, pues pese a que el artículo 48 de la Ley de Notariado señala que  bajo el referido supuesto, podrá obtenerse traslado del testimonio que el notario debe remitir a la Sección de Notariado o al Juzgado de Primera Instancia Civil competente, los quince días siguientes al del respectivo otorgamiento –art. 46 Ley de Notariado-, el presupuesto para acceder al referido tramite es el cumplimiento de la gestión justificativa a que hacen referencia los artículos del 58-61 del mismo cuerpo legal.  </w:t>
      </w:r>
    </w:p>
    <w:p w:rsidR="0085721E" w:rsidRDefault="0085721E" w:rsidP="0085721E">
      <w:pPr>
        <w:spacing w:after="0" w:line="360" w:lineRule="auto"/>
        <w:ind w:firstLine="708"/>
        <w:jc w:val="both"/>
        <w:rPr>
          <w:rFonts w:ascii="Corbel" w:hAnsi="Corbel" w:cs="Arial"/>
          <w:color w:val="000000"/>
          <w:sz w:val="20"/>
          <w:szCs w:val="20"/>
        </w:rPr>
      </w:pPr>
    </w:p>
    <w:p w:rsidR="0085721E" w:rsidRDefault="0085721E" w:rsidP="0085721E">
      <w:pPr>
        <w:spacing w:after="0" w:line="360" w:lineRule="auto"/>
        <w:jc w:val="both"/>
        <w:rPr>
          <w:rFonts w:ascii="Corbel" w:hAnsi="Corbel" w:cs="Arial"/>
          <w:color w:val="000000"/>
          <w:sz w:val="20"/>
          <w:szCs w:val="20"/>
        </w:rPr>
      </w:pPr>
      <w:r>
        <w:rPr>
          <w:rFonts w:ascii="Corbel" w:eastAsia="Times New Roman" w:hAnsi="Corbel" w:cs="Arial"/>
          <w:color w:val="000000"/>
          <w:sz w:val="20"/>
          <w:szCs w:val="20"/>
          <w:lang w:eastAsia="es-SV"/>
        </w:rPr>
        <w:t xml:space="preserve">Teniendo en tal sentido, una evidente discordancia entre lo que entiende la doctrina por reposición o reconstitución de protocolo y lo que entiende nuestra ley, vacío de ley cuya construcción normativa podría motivarse además de la lógica necesidad que conlleva para la seguridad jurídica, la materialización de casos de </w:t>
      </w:r>
      <w:r>
        <w:rPr>
          <w:rFonts w:ascii="Corbel" w:hAnsi="Corbel" w:cs="Arial"/>
          <w:color w:val="000000"/>
          <w:sz w:val="20"/>
          <w:szCs w:val="20"/>
        </w:rPr>
        <w:t>destrucción, extravío o inutilización total o parcial de un libro de protocolo, a partir de la directriz que señala el artículo 19 del Código Procesal Civil y Mercantil -CPCM-, cuyo tenor literal reza “</w:t>
      </w:r>
      <w:r>
        <w:rPr>
          <w:rFonts w:ascii="Corbel" w:hAnsi="Corbel" w:cs="Tahoma"/>
          <w:sz w:val="20"/>
          <w:szCs w:val="20"/>
        </w:rPr>
        <w:t xml:space="preserve">En caso de vacío legal se deberá acudir a la regulación y fundamentos de las normas que rigen situaciones análogas, a la normativa constitucional y a los principios que derivan de este código, a la doctrina legal, a la doctrina de los expositores del derecho; y a falta de todo ello, a consideraciones de buen sentido y razón natural, atendidas las circunstancias del caso”. </w:t>
      </w:r>
    </w:p>
    <w:p w:rsidR="0085721E" w:rsidRDefault="0085721E" w:rsidP="0085721E">
      <w:pPr>
        <w:autoSpaceDE w:val="0"/>
        <w:autoSpaceDN w:val="0"/>
        <w:adjustRightInd w:val="0"/>
        <w:spacing w:after="0" w:line="360" w:lineRule="auto"/>
        <w:jc w:val="both"/>
        <w:rPr>
          <w:rFonts w:ascii="Corbel" w:hAnsi="Corbel" w:cs="Tahoma"/>
          <w:sz w:val="20"/>
          <w:szCs w:val="20"/>
        </w:rPr>
      </w:pPr>
    </w:p>
    <w:p w:rsidR="0085721E" w:rsidRDefault="0085721E" w:rsidP="0085721E">
      <w:pPr>
        <w:autoSpaceDE w:val="0"/>
        <w:autoSpaceDN w:val="0"/>
        <w:adjustRightInd w:val="0"/>
        <w:spacing w:after="0" w:line="360" w:lineRule="auto"/>
        <w:jc w:val="both"/>
        <w:rPr>
          <w:rFonts w:ascii="Corbel" w:hAnsi="Corbel" w:cs="Tahoma"/>
          <w:sz w:val="20"/>
          <w:szCs w:val="20"/>
        </w:rPr>
      </w:pPr>
      <w:r>
        <w:rPr>
          <w:rFonts w:ascii="Corbel" w:hAnsi="Corbel" w:cs="Tahoma"/>
          <w:sz w:val="20"/>
          <w:szCs w:val="20"/>
        </w:rPr>
        <w:t xml:space="preserve">Por lo anterior y sobre la base de la antinomia habida, debemos entender la necesidad de una construcción normativa, que establezca los parámetros de actuación en el caso de la reposición total o parcial de un libro de protocolo por </w:t>
      </w:r>
      <w:r>
        <w:rPr>
          <w:rFonts w:ascii="Corbel" w:hAnsi="Corbel" w:cs="Arial"/>
          <w:color w:val="000000"/>
          <w:sz w:val="20"/>
          <w:szCs w:val="20"/>
        </w:rPr>
        <w:t xml:space="preserve">destrucción, extravío o inutilización; de allí que teniendo como primer postulado, ante quien debe tramitarse la reposición propiamente tal ?, concluimos que </w:t>
      </w:r>
      <w:r>
        <w:rPr>
          <w:rFonts w:ascii="Corbel" w:hAnsi="Corbel" w:cs="Tahoma"/>
          <w:sz w:val="20"/>
          <w:szCs w:val="20"/>
        </w:rPr>
        <w:t xml:space="preserve">por razones de celeridad y economía procesal, dicho supuesto -según su forma y contenido-, debe de plantearse o requerirse, de forma paralela al momento de la aportación exculpatoria ante el Juez de lo Civil correspondiente; retomando como elemento de analogía para la reposición –segundo postulado-, el lineamiento descrito en el artículo 48 de la Ley de Notariado, es decir sustentando –preliminarmente- dicha reposición, a partir de la copia del testimonio entregado a la Sección de Notariado o al Tribunal correspondiente, o incluso con la copia que del mismo tenga el notario. </w:t>
      </w:r>
    </w:p>
    <w:p w:rsidR="0085721E" w:rsidRDefault="0085721E" w:rsidP="0085721E">
      <w:pPr>
        <w:autoSpaceDE w:val="0"/>
        <w:autoSpaceDN w:val="0"/>
        <w:adjustRightInd w:val="0"/>
        <w:spacing w:after="0" w:line="360" w:lineRule="auto"/>
        <w:ind w:firstLine="708"/>
        <w:jc w:val="both"/>
        <w:rPr>
          <w:rFonts w:ascii="Corbel" w:hAnsi="Corbel" w:cs="Tahoma"/>
          <w:sz w:val="20"/>
          <w:szCs w:val="20"/>
        </w:rPr>
      </w:pPr>
    </w:p>
    <w:p w:rsidR="0085721E" w:rsidRDefault="0085721E" w:rsidP="0085721E">
      <w:pPr>
        <w:autoSpaceDE w:val="0"/>
        <w:autoSpaceDN w:val="0"/>
        <w:adjustRightInd w:val="0"/>
        <w:spacing w:after="0" w:line="360" w:lineRule="auto"/>
        <w:jc w:val="both"/>
        <w:rPr>
          <w:rFonts w:ascii="Corbel" w:hAnsi="Corbel" w:cs="Tahoma"/>
          <w:sz w:val="20"/>
          <w:szCs w:val="20"/>
        </w:rPr>
      </w:pPr>
      <w:r>
        <w:rPr>
          <w:rFonts w:ascii="Corbel" w:hAnsi="Corbel" w:cs="Tahoma"/>
          <w:sz w:val="20"/>
          <w:szCs w:val="20"/>
        </w:rPr>
        <w:t xml:space="preserve">Ahora bien, de no contar con la referida copia de la matriz, la reposición podría proponerse, sobre la base de los artículos 19 y 168 </w:t>
      </w:r>
      <w:r>
        <w:rPr>
          <w:rFonts w:ascii="Corbel" w:hAnsi="Corbel" w:cs="Arial"/>
          <w:color w:val="000000"/>
          <w:sz w:val="20"/>
          <w:szCs w:val="20"/>
        </w:rPr>
        <w:t>CPCM, requiriendo la práctica de “…</w:t>
      </w:r>
      <w:r>
        <w:rPr>
          <w:rFonts w:ascii="Corbel" w:hAnsi="Corbel" w:cs="Tahoma"/>
          <w:sz w:val="20"/>
          <w:szCs w:val="20"/>
        </w:rPr>
        <w:t xml:space="preserve">las diligencias probatorias que evidencien su preexistencia y contenido y, de ser necesario, ordenará a las partes que entreguen sus propias copias de </w:t>
      </w:r>
      <w:r>
        <w:rPr>
          <w:rFonts w:ascii="Corbel" w:hAnsi="Corbel" w:cs="Tahoma"/>
          <w:sz w:val="20"/>
          <w:szCs w:val="20"/>
        </w:rPr>
        <w:lastRenderedPageBreak/>
        <w:t>escritos, documentos y actas …”, pudiendo ordenar incluso, de no ser posible la reposición, “… la renovación de los actos, prescribiendo el modo de hacerlo”.</w:t>
      </w:r>
    </w:p>
    <w:p w:rsidR="0085721E" w:rsidRDefault="0085721E" w:rsidP="0085721E">
      <w:pPr>
        <w:autoSpaceDE w:val="0"/>
        <w:autoSpaceDN w:val="0"/>
        <w:adjustRightInd w:val="0"/>
        <w:spacing w:after="0" w:line="360" w:lineRule="auto"/>
        <w:jc w:val="both"/>
        <w:rPr>
          <w:rFonts w:ascii="Corbel" w:hAnsi="Corbel" w:cs="Tahoma"/>
          <w:sz w:val="20"/>
          <w:szCs w:val="20"/>
        </w:rPr>
      </w:pPr>
    </w:p>
    <w:p w:rsidR="0085721E" w:rsidRDefault="0085721E" w:rsidP="0085721E">
      <w:pPr>
        <w:autoSpaceDE w:val="0"/>
        <w:autoSpaceDN w:val="0"/>
        <w:adjustRightInd w:val="0"/>
        <w:spacing w:after="0" w:line="360" w:lineRule="auto"/>
        <w:jc w:val="both"/>
        <w:rPr>
          <w:rFonts w:ascii="Corbel" w:hAnsi="Corbel" w:cs="Verdana"/>
          <w:color w:val="000000"/>
          <w:sz w:val="20"/>
          <w:szCs w:val="20"/>
        </w:rPr>
      </w:pPr>
      <w:r>
        <w:rPr>
          <w:rFonts w:ascii="Corbel" w:hAnsi="Corbel" w:cs="Tahoma"/>
          <w:sz w:val="20"/>
          <w:szCs w:val="20"/>
        </w:rPr>
        <w:t xml:space="preserve">Y es que incluso, sobre las “… consideraciones de buen sentido y razón natural, atendidas las circunstancias del caso” a que se refiere el artículo 19 CPCM, se considera atinente como elementos bases para la reposición, la dinámica establecida para tal efecto por Costa Rica, bajo los </w:t>
      </w:r>
      <w:r>
        <w:rPr>
          <w:rFonts w:ascii="Corbel" w:eastAsia="Times New Roman" w:hAnsi="Corbel" w:cs="Arial"/>
          <w:color w:val="000000"/>
          <w:sz w:val="20"/>
          <w:szCs w:val="20"/>
          <w:lang w:eastAsia="es-SV"/>
        </w:rPr>
        <w:t>“</w:t>
      </w:r>
      <w:r>
        <w:rPr>
          <w:rFonts w:ascii="Corbel" w:hAnsi="Corbel" w:cs="Verdana"/>
          <w:bCs/>
          <w:sz w:val="20"/>
          <w:szCs w:val="20"/>
        </w:rPr>
        <w:t xml:space="preserve">Lineamientos para El Ejercicio y Control del Servicio Notarial” –antes referidos-, los cuales en su </w:t>
      </w:r>
      <w:r>
        <w:rPr>
          <w:rFonts w:ascii="Corbel" w:hAnsi="Corbel" w:cs="Verdana"/>
          <w:b/>
          <w:bCs/>
          <w:color w:val="000000"/>
          <w:sz w:val="20"/>
          <w:szCs w:val="20"/>
        </w:rPr>
        <w:t>Artículo 131.</w:t>
      </w:r>
      <w:r>
        <w:rPr>
          <w:rFonts w:ascii="Corbel" w:hAnsi="Corbel" w:cs="Verdana"/>
          <w:b/>
          <w:bCs/>
          <w:color w:val="7F7F7F"/>
          <w:sz w:val="20"/>
          <w:szCs w:val="20"/>
        </w:rPr>
        <w:t xml:space="preserve"> </w:t>
      </w:r>
      <w:r>
        <w:rPr>
          <w:rFonts w:ascii="Corbel" w:hAnsi="Corbel" w:cs="Verdana"/>
          <w:b/>
          <w:bCs/>
          <w:color w:val="000000"/>
          <w:sz w:val="20"/>
          <w:szCs w:val="20"/>
        </w:rPr>
        <w:t>Material para la reposición, literalmente reza: “””</w:t>
      </w:r>
      <w:r>
        <w:rPr>
          <w:rFonts w:ascii="Corbel" w:hAnsi="Corbel" w:cs="Verdana"/>
          <w:color w:val="000000"/>
          <w:sz w:val="20"/>
          <w:szCs w:val="20"/>
        </w:rPr>
        <w:t xml:space="preserve">Será material para la reposición: </w:t>
      </w:r>
      <w:r>
        <w:rPr>
          <w:rFonts w:ascii="Corbel" w:hAnsi="Corbel" w:cs="Verdana"/>
          <w:b/>
          <w:bCs/>
          <w:color w:val="000000"/>
          <w:sz w:val="20"/>
          <w:szCs w:val="20"/>
        </w:rPr>
        <w:t>a.</w:t>
      </w:r>
      <w:r>
        <w:rPr>
          <w:rFonts w:ascii="Corbel" w:hAnsi="Corbel" w:cs="Verdana"/>
          <w:color w:val="000000"/>
          <w:sz w:val="20"/>
          <w:szCs w:val="20"/>
        </w:rPr>
        <w:t xml:space="preserve"> Las copias auténticas de los instrumentos otorgados en el tomo o folios extraviados, las cuales el fedatario debe mantener en el archivo que señala el Artículo 48 del CN, haya actuado individualmente o en conotariado. </w:t>
      </w:r>
      <w:r>
        <w:rPr>
          <w:rFonts w:ascii="Corbel" w:hAnsi="Corbel" w:cs="Verdana"/>
          <w:b/>
          <w:bCs/>
          <w:color w:val="000000"/>
          <w:sz w:val="20"/>
          <w:szCs w:val="20"/>
        </w:rPr>
        <w:t>b.</w:t>
      </w:r>
      <w:r>
        <w:rPr>
          <w:rFonts w:ascii="Corbel" w:hAnsi="Corbel" w:cs="Verdana"/>
          <w:color w:val="000000"/>
          <w:sz w:val="20"/>
          <w:szCs w:val="20"/>
        </w:rPr>
        <w:t xml:space="preserve"> Las copias que el notario mantiene en su archivo de conformidad con los arts. 63 y 65 del CN. </w:t>
      </w:r>
      <w:r>
        <w:rPr>
          <w:rFonts w:ascii="Corbel" w:hAnsi="Corbel" w:cs="Verdana"/>
          <w:b/>
          <w:bCs/>
          <w:color w:val="000000"/>
          <w:sz w:val="20"/>
          <w:szCs w:val="20"/>
        </w:rPr>
        <w:t>c.</w:t>
      </w:r>
      <w:r>
        <w:rPr>
          <w:rFonts w:ascii="Corbel" w:hAnsi="Corbel" w:cs="Verdana"/>
          <w:color w:val="000000"/>
          <w:sz w:val="20"/>
          <w:szCs w:val="20"/>
        </w:rPr>
        <w:t xml:space="preserve"> Las copias de los instrumentos expedidos por el notario debidamente autenticadas, aportadas por los usuarios o interesados producto de la publicación que señala el art. 64 del CN. </w:t>
      </w:r>
      <w:r>
        <w:rPr>
          <w:rFonts w:ascii="Corbel" w:hAnsi="Corbel" w:cs="Verdana"/>
          <w:b/>
          <w:bCs/>
          <w:color w:val="000000"/>
          <w:sz w:val="20"/>
          <w:szCs w:val="20"/>
        </w:rPr>
        <w:t>d.</w:t>
      </w:r>
      <w:r>
        <w:rPr>
          <w:rFonts w:ascii="Corbel" w:hAnsi="Corbel" w:cs="Verdana"/>
          <w:color w:val="000000"/>
          <w:sz w:val="20"/>
          <w:szCs w:val="20"/>
        </w:rPr>
        <w:t xml:space="preserve"> Documentos que de conformidad con el CN representen una reproducción del instrumento público recuperado dentro del proceso que realiza la DNN con intervención del notario. </w:t>
      </w:r>
      <w:r>
        <w:rPr>
          <w:rFonts w:ascii="Corbel" w:hAnsi="Corbel" w:cs="Verdana"/>
          <w:b/>
          <w:bCs/>
          <w:color w:val="000000"/>
          <w:sz w:val="20"/>
          <w:szCs w:val="20"/>
        </w:rPr>
        <w:t>e.</w:t>
      </w:r>
      <w:r>
        <w:rPr>
          <w:rFonts w:ascii="Corbel" w:hAnsi="Corbel" w:cs="Verdana"/>
          <w:color w:val="000000"/>
          <w:sz w:val="20"/>
          <w:szCs w:val="20"/>
        </w:rPr>
        <w:t xml:space="preserve"> Excepcionalmente se podría tener como válida la documentación que se adquiera de los Registros Públicos, para lo cual el notario tendrá que certificar literalmente lo que consta al tomo y asiento del registro del que se trate, sin perjuicio de la denuncia contra el notario.</w:t>
      </w:r>
    </w:p>
    <w:p w:rsidR="0085721E" w:rsidRDefault="0085721E" w:rsidP="0085721E">
      <w:pPr>
        <w:autoSpaceDE w:val="0"/>
        <w:autoSpaceDN w:val="0"/>
        <w:adjustRightInd w:val="0"/>
        <w:spacing w:after="0" w:line="360" w:lineRule="auto"/>
        <w:jc w:val="both"/>
        <w:rPr>
          <w:rFonts w:ascii="Corbel" w:hAnsi="Corbel" w:cs="Verdana"/>
          <w:color w:val="000000"/>
          <w:sz w:val="20"/>
          <w:szCs w:val="20"/>
        </w:rPr>
      </w:pPr>
    </w:p>
    <w:p w:rsidR="0085721E" w:rsidRDefault="0085721E" w:rsidP="0085721E">
      <w:pPr>
        <w:spacing w:after="0" w:line="360" w:lineRule="auto"/>
        <w:jc w:val="both"/>
        <w:rPr>
          <w:rFonts w:ascii="Corbel" w:eastAsia="Times New Roman" w:hAnsi="Corbel" w:cs="Arial"/>
          <w:color w:val="000000"/>
          <w:sz w:val="20"/>
          <w:szCs w:val="20"/>
          <w:lang w:eastAsia="es-SV"/>
        </w:rPr>
      </w:pPr>
      <w:r>
        <w:rPr>
          <w:rFonts w:ascii="Corbel" w:hAnsi="Corbel" w:cs="Verdana"/>
          <w:color w:val="000000"/>
          <w:sz w:val="20"/>
          <w:szCs w:val="20"/>
        </w:rPr>
        <w:t>En conclusión, la reposición del libro de protocolo, en ausencia de norma especifica que regule su tramitación, encuentra asidero: 1. En normas análogas dentro del mismo cuerpo de legal -art. 48 LN- y 2. En normas supletorias para casos susmilares –art. 19 .: 168 CPCM-, y</w:t>
      </w:r>
    </w:p>
    <w:p w:rsidR="0085721E" w:rsidRDefault="0085721E" w:rsidP="0085721E">
      <w:pPr>
        <w:spacing w:after="0" w:line="360" w:lineRule="auto"/>
        <w:rPr>
          <w:rFonts w:ascii="Corbel" w:hAnsi="Corbel"/>
          <w:color w:val="000000"/>
          <w:sz w:val="20"/>
          <w:szCs w:val="20"/>
          <w:u w:val="single"/>
          <w:lang w:val="es-ES"/>
        </w:rPr>
      </w:pPr>
      <w:r>
        <w:rPr>
          <w:rFonts w:ascii="Corbel" w:hAnsi="Corbel" w:cs="Arial"/>
          <w:b/>
          <w:bCs/>
          <w:color w:val="000000"/>
          <w:sz w:val="20"/>
          <w:szCs w:val="20"/>
          <w:u w:val="single"/>
          <w:lang w:val="es-ES"/>
        </w:rPr>
        <w:t>DIFERENCIAS ENTRE LAS FUNCIONES NOTARIALES DE DIPLOMÁTICOS Y CÓNSULES Y NOTARIOS SALVADOREÑOS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4A0"/>
      </w:tblPr>
      <w:tblGrid>
        <w:gridCol w:w="4125"/>
        <w:gridCol w:w="4695"/>
      </w:tblGrid>
      <w:tr w:rsidR="0085721E" w:rsidTr="0085721E">
        <w:trPr>
          <w:tblCellSpacing w:w="15" w:type="dxa"/>
          <w:jc w:val="center"/>
        </w:trPr>
        <w:tc>
          <w:tcPr>
            <w:tcW w:w="4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lang w:val="es-ES"/>
              </w:rPr>
            </w:pPr>
            <w:r>
              <w:rPr>
                <w:rFonts w:ascii="Corbel" w:hAnsi="Corbel" w:cs="Arial"/>
                <w:color w:val="000000"/>
                <w:sz w:val="20"/>
                <w:szCs w:val="20"/>
                <w:lang w:val="es-ES"/>
              </w:rPr>
              <w:t>1) Diplomático y Cónsul ejercen</w:t>
            </w:r>
            <w:r>
              <w:rPr>
                <w:rFonts w:ascii="Corbel" w:hAnsi="Corbel"/>
                <w:color w:val="000000"/>
                <w:sz w:val="20"/>
                <w:szCs w:val="20"/>
                <w:lang w:val="es-ES"/>
              </w:rPr>
              <w:br/>
            </w:r>
            <w:r>
              <w:rPr>
                <w:rFonts w:ascii="Corbel" w:hAnsi="Corbel" w:cs="Arial"/>
                <w:color w:val="000000"/>
                <w:sz w:val="20"/>
                <w:szCs w:val="20"/>
                <w:lang w:val="es-ES"/>
              </w:rPr>
              <w:t>el notariado sólo en el extranjero</w:t>
            </w:r>
            <w:r>
              <w:rPr>
                <w:rFonts w:ascii="Corbel" w:hAnsi="Corbel"/>
                <w:color w:val="000000"/>
                <w:sz w:val="20"/>
                <w:szCs w:val="20"/>
                <w:lang w:val="es-ES"/>
              </w:rPr>
              <w:br/>
            </w:r>
            <w:r>
              <w:rPr>
                <w:rFonts w:ascii="Corbel" w:hAnsi="Corbel" w:cs="Arial"/>
                <w:color w:val="000000"/>
                <w:sz w:val="20"/>
                <w:szCs w:val="20"/>
                <w:lang w:val="es-ES"/>
              </w:rPr>
              <w:t>(Art. 68 y 69).</w:t>
            </w:r>
          </w:p>
        </w:tc>
        <w:tc>
          <w:tcPr>
            <w:tcW w:w="46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lang w:val="es-ES"/>
              </w:rPr>
            </w:pPr>
            <w:r>
              <w:rPr>
                <w:rFonts w:ascii="Corbel" w:hAnsi="Corbel" w:cs="Arial"/>
                <w:color w:val="000000"/>
                <w:sz w:val="20"/>
                <w:szCs w:val="20"/>
                <w:lang w:val="es-ES"/>
              </w:rPr>
              <w:t xml:space="preserve">1) El notario puede ejercer en El Salvador y en países extranjeros. --- </w:t>
            </w:r>
            <w:r>
              <w:rPr>
                <w:rFonts w:ascii="Corbel" w:hAnsi="Corbel"/>
                <w:color w:val="000000"/>
                <w:sz w:val="20"/>
                <w:szCs w:val="20"/>
                <w:lang w:val="es-ES"/>
              </w:rPr>
              <w:br/>
            </w:r>
            <w:r>
              <w:rPr>
                <w:rFonts w:ascii="Corbel" w:hAnsi="Corbel" w:cs="Arial"/>
                <w:color w:val="000000"/>
                <w:sz w:val="20"/>
                <w:szCs w:val="20"/>
                <w:lang w:val="es-ES"/>
              </w:rPr>
              <w:t>(Art. 3-Reforma).</w:t>
            </w:r>
          </w:p>
        </w:tc>
      </w:tr>
      <w:tr w:rsidR="0085721E" w:rsidTr="0085721E">
        <w:trPr>
          <w:tblCellSpacing w:w="15" w:type="dxa"/>
          <w:jc w:val="center"/>
        </w:trPr>
        <w:tc>
          <w:tcPr>
            <w:tcW w:w="4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rPr>
            </w:pPr>
            <w:r>
              <w:rPr>
                <w:rFonts w:ascii="Corbel" w:hAnsi="Corbel" w:cs="Arial"/>
                <w:color w:val="000000"/>
                <w:sz w:val="20"/>
                <w:szCs w:val="20"/>
                <w:lang w:val="es-ES"/>
              </w:rPr>
              <w:t xml:space="preserve">2) Por regla general autorizan únicamente documentos que deben surtir efectos en El Salvador. </w:t>
            </w:r>
            <w:r>
              <w:rPr>
                <w:rFonts w:ascii="Corbel" w:hAnsi="Corbel" w:cs="Arial"/>
                <w:color w:val="000000"/>
                <w:sz w:val="20"/>
                <w:szCs w:val="20"/>
              </w:rPr>
              <w:t>(Art. 69).</w:t>
            </w:r>
          </w:p>
        </w:tc>
        <w:tc>
          <w:tcPr>
            <w:tcW w:w="46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rPr>
            </w:pPr>
            <w:r>
              <w:rPr>
                <w:rFonts w:ascii="Corbel" w:hAnsi="Corbel" w:cs="Arial"/>
                <w:color w:val="000000"/>
                <w:sz w:val="20"/>
                <w:szCs w:val="20"/>
                <w:lang w:val="es-ES"/>
              </w:rPr>
              <w:t xml:space="preserve">2)- Autorizan documentos que surten efectos en el territorio de la República y en el extranjero. </w:t>
            </w:r>
            <w:r>
              <w:rPr>
                <w:rFonts w:ascii="Corbel" w:hAnsi="Corbel" w:cs="Arial"/>
                <w:color w:val="000000"/>
                <w:sz w:val="20"/>
                <w:szCs w:val="20"/>
              </w:rPr>
              <w:t>(Art. 3).</w:t>
            </w:r>
          </w:p>
        </w:tc>
      </w:tr>
      <w:tr w:rsidR="0085721E" w:rsidTr="0085721E">
        <w:trPr>
          <w:tblCellSpacing w:w="15" w:type="dxa"/>
          <w:jc w:val="center"/>
        </w:trPr>
        <w:tc>
          <w:tcPr>
            <w:tcW w:w="4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rPr>
            </w:pPr>
            <w:r>
              <w:rPr>
                <w:rFonts w:ascii="Corbel" w:hAnsi="Corbel" w:cs="Arial"/>
                <w:color w:val="000000"/>
                <w:sz w:val="20"/>
                <w:szCs w:val="20"/>
                <w:lang w:val="es-ES"/>
              </w:rPr>
              <w:t xml:space="preserve">3)- El Protocolo es 200 hojas en papel común y empastado.- Lo reciben y entregan a través de la Secretaría de Relaciones Exteriores. </w:t>
            </w:r>
            <w:r>
              <w:rPr>
                <w:rFonts w:ascii="Corbel" w:hAnsi="Corbel" w:cs="Arial"/>
                <w:color w:val="000000"/>
                <w:sz w:val="20"/>
                <w:szCs w:val="20"/>
              </w:rPr>
              <w:t>(Art. 71 y 74).</w:t>
            </w:r>
          </w:p>
        </w:tc>
        <w:tc>
          <w:tcPr>
            <w:tcW w:w="46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rPr>
            </w:pPr>
            <w:r>
              <w:rPr>
                <w:rFonts w:ascii="Corbel" w:hAnsi="Corbel" w:cs="Arial"/>
                <w:color w:val="000000"/>
                <w:sz w:val="20"/>
                <w:szCs w:val="20"/>
                <w:lang w:val="es-ES"/>
              </w:rPr>
              <w:t xml:space="preserve">3) El Protocolo tiene un mínimo de 25 hojas, de numeración correlativa, se recibe en la Sección de Notariado o en un Juzgado de 1ª Instancia. </w:t>
            </w:r>
            <w:r>
              <w:rPr>
                <w:rFonts w:ascii="Corbel" w:hAnsi="Corbel" w:cs="Arial"/>
                <w:color w:val="000000"/>
                <w:sz w:val="20"/>
                <w:szCs w:val="20"/>
              </w:rPr>
              <w:t>(Art. 17).</w:t>
            </w:r>
          </w:p>
        </w:tc>
      </w:tr>
      <w:tr w:rsidR="0085721E" w:rsidTr="0085721E">
        <w:trPr>
          <w:tblCellSpacing w:w="15" w:type="dxa"/>
          <w:jc w:val="center"/>
        </w:trPr>
        <w:tc>
          <w:tcPr>
            <w:tcW w:w="4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rPr>
            </w:pPr>
            <w:r>
              <w:rPr>
                <w:rFonts w:ascii="Corbel" w:hAnsi="Corbel" w:cs="Arial"/>
                <w:color w:val="000000"/>
                <w:sz w:val="20"/>
                <w:szCs w:val="20"/>
                <w:lang w:val="es-ES"/>
              </w:rPr>
              <w:t xml:space="preserve">4)- La vigencia es hasta que se agotan las hojas, </w:t>
            </w:r>
            <w:r>
              <w:rPr>
                <w:rFonts w:ascii="Corbel" w:hAnsi="Corbel" w:cs="Arial"/>
                <w:color w:val="000000"/>
                <w:sz w:val="20"/>
                <w:szCs w:val="20"/>
                <w:lang w:val="es-ES"/>
              </w:rPr>
              <w:lastRenderedPageBreak/>
              <w:t xml:space="preserve">pero 31 de diciembre de cada año, pondrán una RAZÓN DE CIERRE; el siguiente año pondrán una RAZÓN DE APERTURA en la fecha en que se otorgue el primer instrumento. </w:t>
            </w:r>
            <w:r>
              <w:rPr>
                <w:rFonts w:ascii="Corbel" w:hAnsi="Corbel" w:cs="Arial"/>
                <w:color w:val="000000"/>
                <w:sz w:val="20"/>
                <w:szCs w:val="20"/>
              </w:rPr>
              <w:t>(Art. 72).</w:t>
            </w:r>
          </w:p>
        </w:tc>
        <w:tc>
          <w:tcPr>
            <w:tcW w:w="46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rPr>
            </w:pPr>
            <w:r>
              <w:rPr>
                <w:rFonts w:ascii="Corbel" w:hAnsi="Corbel" w:cs="Arial"/>
                <w:color w:val="000000"/>
                <w:sz w:val="20"/>
                <w:szCs w:val="20"/>
                <w:lang w:val="es-ES"/>
              </w:rPr>
              <w:lastRenderedPageBreak/>
              <w:t xml:space="preserve">4)- La vigencia es de un año; si se agotan las hojas o </w:t>
            </w:r>
            <w:r>
              <w:rPr>
                <w:rFonts w:ascii="Corbel" w:hAnsi="Corbel" w:cs="Arial"/>
                <w:color w:val="000000"/>
                <w:sz w:val="20"/>
                <w:szCs w:val="20"/>
                <w:lang w:val="es-ES"/>
              </w:rPr>
              <w:lastRenderedPageBreak/>
              <w:t xml:space="preserve">vence el año, se pone RAZÓN DE CIERRE y se hace un ÍNDICE; se agrega el legajo de anexos, se empasta y se entrega en donde se recibió. </w:t>
            </w:r>
            <w:r>
              <w:rPr>
                <w:rFonts w:ascii="Corbel" w:hAnsi="Corbel" w:cs="Arial"/>
                <w:color w:val="000000"/>
                <w:sz w:val="20"/>
                <w:szCs w:val="20"/>
              </w:rPr>
              <w:t>(Art. 18, 21, 23 y 24.).</w:t>
            </w:r>
          </w:p>
        </w:tc>
      </w:tr>
      <w:tr w:rsidR="0085721E" w:rsidTr="0085721E">
        <w:trPr>
          <w:tblCellSpacing w:w="15" w:type="dxa"/>
          <w:jc w:val="center"/>
        </w:trPr>
        <w:tc>
          <w:tcPr>
            <w:tcW w:w="4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rPr>
            </w:pPr>
            <w:r>
              <w:rPr>
                <w:rFonts w:ascii="Corbel" w:hAnsi="Corbel" w:cs="Arial"/>
                <w:color w:val="000000"/>
                <w:sz w:val="20"/>
                <w:szCs w:val="20"/>
                <w:lang w:val="es-ES"/>
              </w:rPr>
              <w:lastRenderedPageBreak/>
              <w:t xml:space="preserve">5)- Antes de que se agote un libro, puede solicitar otro para que en todo tiempo haya libro. </w:t>
            </w:r>
            <w:r>
              <w:rPr>
                <w:rFonts w:ascii="Corbel" w:hAnsi="Corbel" w:cs="Arial"/>
                <w:color w:val="000000"/>
                <w:sz w:val="20"/>
                <w:szCs w:val="20"/>
              </w:rPr>
              <w:t>(Art. 73).</w:t>
            </w:r>
          </w:p>
        </w:tc>
        <w:tc>
          <w:tcPr>
            <w:tcW w:w="46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rPr>
            </w:pPr>
            <w:r>
              <w:rPr>
                <w:rFonts w:ascii="Corbel" w:hAnsi="Corbel" w:cs="Arial"/>
                <w:color w:val="000000"/>
                <w:sz w:val="20"/>
                <w:szCs w:val="20"/>
                <w:lang w:val="es-ES"/>
              </w:rPr>
              <w:t xml:space="preserve">5)- Si el notario no entrega el libro en el plazo indicado y con las formalidades exigidas, no se le autoriza otro. </w:t>
            </w:r>
            <w:r>
              <w:rPr>
                <w:rFonts w:ascii="Corbel" w:hAnsi="Corbel" w:cs="Arial"/>
                <w:color w:val="000000"/>
                <w:sz w:val="20"/>
                <w:szCs w:val="20"/>
              </w:rPr>
              <w:t>(Art. 25)</w:t>
            </w:r>
          </w:p>
        </w:tc>
      </w:tr>
      <w:tr w:rsidR="0085721E" w:rsidTr="0085721E">
        <w:trPr>
          <w:tblCellSpacing w:w="15" w:type="dxa"/>
          <w:jc w:val="center"/>
        </w:trPr>
        <w:tc>
          <w:tcPr>
            <w:tcW w:w="4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rPr>
            </w:pPr>
            <w:r>
              <w:rPr>
                <w:rFonts w:ascii="Corbel" w:hAnsi="Corbel" w:cs="Arial"/>
                <w:color w:val="000000"/>
                <w:sz w:val="20"/>
                <w:szCs w:val="20"/>
                <w:lang w:val="es-ES"/>
              </w:rPr>
              <w:t xml:space="preserve">6)- Los testimonios se expiden durante esté en su poder el Protocolo, en papel común y llevan timbres del Servicio Exterior. </w:t>
            </w:r>
            <w:r>
              <w:rPr>
                <w:rFonts w:ascii="Corbel" w:hAnsi="Corbel" w:cs="Arial"/>
                <w:color w:val="000000"/>
                <w:sz w:val="20"/>
                <w:szCs w:val="20"/>
              </w:rPr>
              <w:t>(Art. 75).</w:t>
            </w:r>
          </w:p>
        </w:tc>
        <w:tc>
          <w:tcPr>
            <w:tcW w:w="46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lang w:val="es-ES"/>
              </w:rPr>
            </w:pPr>
            <w:r>
              <w:rPr>
                <w:rFonts w:ascii="Corbel" w:hAnsi="Corbel" w:cs="Arial"/>
                <w:color w:val="000000"/>
                <w:sz w:val="20"/>
                <w:szCs w:val="20"/>
                <w:lang w:val="es-ES"/>
              </w:rPr>
              <w:t>6)- Los testimonios se expiden durante la vigencia del Protocolo o dentro de los 15 días siguientes a la fecha en que caduca; en papel sellado correspondiente. También se expiden por el sistema de fotocopia.- (Art. 43, Inc. 2° y 44)</w:t>
            </w:r>
          </w:p>
        </w:tc>
      </w:tr>
      <w:tr w:rsidR="0085721E" w:rsidTr="0085721E">
        <w:trPr>
          <w:tblCellSpacing w:w="15" w:type="dxa"/>
          <w:jc w:val="center"/>
        </w:trPr>
        <w:tc>
          <w:tcPr>
            <w:tcW w:w="4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rPr>
            </w:pPr>
            <w:r>
              <w:rPr>
                <w:rFonts w:ascii="Corbel" w:hAnsi="Corbel" w:cs="Arial"/>
                <w:color w:val="000000"/>
                <w:sz w:val="20"/>
                <w:szCs w:val="20"/>
                <w:lang w:val="es-ES"/>
              </w:rPr>
              <w:t xml:space="preserve">7)- Cobran los Derechos de Cartulación según Arancel del Art. 140 Ley Orgánica del Servicio Consular. Estos derechos son del Fisco y se cobran en timbres. </w:t>
            </w:r>
            <w:r>
              <w:rPr>
                <w:rFonts w:ascii="Corbel" w:hAnsi="Corbel" w:cs="Arial"/>
                <w:color w:val="000000"/>
                <w:sz w:val="20"/>
                <w:szCs w:val="20"/>
              </w:rPr>
              <w:t>(Art. 79).</w:t>
            </w:r>
          </w:p>
        </w:tc>
        <w:tc>
          <w:tcPr>
            <w:tcW w:w="46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lang w:val="es-ES"/>
              </w:rPr>
            </w:pPr>
            <w:r>
              <w:rPr>
                <w:rFonts w:ascii="Corbel" w:hAnsi="Corbel" w:cs="Arial"/>
                <w:color w:val="000000"/>
                <w:sz w:val="20"/>
                <w:szCs w:val="20"/>
                <w:lang w:val="es-ES"/>
              </w:rPr>
              <w:t>7)- Los honorarios son convencionales o sea pactados entre el notario y el cliente.</w:t>
            </w:r>
          </w:p>
        </w:tc>
      </w:tr>
      <w:tr w:rsidR="0085721E" w:rsidTr="0085721E">
        <w:trPr>
          <w:tblCellSpacing w:w="15" w:type="dxa"/>
          <w:jc w:val="center"/>
        </w:trPr>
        <w:tc>
          <w:tcPr>
            <w:tcW w:w="4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rPr>
            </w:pPr>
            <w:r>
              <w:rPr>
                <w:rFonts w:ascii="Corbel" w:hAnsi="Corbel" w:cs="Arial"/>
                <w:color w:val="000000"/>
                <w:sz w:val="20"/>
                <w:szCs w:val="20"/>
                <w:lang w:val="es-ES"/>
              </w:rPr>
              <w:t xml:space="preserve">8)- Por las infracciones que cometan se les sanciona. En algunos casos con audiencias por medio del Procurador de la Corte. Si la infracción es grave, la Corte comunica el hecho al Ejecutivo y si constituye delito, al Juez. </w:t>
            </w:r>
            <w:r>
              <w:rPr>
                <w:rFonts w:ascii="Corbel" w:hAnsi="Corbel" w:cs="Arial"/>
                <w:color w:val="000000"/>
                <w:sz w:val="20"/>
                <w:szCs w:val="20"/>
              </w:rPr>
              <w:t xml:space="preserve">(Art. 63 y 80). </w:t>
            </w:r>
          </w:p>
        </w:tc>
        <w:tc>
          <w:tcPr>
            <w:tcW w:w="46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rPr>
            </w:pPr>
            <w:r>
              <w:rPr>
                <w:rFonts w:ascii="Corbel" w:hAnsi="Corbel" w:cs="Arial"/>
                <w:color w:val="000000"/>
                <w:sz w:val="20"/>
                <w:szCs w:val="20"/>
                <w:lang w:val="es-ES"/>
              </w:rPr>
              <w:t xml:space="preserve">8)- Por las infracciones que cometan se les sigue un Sumario oyendo al Fiscal de la Corte o al Notario; y en su ausencia o imposibilidad, al Procurador de la Corte. </w:t>
            </w:r>
            <w:r>
              <w:rPr>
                <w:rFonts w:ascii="Corbel" w:hAnsi="Corbel" w:cs="Arial"/>
                <w:color w:val="000000"/>
                <w:sz w:val="20"/>
                <w:szCs w:val="20"/>
              </w:rPr>
              <w:t>Art. 7, 8, 11 y 62 y SIG.).</w:t>
            </w:r>
          </w:p>
        </w:tc>
      </w:tr>
      <w:tr w:rsidR="0085721E" w:rsidTr="0085721E">
        <w:trPr>
          <w:tblCellSpacing w:w="15" w:type="dxa"/>
          <w:jc w:val="center"/>
        </w:trPr>
        <w:tc>
          <w:tcPr>
            <w:tcW w:w="4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lang w:val="es-ES"/>
              </w:rPr>
            </w:pPr>
            <w:r>
              <w:rPr>
                <w:rFonts w:ascii="Corbel" w:hAnsi="Corbel" w:cs="Arial"/>
                <w:color w:val="000000"/>
                <w:sz w:val="20"/>
                <w:szCs w:val="20"/>
                <w:lang w:val="es-ES"/>
              </w:rPr>
              <w:t>9)- Ejercen funciones de notario sin ser abogados y notarios.</w:t>
            </w:r>
          </w:p>
        </w:tc>
        <w:tc>
          <w:tcPr>
            <w:tcW w:w="46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5721E" w:rsidRDefault="0085721E">
            <w:pPr>
              <w:spacing w:after="0" w:line="360" w:lineRule="auto"/>
              <w:jc w:val="both"/>
              <w:rPr>
                <w:rFonts w:ascii="Corbel" w:hAnsi="Corbel"/>
                <w:color w:val="000000"/>
                <w:sz w:val="20"/>
                <w:szCs w:val="20"/>
                <w:lang w:val="es-ES"/>
              </w:rPr>
            </w:pPr>
            <w:r>
              <w:rPr>
                <w:rFonts w:ascii="Corbel" w:hAnsi="Corbel" w:cs="Arial"/>
                <w:color w:val="000000"/>
                <w:sz w:val="20"/>
                <w:szCs w:val="20"/>
                <w:lang w:val="es-ES"/>
              </w:rPr>
              <w:t>9)- Para ser notario, primero se es abogado.</w:t>
            </w:r>
          </w:p>
        </w:tc>
      </w:tr>
    </w:tbl>
    <w:p w:rsidR="0085721E" w:rsidRDefault="0085721E" w:rsidP="0085721E">
      <w:pPr>
        <w:suppressAutoHyphens/>
        <w:spacing w:after="0" w:line="360" w:lineRule="auto"/>
        <w:ind w:firstLine="720"/>
        <w:jc w:val="both"/>
        <w:rPr>
          <w:rFonts w:ascii="Corbel" w:hAnsi="Corbel" w:cs="Arial"/>
          <w:color w:val="000000"/>
          <w:sz w:val="20"/>
          <w:szCs w:val="20"/>
          <w:lang w:val="es-ES"/>
        </w:rPr>
      </w:pPr>
      <w:r>
        <w:rPr>
          <w:rFonts w:ascii="Corbel" w:hAnsi="Corbel"/>
          <w:color w:val="000000"/>
          <w:sz w:val="20"/>
          <w:szCs w:val="20"/>
          <w:lang w:val="es-ES"/>
        </w:rPr>
        <w:br/>
      </w:r>
      <w:r>
        <w:rPr>
          <w:rFonts w:ascii="Corbel" w:hAnsi="Corbel" w:cs="Arial"/>
          <w:color w:val="000000"/>
          <w:sz w:val="20"/>
          <w:szCs w:val="20"/>
          <w:lang w:val="es-ES"/>
        </w:rPr>
        <w:t>Las notables diferencias se han extraído de la misma Ley de Notariado; pero la diferencia abismal estriba en el hecho de que los Jefes de Misión Diplomática Permanente y Cónsules de Carrera, ejercen funciones de notario sin ser notarios autorizados de conformidad con la ley.</w:t>
      </w:r>
    </w:p>
    <w:p w:rsidR="0085721E" w:rsidRDefault="0085721E" w:rsidP="0085721E">
      <w:pPr>
        <w:suppressAutoHyphens/>
        <w:spacing w:after="0" w:line="360" w:lineRule="auto"/>
        <w:ind w:firstLine="720"/>
        <w:jc w:val="both"/>
        <w:rPr>
          <w:rFonts w:ascii="Corbel" w:hAnsi="Corbel" w:cs="Arial"/>
          <w:color w:val="000000"/>
          <w:sz w:val="20"/>
          <w:szCs w:val="20"/>
          <w:lang w:val="es-ES"/>
        </w:rPr>
      </w:pPr>
      <w:r>
        <w:rPr>
          <w:rFonts w:ascii="Corbel" w:hAnsi="Corbel"/>
          <w:color w:val="000000"/>
          <w:sz w:val="20"/>
          <w:szCs w:val="20"/>
          <w:lang w:val="es-ES"/>
        </w:rPr>
        <w:br/>
      </w:r>
      <w:r>
        <w:rPr>
          <w:rFonts w:ascii="Corbel" w:hAnsi="Corbel" w:cs="Arial"/>
          <w:color w:val="000000"/>
          <w:sz w:val="20"/>
          <w:szCs w:val="20"/>
          <w:lang w:val="es-ES"/>
        </w:rPr>
        <w:t>Esas funciones por razón del cargo que desempeñan o por ministerio de ley, se las concede el Art. 5 de la Ley de Notariado en relación con los Artos. 68 a 80 de la misma ley; el literal h)- del Art. 22 de la Ley Orgánica del Cuerpo Diplomático; Artos. 140 y 148 y siguientes de la Ley Orgánica del Servicio Consular; literal f) del Art. 5 y 39 de la Convención de Viena sobre Relaciones Consulares; y finalmente el Art. X del Protocolo Sobre la Uniformidad del Régimen Legal de los Poderes.</w:t>
      </w:r>
    </w:p>
    <w:p w:rsidR="0085721E" w:rsidRDefault="0085721E" w:rsidP="0085721E">
      <w:pPr>
        <w:suppressAutoHyphens/>
        <w:spacing w:after="0" w:line="360" w:lineRule="auto"/>
        <w:ind w:firstLine="720"/>
        <w:jc w:val="both"/>
        <w:rPr>
          <w:rFonts w:ascii="Corbel" w:eastAsia="Times New Roman" w:hAnsi="Corbel" w:cs="Arial"/>
          <w:color w:val="000000"/>
          <w:sz w:val="20"/>
          <w:szCs w:val="20"/>
          <w:lang w:val="es-ES" w:eastAsia="es-SV"/>
        </w:rPr>
      </w:pPr>
      <w:r>
        <w:rPr>
          <w:rFonts w:ascii="Corbel" w:hAnsi="Corbel"/>
          <w:color w:val="000000"/>
          <w:sz w:val="20"/>
          <w:szCs w:val="20"/>
          <w:lang w:val="es-ES"/>
        </w:rPr>
        <w:lastRenderedPageBreak/>
        <w:br/>
      </w:r>
    </w:p>
    <w:p w:rsidR="00BF226F" w:rsidRDefault="00BF226F"/>
    <w:sectPr w:rsidR="00BF226F" w:rsidSect="00BF226F">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578" w:rsidRDefault="00425578" w:rsidP="0085721E">
      <w:pPr>
        <w:spacing w:after="0" w:line="240" w:lineRule="auto"/>
      </w:pPr>
      <w:r>
        <w:separator/>
      </w:r>
    </w:p>
  </w:endnote>
  <w:endnote w:type="continuationSeparator" w:id="1">
    <w:p w:rsidR="00425578" w:rsidRDefault="00425578" w:rsidP="008572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rbel">
    <w:panose1 w:val="020B0503020204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578" w:rsidRDefault="00425578" w:rsidP="0085721E">
      <w:pPr>
        <w:spacing w:after="0" w:line="240" w:lineRule="auto"/>
      </w:pPr>
      <w:r>
        <w:separator/>
      </w:r>
    </w:p>
  </w:footnote>
  <w:footnote w:type="continuationSeparator" w:id="1">
    <w:p w:rsidR="00425578" w:rsidRDefault="00425578" w:rsidP="0085721E">
      <w:pPr>
        <w:spacing w:after="0" w:line="240" w:lineRule="auto"/>
      </w:pPr>
      <w:r>
        <w:continuationSeparator/>
      </w:r>
    </w:p>
  </w:footnote>
  <w:footnote w:id="2">
    <w:p w:rsidR="0085721E" w:rsidRDefault="0085721E" w:rsidP="0085721E">
      <w:pPr>
        <w:pStyle w:val="Textonotapie"/>
        <w:jc w:val="both"/>
        <w:rPr>
          <w:rFonts w:ascii="Arial" w:hAnsi="Arial" w:cs="Arial"/>
          <w:color w:val="000000"/>
          <w:sz w:val="16"/>
          <w:szCs w:val="16"/>
        </w:rPr>
      </w:pPr>
      <w:r>
        <w:rPr>
          <w:rStyle w:val="Refdenotaalpie"/>
        </w:rPr>
        <w:footnoteRef/>
      </w:r>
      <w:r>
        <w:t xml:space="preserve"> </w:t>
      </w:r>
      <w:r>
        <w:rPr>
          <w:rFonts w:ascii="Arial" w:hAnsi="Arial" w:cs="Arial"/>
          <w:sz w:val="16"/>
          <w:szCs w:val="16"/>
        </w:rPr>
        <w:t xml:space="preserve">Adicionalmente se habla de dos nuevas corrientes que se basan en la naturaleza del notario y no de la función que realiza: 1) </w:t>
      </w:r>
      <w:r>
        <w:rPr>
          <w:rFonts w:ascii="Arial" w:hAnsi="Arial" w:cs="Arial"/>
          <w:i/>
          <w:iCs/>
          <w:color w:val="000000"/>
          <w:sz w:val="16"/>
          <w:szCs w:val="16"/>
        </w:rPr>
        <w:t xml:space="preserve">Doctrina notarialista: </w:t>
      </w:r>
      <w:r>
        <w:rPr>
          <w:rFonts w:ascii="Arial" w:hAnsi="Arial" w:cs="Arial"/>
          <w:color w:val="000000"/>
          <w:sz w:val="16"/>
          <w:szCs w:val="16"/>
        </w:rPr>
        <w:t xml:space="preserve">se ubica y toma como suya la corriente funcionarista ―es un funcionario público de carácter especial―. Esta doctrina encuentra su raíz en Francia (Artavia y Madrigal, 2002). El requisito de los ordenamientos que siguen esta doctrina es que tiene que haber una ley que lo establezca, tal es el caso de lo que ocurre en Colombia, donde existe una ley especial que indica específicamente que el notario es un funcionario público de carácter especial; y 2) </w:t>
      </w:r>
      <w:r>
        <w:rPr>
          <w:rFonts w:ascii="Arial" w:hAnsi="Arial" w:cs="Arial"/>
          <w:i/>
          <w:iCs/>
          <w:color w:val="000000"/>
          <w:sz w:val="16"/>
          <w:szCs w:val="16"/>
        </w:rPr>
        <w:t xml:space="preserve">Doctrina administrativista: que </w:t>
      </w:r>
      <w:r>
        <w:rPr>
          <w:rFonts w:ascii="Arial" w:hAnsi="Arial" w:cs="Arial"/>
          <w:color w:val="000000"/>
          <w:sz w:val="16"/>
          <w:szCs w:val="16"/>
        </w:rPr>
        <w:t>utiliza la figura del derecho romano llamada “Munera Pubblica”. Esta figura, a diferencia del funcionario público, actúa a nombre y por cuenta propia o de terceros, y no de la Administración Pública, es decir, ejerce una función pública, pero no es un funcionario público</w:t>
      </w:r>
    </w:p>
    <w:p w:rsidR="0085721E" w:rsidRDefault="0085721E" w:rsidP="0085721E">
      <w:pPr>
        <w:pStyle w:val="Textonotapie"/>
        <w:jc w:val="both"/>
        <w:rPr>
          <w:rFonts w:ascii="Arial" w:hAnsi="Arial" w:cs="Arial"/>
          <w:color w:val="000000"/>
          <w:sz w:val="16"/>
          <w:szCs w:val="16"/>
        </w:rPr>
      </w:pPr>
    </w:p>
    <w:p w:rsidR="0085721E" w:rsidRDefault="0085721E" w:rsidP="0085721E">
      <w:pPr>
        <w:pStyle w:val="Textonotapie"/>
        <w:jc w:val="both"/>
        <w:rPr>
          <w:rFonts w:ascii="Arial" w:hAnsi="Arial" w:cs="Arial"/>
          <w:color w:val="000000"/>
          <w:sz w:val="16"/>
          <w:szCs w:val="16"/>
        </w:rPr>
      </w:pPr>
    </w:p>
    <w:p w:rsidR="0085721E" w:rsidRDefault="0085721E" w:rsidP="0085721E">
      <w:pPr>
        <w:pStyle w:val="Textonotapie"/>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5721E"/>
    <w:rsid w:val="00425578"/>
    <w:rsid w:val="0085721E"/>
    <w:rsid w:val="00A74CF7"/>
    <w:rsid w:val="00BF226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2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85721E"/>
    <w:pPr>
      <w:spacing w:after="0" w:line="240" w:lineRule="auto"/>
    </w:pPr>
    <w:rPr>
      <w:sz w:val="20"/>
      <w:szCs w:val="20"/>
    </w:rPr>
  </w:style>
  <w:style w:type="character" w:customStyle="1" w:styleId="TextonotapieCar">
    <w:name w:val="Texto nota pie Car"/>
    <w:basedOn w:val="Fuentedeprrafopredeter"/>
    <w:link w:val="Textonotapie"/>
    <w:semiHidden/>
    <w:rsid w:val="0085721E"/>
    <w:rPr>
      <w:sz w:val="20"/>
      <w:szCs w:val="20"/>
    </w:rPr>
  </w:style>
  <w:style w:type="character" w:styleId="Refdenotaalpie">
    <w:name w:val="footnote reference"/>
    <w:basedOn w:val="Fuentedeprrafopredeter"/>
    <w:semiHidden/>
    <w:unhideWhenUsed/>
    <w:rsid w:val="0085721E"/>
    <w:rPr>
      <w:vertAlign w:val="superscript"/>
    </w:rPr>
  </w:style>
</w:styles>
</file>

<file path=word/webSettings.xml><?xml version="1.0" encoding="utf-8"?>
<w:webSettings xmlns:r="http://schemas.openxmlformats.org/officeDocument/2006/relationships" xmlns:w="http://schemas.openxmlformats.org/wordprocessingml/2006/main">
  <w:divs>
    <w:div w:id="8324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9422</Words>
  <Characters>51826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ORGANIZACION</Company>
  <LinksUpToDate>false</LinksUpToDate>
  <CharactersWithSpaces>61126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cp:lastPrinted>2013-10-19T20:41:00Z</cp:lastPrinted>
  <dcterms:created xsi:type="dcterms:W3CDTF">2013-10-19T20:34:00Z</dcterms:created>
  <dcterms:modified xsi:type="dcterms:W3CDTF">2013-10-19T20:46:00Z</dcterms:modified>
</cp:coreProperties>
</file>