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BD" w:rsidRPr="007736BD" w:rsidRDefault="007736BD" w:rsidP="007736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736BD">
        <w:rPr>
          <w:rFonts w:ascii="Arial" w:hAnsi="Arial" w:cs="Arial"/>
          <w:b/>
          <w:bCs/>
          <w:color w:val="000000"/>
          <w:sz w:val="24"/>
          <w:szCs w:val="24"/>
        </w:rPr>
        <w:t>CONTRATO DE MUTUO CON GARANTIA HIPOTECARIA.</w:t>
      </w:r>
    </w:p>
    <w:p w:rsidR="007736BD" w:rsidRPr="007736BD" w:rsidRDefault="007736BD" w:rsidP="007736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36BD">
        <w:rPr>
          <w:rFonts w:ascii="Arial" w:hAnsi="Arial" w:cs="Arial"/>
          <w:color w:val="000000"/>
          <w:sz w:val="24"/>
          <w:szCs w:val="24"/>
        </w:rPr>
        <w:t>NUMERO OCHO. LIBRO PRIMERO. MUTUO CON GARANTÍA HIPOTECARIA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SOBRE NAVE.- En la ciudad de San Salvador, a las quince horas del día Uno de octubre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del año dos mil cinco.- Ante Mi, ____________________, Notario, de este domicilio,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COMPARECE: el Ingeniero _____________________, de cuarenta años de edad, de este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domicilio, persona a quien conozco e identifico por medio de su Documento Único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Identidad numero _________________, con Numero de Identificación Tributaria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________________________, que se designara en el curso de este instrumento “es deudor”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y me dice: I) MONTO: Que en este acto recibe a mi presencia en calidad de préstamo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mercantil del BANCO AGRICOLA S.A. institución de crédito de esta plaza, que en este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instrumento se llamara “el Banco” con Numero de Identificación Tributaria tres mil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quinientos – catorce doscientos cuatro – veintitrés, con recursos propios, II) PLAZO: 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deudor se obliga a pagar la expresada suma al banco acreedor, dentro del plazo de cinco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años, contados a partir de esta fecha que vencerá el día uno de octubre del año dos mil diez.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IV) FORMA DE PAGO: Por medio de sesenta cuotas mensuales, vencidas y sucesivas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capital mas intereses de TRES MIL TRESCIENTOS TREINTA Y TRES CON TREINTA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TRES CENTAVOS DE DOLARES DE LOS ESTADOS UNIDOS DE NORTE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AMERICA CADA UNA, y una ultima por el saldo más los intereses respectivos; además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pagara interés el seis del mes de Abril y seis del mes de Octubre de cada año, de los meses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comprendidos en el plazo a partir del mes de Noviembre. V) INTERESES: Dicha suma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devengara a favor del banco acreedor, el interés convencional del veintidós por ciento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(22%)anual sobre saldos, en caso de mora sin perjuicio de la acción ejecutiva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correspondiente, el interés se elevara dos puntos arriba de la tasa básica activa publicada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por el banco. La tasa de interés estipulada será aumentada o disminuida de acuerdo a 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regulaciones que a este respecto emita el banco. VI) LUGAR E IMPUTACION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PAGOS: Todo pago lo hará el deudor en esta ciudad, en las oficinas principales del banco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en cualquiera de sus agencias, y se imputara primero a intereses. VII) GARANTIAS: 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garantía del cumplimiento de las obligaciones contraídas por medio de esta escritura, 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deudor constituye a favor del banco la siguiente hipoteca: a) PRIMERA HIPOTECA, sobre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los Bancos denominados: </w:t>
      </w:r>
      <w:r w:rsidRPr="007736BD">
        <w:rPr>
          <w:rFonts w:ascii="Arial" w:hAnsi="Arial" w:cs="Arial"/>
          <w:color w:val="000000"/>
          <w:sz w:val="24"/>
          <w:szCs w:val="24"/>
        </w:rPr>
        <w:lastRenderedPageBreak/>
        <w:t>A) LA SIRENA: de las siguientes dimensiones y capacidad: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Once pulgadas; Calado: ocho pulgadas; Capacidad Bruta: Noventa y cuatro toneladas;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Capacidad Neta: Cuarenta toneladas; color: amarrillo y azul; Casco: de hierro; Motor: Uno;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Marca: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caterpillar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>; número: Cuatro TB- cero cinco mil cuatrocientos cincuenta; caballos de</w:t>
      </w:r>
    </w:p>
    <w:p w:rsidR="00322938" w:rsidRDefault="007736BD" w:rsidP="00C74D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36BD">
        <w:rPr>
          <w:rFonts w:ascii="Arial" w:hAnsi="Arial" w:cs="Arial"/>
          <w:color w:val="000000"/>
          <w:sz w:val="24"/>
          <w:szCs w:val="24"/>
        </w:rPr>
        <w:t>fuerza: trescientos ochenta HP; Clase de combustible: diesel; Inscrita a favor del deudor 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número VEINTIUNO del Libro VEINTIOCHO de otros contratos Mercantiles de Registro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 Comercio, valorado en CINCUENTA MIL DOLARES DE LOS ESTADOS UNIDOS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 NORTE AMERICA; B) LA NIÑA: de las siguientes dimensiones capacidades: Eslora: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setenta y tres pulgadas; Manga: Veinte pulgadas; puntal: Once pulgadas; Calado: ocho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pulgadas, seis centímetros; Capacidad Bruta: Setenta y seis punto ochenta y una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toneladas; Capacidad Neta: Cuarenta y siete toneladas; Color: amarillo y azul; Casco: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hierro; Motor: Uno; Marca: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caterpillar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>; Número: Cuatro TE – cero seis mil setecientos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veintisiete; Caballos de fuerza: trescientos ochenta y cinco HP; Clase de combustible: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dieseis; Inscrita a favor del deudor al número CUARENTA Y CINCO del libro TREINTA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Y CINCO de Otros contratos Mercantiles del Registro de Comercio, valorado 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CINCUENTA Y CINCO MIL DOLARES DE LOS ESTADOS UNIDOS DE NORTE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AMERICA; C) EL LUCERO: de las siguientes dimensiones y capacidades: Escolar: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setenta y tres pulgadas, cuatro centímetros; Manga: Diecinueve pulgadas tres centímetros;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Capacidad Bruta: Setenta y seis toneladas; Capacidad Neta: Cuarenta y siete toneladas;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Color: Amarillo y azul; Casco: de hierro; motor: Uno; Marca: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Cummins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>; Número: Treinta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y siete millones, ciento ochenta y siete mil cuatrocientos setenta y seis; Caballos de fuerza: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Trescientos ochenta y cinco HP: Clases de combustible: diesel; Inscrita a favor de deudor 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número SETENTA Y SEIS del libro VEINTINUEVE de Otros contratos Mercantiles 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registro de Comercio, valorado en CUARENTA MIL DORALES DE LOS ESTADOS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UNIDOS DE NORTE AMERICA; D) LA ESTRELLA: de las siguientes dimensiones 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capacidad: escolar: setenta y dos pulgadas un centímetro; Manga: diecinueve pulgadas seis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centímetros; Puntal: Diez pulgadas nueve centímetros; Calado: nueve pulgadas nueve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centímetros; Capacidad Bruta: Noventa y cuatro punto cuarenta y un toneladas; Capacidad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Neta: Cuarenta punto setenta y seis toneladas; Color: amarillo y azul; Casco: fibra de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vidrio; Motor; Uno; </w:t>
      </w:r>
      <w:r w:rsidRPr="007736BD">
        <w:rPr>
          <w:rFonts w:ascii="Arial" w:hAnsi="Arial" w:cs="Arial"/>
          <w:color w:val="000000"/>
          <w:sz w:val="24"/>
          <w:szCs w:val="24"/>
        </w:rPr>
        <w:lastRenderedPageBreak/>
        <w:t xml:space="preserve">Marca: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caterpillar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>; Número: Noventa y nueve U – un mil ochocientos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once; caballos de fuerza: trescientos sesenta y cinco HP; Clase de combustibles: diesel;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Inscrita a favor del deudor al número SESENTA Y DOS del libro DOSCIENTOS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SESENTA Y SIETE de otros contratos Mercantiles del registro de Comercio, valorado en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CUARENTA Y SEIS MIL DOLARES DE LOS ESTADOS UNIDOS DE NORTE</w:t>
      </w:r>
      <w:r w:rsidR="008D5A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AMERICA; E) ELORECITA: de las siguientes dimensiones y capacidad: Eslora: setenta y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tres pulgadas; Manga: Diecinueve pulgadas ocho centímetros; Puntal: diez pulgadas seis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centímetros; Calado: ocho pulgadas seis centímetros; Capacidad Bruta: Setenta y seis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toneladas; Capacidad Neta: cuarenta y siete toneladas; Color: amarillo y azul; casco: de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hierro; Motor: Uno; Marca: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caterpillar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>; Número: Cuatro TB- cinco mil cuatrocientos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cincuenta; caballos de fuerza: trescientos ochenta y cinco HP; Clase de combustible: diesel;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Inscrita a favor del deudor al número DOS del Libro VEINTIOCHO de Otros contratos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Mercantiles del registro de comercio, valorado en SESENTA MIL DOLARES DE LOS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ESTADOS UNIDOS DE NORTE AMERICA; F) AIMENDRA: de las siguientes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dimensiones capacidades: eslora: setenta y tres pulgadas; Manga: Veinte pulgadas; Puntal: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Diez pulgadas seis centímetros; Calado: ocho pulgadas seis centímetros; Capacidad Bruta: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Setenta y seis toneladas; Capacidad Neta: Cuarenta y siete toneladas; Color: amarillo y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azul; Casco: de hierro; Motor: Uno; Marca: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caterpillar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>; número: Treinta y tres B- cuatro mil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trescientos sesenta:; caballos de fuerza: trescientos sesenta y cinco HP; Clase de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combustible: diesel; Inscrita a favor del deudor al número DOS del Libro VEINTIOCHO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 Otros contratos Mercantiles del registro de Comercio, valorado en SETENTA Y CINCO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MIL DOLARES DE LOS ESTADOS UNIDOS DE NORTE AMERICA, quedando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instruido el deudor por el suscrito notario de los efectos legales que produce esta valuó.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VIII) AUTORIZACIONES: El deudor autoriza al banco: a) Para que en conjunto 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separadamente con la Superintendencia del Sistema Financiero ejerza control de la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inversión, y para tal efecto ambos quedan expresamente facultados para efectuar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inspecciones por cuenta de el deudor en los lugares. Tiempo y forma que estimen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conveniente a fin de determinar el correcto uso de los fondos; b) Para aplicar a cualquier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otra deuda de él con el banco, los pagos que haga en razón de la presente obligación; y c)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para que en las fechas en que deba verificarse toda amortización a </w:t>
      </w:r>
      <w:r w:rsidRPr="007736BD">
        <w:rPr>
          <w:rFonts w:ascii="Arial" w:hAnsi="Arial" w:cs="Arial"/>
          <w:color w:val="000000"/>
          <w:sz w:val="24"/>
          <w:szCs w:val="24"/>
        </w:rPr>
        <w:lastRenderedPageBreak/>
        <w:t>capital o intereses del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presente crédito o posteriormente cargue su valor en cualquiera de las cuentas con el mismo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banco de el deudor. XV) CADUCIDAD DEL PLAZO. Se tendrá por vencido el plazo de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esta obligación, la cual se volverá exigible inmediatamente y en su totalidad, en cualquiera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 los casos siguientes: a) Por mora en el caso de una de o más cuotas de capital o de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intereses en la forma convenida de esta o de cualquier otra deuda con el banco, b) Por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ejecución judicial iniciada por terceros o por el mismo banco en contra del deudor, c) Por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gravar, vender o enajenar las naves hipotecadas sin previo permiso escrito del banco, d)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Por la no inscripción de esta escritura en el registro correspondiente en la forma en que se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ha otorgado y por incumplimiento por parte del deudor de cualesquiera de las condiciones 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cláusulas de este contrato. X) OTRAS CONDICIONES: a) El tipo de interés acordado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podrá modificarse de acuerdo a las fluctuaciones del mercado de dinero, b) Este crédito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podrá ser supervisado a fin de asegurar le cumplimiento del destino para el cual fue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aprobado, c) Los saldos que presentes sus depósitos deberán ser compensatorios a los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servicios que se les han otorgado, los que será tomados en cuenta para futuras operaciones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con este banco, d) La formalización de esta aprobación generará un porcentaje del uno por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ciento (1%) en concepto de gastos por revisión de documentación jurídica, supervisión y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tramite del crédito. Estos y otros gastos adicionales que ocasione dicha contratación, podrán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ser descontados del crédito o cargados en su cuenta corriente, e) El diferencial de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intermediación que cobrara el banco, será de dos puntos arriba sobre la tasa de interés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vigente, para créditos a mediano y largo plazo otorgados con recurso del banco, será de dos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puntos arriba sobre la tasa de interés vigente, para créditos a mediano y largo plazo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otorgados con recursos del banco central de reserva. El </w:t>
      </w:r>
      <w:proofErr w:type="spellStart"/>
      <w:r w:rsidRPr="007736BD">
        <w:rPr>
          <w:rFonts w:ascii="Arial" w:hAnsi="Arial" w:cs="Arial"/>
          <w:color w:val="000000"/>
          <w:sz w:val="24"/>
          <w:szCs w:val="24"/>
        </w:rPr>
        <w:t>prestario</w:t>
      </w:r>
      <w:proofErr w:type="spellEnd"/>
      <w:r w:rsidRPr="007736BD">
        <w:rPr>
          <w:rFonts w:ascii="Arial" w:hAnsi="Arial" w:cs="Arial"/>
          <w:color w:val="000000"/>
          <w:sz w:val="24"/>
          <w:szCs w:val="24"/>
        </w:rPr>
        <w:t xml:space="preserve"> faculta expresamente al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Banco Agrícola S.A. y a la Agencia para el desarrollo internacional para que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conjuntamente o separadamente puedan realizar auditoria o verificar en cualquier forma el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uso correcto de los fondos provenientes de presente crédito. XI) GASTOS Y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HONORARIOS: Serán por cuenta del deudor los gastos y honorarios de esta escritura, los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 su registro, cancelación y los impuestos fiscales de los documentos que deban otorgarse,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así como los que el banco hiciere en el cobro de este adeudo, inclusive las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 xml:space="preserve">meramente personales, aun cuando no hubiere condenación en </w:t>
      </w:r>
      <w:r w:rsidRPr="007736BD">
        <w:rPr>
          <w:rFonts w:ascii="Arial" w:hAnsi="Arial" w:cs="Arial"/>
          <w:color w:val="000000"/>
          <w:sz w:val="24"/>
          <w:szCs w:val="24"/>
        </w:rPr>
        <w:lastRenderedPageBreak/>
        <w:t>costas, XII) DOMICILIO,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DEPOSITARIO Y COSTAS: Para los efectos legales de este contrato, el deudor señala la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ciudad de San Salvador como su domicilio especial, la jurisdicción de cuyos tribunales se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somete íntegramente, el banco acreedor podrá nombrar depositario de bienes que se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embarguen sin que la persona nombrada este obligada a rendir fianza. Hago constar que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hice al hipotecante las advertencias que indican los artículos treinta y nueve de la ley de</w:t>
      </w:r>
      <w:r w:rsidR="004A6A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Notariado y doscientos veinte del código tributario. Y leído que le fue por mi todo lo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escrito íntegramente en un solo acto, manifiesta su conformidad, rarifica su contenido y</w:t>
      </w:r>
      <w:r w:rsidR="00C74D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36BD">
        <w:rPr>
          <w:rFonts w:ascii="Arial" w:hAnsi="Arial" w:cs="Arial"/>
          <w:color w:val="000000"/>
          <w:sz w:val="24"/>
          <w:szCs w:val="24"/>
        </w:rPr>
        <w:t>firmamos. DOY FE.-</w:t>
      </w:r>
    </w:p>
    <w:p w:rsidR="00C74DE3" w:rsidRDefault="00C74DE3" w:rsidP="00C74D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4DE3" w:rsidRDefault="00C74DE3" w:rsidP="00C74D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4DE3" w:rsidRDefault="00C74DE3" w:rsidP="00C74D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4DE3" w:rsidRDefault="00C74DE3" w:rsidP="00C74D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4DE3" w:rsidRPr="007736BD" w:rsidRDefault="00C74DE3" w:rsidP="00C74D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74DE3" w:rsidRPr="007736BD" w:rsidSect="00673435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6BD"/>
    <w:rsid w:val="00322938"/>
    <w:rsid w:val="004A6A8E"/>
    <w:rsid w:val="006208EB"/>
    <w:rsid w:val="00673435"/>
    <w:rsid w:val="007736BD"/>
    <w:rsid w:val="008D5AB7"/>
    <w:rsid w:val="00C30F6B"/>
    <w:rsid w:val="00C7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1603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uReloaded.com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</dc:creator>
  <cp:keywords/>
  <dc:description/>
  <cp:lastModifiedBy>Illusion V3</cp:lastModifiedBy>
  <cp:revision>3</cp:revision>
  <dcterms:created xsi:type="dcterms:W3CDTF">2010-03-01T19:56:00Z</dcterms:created>
  <dcterms:modified xsi:type="dcterms:W3CDTF">2010-03-23T12:33:00Z</dcterms:modified>
</cp:coreProperties>
</file>