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404"/>
      </w:tblGrid>
      <w:tr w:rsidR="00625DF9" w:rsidRPr="001A0606" w:rsidTr="005C3283">
        <w:trPr>
          <w:tblCellSpacing w:w="0" w:type="dxa"/>
        </w:trPr>
        <w:tc>
          <w:tcPr>
            <w:tcW w:w="5000" w:type="pct"/>
            <w:shd w:val="clear" w:color="auto" w:fill="EFEFEF"/>
            <w:hideMark/>
          </w:tcPr>
          <w:p w:rsidR="00625DF9" w:rsidRPr="001A0606" w:rsidRDefault="00625DF9" w:rsidP="005C3283">
            <w:pPr>
              <w:spacing w:after="0" w:line="360" w:lineRule="auto"/>
              <w:jc w:val="both"/>
              <w:rPr>
                <w:rFonts w:ascii="Arial" w:eastAsia="Times New Roman" w:hAnsi="Arial" w:cs="Arial"/>
                <w:sz w:val="24"/>
                <w:szCs w:val="24"/>
                <w:lang w:eastAsia="es-CR"/>
              </w:rPr>
            </w:pPr>
          </w:p>
        </w:tc>
      </w:tr>
      <w:tr w:rsidR="00625DF9" w:rsidRPr="001A0606" w:rsidTr="005C3283">
        <w:trPr>
          <w:tblCellSpacing w:w="0" w:type="dxa"/>
        </w:trPr>
        <w:tc>
          <w:tcPr>
            <w:tcW w:w="5000" w:type="pct"/>
            <w:shd w:val="clear" w:color="auto" w:fill="ECF7FF"/>
            <w:hideMark/>
          </w:tcPr>
          <w:p w:rsidR="00625DF9" w:rsidRPr="001A0606" w:rsidRDefault="00625DF9" w:rsidP="005C3283">
            <w:pPr>
              <w:spacing w:after="0" w:line="360" w:lineRule="auto"/>
              <w:jc w:val="both"/>
              <w:rPr>
                <w:rFonts w:ascii="Arial" w:eastAsia="Times New Roman" w:hAnsi="Arial" w:cs="Arial"/>
                <w:sz w:val="24"/>
                <w:szCs w:val="24"/>
                <w:lang w:eastAsia="es-CR"/>
              </w:rPr>
            </w:pPr>
          </w:p>
        </w:tc>
      </w:tr>
    </w:tbl>
    <w:p w:rsidR="00625DF9" w:rsidRDefault="00625DF9" w:rsidP="00625DF9">
      <w:pPr>
        <w:spacing w:after="0" w:line="360" w:lineRule="auto"/>
        <w:jc w:val="both"/>
        <w:rPr>
          <w:rFonts w:ascii="Arial" w:eastAsia="Times New Roman" w:hAnsi="Arial" w:cs="Arial"/>
          <w:b/>
          <w:bCs/>
          <w:sz w:val="24"/>
          <w:szCs w:val="24"/>
          <w:lang w:eastAsia="es-CR"/>
        </w:rPr>
      </w:pPr>
    </w:p>
    <w:p w:rsidR="00625DF9" w:rsidRDefault="00625DF9" w:rsidP="00625DF9">
      <w:pPr>
        <w:spacing w:after="0" w:line="360" w:lineRule="auto"/>
        <w:jc w:val="both"/>
        <w:rPr>
          <w:rFonts w:ascii="Arial" w:eastAsia="Times New Roman" w:hAnsi="Arial" w:cs="Arial"/>
          <w:b/>
          <w:bCs/>
          <w:sz w:val="24"/>
          <w:szCs w:val="24"/>
          <w:lang w:eastAsia="es-CR"/>
        </w:rPr>
      </w:pPr>
    </w:p>
    <w:p w:rsidR="00625DF9" w:rsidRPr="001639A6" w:rsidRDefault="00625DF9" w:rsidP="00625DF9">
      <w:pPr>
        <w:spacing w:after="0" w:line="360" w:lineRule="auto"/>
        <w:jc w:val="both"/>
        <w:rPr>
          <w:rFonts w:ascii="Arial" w:eastAsia="Times New Roman" w:hAnsi="Arial" w:cs="Arial"/>
          <w:b/>
          <w:bCs/>
          <w:color w:val="FF0000"/>
          <w:sz w:val="36"/>
          <w:szCs w:val="36"/>
          <w:lang w:eastAsia="es-CR"/>
        </w:rPr>
      </w:pPr>
      <w:r w:rsidRPr="001639A6">
        <w:rPr>
          <w:rFonts w:ascii="Arial" w:eastAsia="Times New Roman" w:hAnsi="Arial" w:cs="Arial"/>
          <w:b/>
          <w:bCs/>
          <w:color w:val="FF0000"/>
          <w:sz w:val="36"/>
          <w:szCs w:val="36"/>
          <w:lang w:eastAsia="es-CR"/>
        </w:rPr>
        <w:t>EL DEBIDO PROCESO EN LA JURISPRUDENCIA CONSTITUCIONAL</w:t>
      </w:r>
    </w:p>
    <w:p w:rsidR="001639A6" w:rsidRDefault="001639A6" w:rsidP="00625DF9">
      <w:pPr>
        <w:spacing w:after="0" w:line="360" w:lineRule="auto"/>
        <w:jc w:val="both"/>
        <w:rPr>
          <w:rFonts w:ascii="Arial" w:eastAsia="Times New Roman" w:hAnsi="Arial" w:cs="Arial"/>
          <w:b/>
          <w:bCs/>
          <w:sz w:val="24"/>
          <w:szCs w:val="24"/>
          <w:lang w:eastAsia="es-CR"/>
        </w:rPr>
      </w:pPr>
    </w:p>
    <w:p w:rsidR="00625DF9" w:rsidRDefault="00625DF9" w:rsidP="00625DF9">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w:t>
      </w:r>
      <w:r w:rsidR="001639A6">
        <w:rPr>
          <w:rFonts w:ascii="Arial" w:eastAsia="Times New Roman" w:hAnsi="Arial" w:cs="Arial"/>
          <w:b/>
          <w:bCs/>
          <w:sz w:val="24"/>
          <w:szCs w:val="24"/>
          <w:lang w:eastAsia="es-CR"/>
        </w:rPr>
        <w:t>: Benavides</w:t>
      </w:r>
      <w:r>
        <w:rPr>
          <w:rFonts w:ascii="Arial" w:eastAsia="Times New Roman" w:hAnsi="Arial" w:cs="Arial"/>
          <w:b/>
          <w:bCs/>
          <w:sz w:val="24"/>
          <w:szCs w:val="24"/>
          <w:lang w:eastAsia="es-CR"/>
        </w:rPr>
        <w:t xml:space="preserve"> Monterrosa</w:t>
      </w:r>
      <w:r w:rsidR="001639A6">
        <w:rPr>
          <w:rFonts w:ascii="Arial" w:eastAsia="Times New Roman" w:hAnsi="Arial" w:cs="Arial"/>
          <w:b/>
          <w:bCs/>
          <w:sz w:val="24"/>
          <w:szCs w:val="24"/>
          <w:lang w:eastAsia="es-CR"/>
        </w:rPr>
        <w:t>, Louis Alain</w:t>
      </w:r>
    </w:p>
    <w:p w:rsidR="001639A6" w:rsidRDefault="001639A6" w:rsidP="00625DF9">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625DF9" w:rsidRDefault="00625DF9" w:rsidP="00625DF9">
      <w:pPr>
        <w:spacing w:after="0" w:line="360" w:lineRule="auto"/>
        <w:jc w:val="both"/>
        <w:rPr>
          <w:rFonts w:ascii="Arial" w:eastAsia="Times New Roman" w:hAnsi="Arial" w:cs="Arial"/>
          <w:b/>
          <w:bCs/>
          <w:sz w:val="24"/>
          <w:szCs w:val="24"/>
          <w:lang w:eastAsia="es-CR"/>
        </w:rPr>
      </w:pPr>
    </w:p>
    <w:p w:rsidR="00625DF9" w:rsidRDefault="00625DF9" w:rsidP="00625DF9">
      <w:pPr>
        <w:spacing w:after="0" w:line="360" w:lineRule="auto"/>
        <w:jc w:val="both"/>
        <w:rPr>
          <w:rFonts w:ascii="Arial" w:eastAsia="Times New Roman" w:hAnsi="Arial" w:cs="Arial"/>
          <w:b/>
          <w:bCs/>
          <w:sz w:val="24"/>
          <w:szCs w:val="24"/>
          <w:lang w:eastAsia="es-CR"/>
        </w:rPr>
      </w:pPr>
    </w:p>
    <w:p w:rsidR="00625DF9" w:rsidRPr="001A0606" w:rsidRDefault="00625DF9" w:rsidP="00625DF9">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Contenido</w:t>
      </w:r>
      <w:r w:rsidRPr="001A0606">
        <w:rPr>
          <w:rFonts w:ascii="Arial" w:eastAsia="Times New Roman" w:hAnsi="Arial" w:cs="Arial"/>
          <w:sz w:val="24"/>
          <w:szCs w:val="24"/>
          <w:lang w:eastAsia="es-CR"/>
        </w:rPr>
        <w:t xml:space="preserve"> </w:t>
      </w:r>
    </w:p>
    <w:p w:rsidR="00625DF9" w:rsidRPr="001A0606" w:rsidRDefault="00625DF9" w:rsidP="00625DF9">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INTRODUCCIÓN; I. LAS GARANTÍAS JURISDICCIONALES; II. ANTECEDENTES HISTÓRICOS: “DUE PROCESS OF LAW”; 2.1 Magna Carta: el “law of the land”; 2.2 “Bill of Rights”: “procedural due process of law”; 2.3 Decimacuarta enmienda: “substantive due process of law”; III. EVOLUCIÓN DEL DEBIDO PROCESO EN LA JURISPRUDENCIA CONSTITUCIONAL SALVADOREÑA; 3.1 El debido proceso en la jurisprudencia de hábeas corpus; 3.2 El debido proceso en la jurisprudencia de amparo; 3.2.1. La garantía de audiencia mexicana; 3.2.2. El derecho de audiencia; 3.2.3. El debido proceso; IV. DERECHO A LA PROTECCIÓN EN LA CONSERVACIÓN Y DEFENSA DE LOS DERECHOS Y EL PROCESO CONSTITUCIONALMENTE CONFIGURADO; CONCLUSIÓN; BIBLIOGRAFÍA</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INTRODUCCIÓN</w:t>
      </w:r>
      <w:r w:rsidRPr="001A0606">
        <w:rPr>
          <w:rFonts w:ascii="Arial" w:eastAsia="Times New Roman" w:hAnsi="Arial" w:cs="Arial"/>
          <w:sz w:val="24"/>
          <w:szCs w:val="24"/>
          <w:lang w:eastAsia="es-CR"/>
        </w:rPr>
        <w:br/>
        <w:t xml:space="preserve">La idea del debido proceso –como concepto omnicomprensivo de un conjunto de garantías que tienen los justiciables al momento de accionar el órgano jurisdiccional– es tan vaga y compleja que es difícil que mediante una ley o a través de la Constitución pueda ser establecida de forma concreta y cerrada. Incluso, cabe decir que el concepto de debido proceso va de acuerdo con el ordenamiento jurídico que se trate. Por ello, se hace necesario que sea el </w:t>
      </w:r>
      <w:r w:rsidRPr="001A0606">
        <w:rPr>
          <w:rFonts w:ascii="Arial" w:eastAsia="Times New Roman" w:hAnsi="Arial" w:cs="Arial"/>
          <w:sz w:val="24"/>
          <w:szCs w:val="24"/>
          <w:lang w:eastAsia="es-CR"/>
        </w:rPr>
        <w:lastRenderedPageBreak/>
        <w:t>juzgador el que, caso por caso, vaya determinando o configurando los alcances de dicha institución.</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ese sentido, si consideramos que el juez es quien debe construir las distintas garantías que deben componer el debido proceso, estamos en presencia de la idea de la creación del Derecho por parte del juzgador. Ciertamente, este es el caso de la jurisdicción constitucional, la cual va delimitando el concepto de debido proceso de conformidad con el caso concreto que se le presente. Sin embargo, la doctrina se ha visto inmersa en un debate respecto de si verdaderamente los tribunales constitucionales o la jurisdicción constitucional pueden o no crear Derecho. Pero el objetivo de este trabajo no es dilucidar cuál es la posición más acertada al respecto, pues nos quedaríamos cortos en el análisis del tema principal. En consecuencia, para efectos metodológicos –debido a que constituirá el punto medular a lo largo de todo el estudio– nos adherimos a la tesis de que los tribunales constitucionales crean Derecho. Y, precisamente, este ese el caso de la construcción del debido proceso: se trata de la creación de Derecho por parte de los juzgadores.</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Así, hay que subrayar que esta forma pretoriana de crear e innovar el Derecho, a diferencia de la técnica que utiliza el legislador, en palabras de Rubio Llorente, “no procede de simples consideraciones de oportunidad, no es creación libre sino vinculada, pura declaración de un Derecho preexistente, cuyo contenido concreto como regla de solución del caso precisa el Tribunal Constitucional”. Rubio Llorente, Francisco. </w:t>
      </w:r>
      <w:r w:rsidRPr="001A0606">
        <w:rPr>
          <w:rFonts w:ascii="Arial" w:eastAsia="Times New Roman" w:hAnsi="Arial" w:cs="Arial"/>
          <w:i/>
          <w:iCs/>
          <w:sz w:val="24"/>
          <w:szCs w:val="24"/>
          <w:lang w:eastAsia="es-CR"/>
        </w:rPr>
        <w:t>La forma del poder (estudios sobre la Constitución)</w:t>
      </w:r>
      <w:r w:rsidRPr="001A0606">
        <w:rPr>
          <w:rFonts w:ascii="Arial" w:eastAsia="Times New Roman" w:hAnsi="Arial" w:cs="Arial"/>
          <w:sz w:val="24"/>
          <w:szCs w:val="24"/>
          <w:lang w:eastAsia="es-CR"/>
        </w:rPr>
        <w:t xml:space="preserve">. Centro de Estudios Constitucionales, 2ª edición, Madrid, 1997, página 492. Asimismo, Rubio Llorente realiza una esquematización de las técnicas que utiliza la jurisdicción constitucional en el Derecho Comparado para crear Derecho; pero como ya se dejó establecido, no entraremos en detalles, aunque a afectos de profundizar sobre la temática recomendamos la lectura de dicho artículo. Hay que tomar en cuenta que si bien el sistema del “common law” inglés es el antepasado o la base del sistema norteamericano, no puede considerarse dentro </w:t>
      </w:r>
      <w:r w:rsidRPr="001A0606">
        <w:rPr>
          <w:rFonts w:ascii="Arial" w:eastAsia="Times New Roman" w:hAnsi="Arial" w:cs="Arial"/>
          <w:sz w:val="24"/>
          <w:szCs w:val="24"/>
          <w:lang w:eastAsia="es-CR"/>
        </w:rPr>
        <w:lastRenderedPageBreak/>
        <w:t>de dicha sistematización puesto que no existe una jurisdicción constitucional como la de los sistemas mencionados. De igual forma, en el caso del sistema francés de control previo de constitucionalidad, la diferencia radica en que no puede crear Derecho, pues su único objeto de control es el Derecho que aún no está vigente.</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Hoy en día, la incorporación del debido proceso como una garantía de orden constitucional no plantea ningún problema en casi la totalidad de ordenamientos jurídicos en el planeta; esta masiva incorporación no sólo ha sido a nivel de los ordenamientos jurídicos internos, sino que, además, los sistemas internacionales de protección de derechos humanos la han incluido en sus respectivas cartas de consagración de derechos como pilar de esos sistemas. Y es que hay que apuntar que, desde sus orígenes, la institución del debido proceso ha sido un tema en constante estudio por juristas de todas las latitudes y continúa siéndolo por su carácter tan complejo pero fundamental; sin embargo, por las características que hemos señalado, incluso hoy es una institución en construcción no sólo doctrinaria, sino también –y con mucha más relevancia– jurisprudencial, dotando de protagonismo a los tribunales constitucionales e internacionales, en la elaboración de un concepto más consistente y quizás más globalizado del debido proceso.</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 pesar de los esfuerzos por sistematizar esta institución, no se deben dejar de lado las matizaciones o características especiales que en cada ordenamiento jurídico –ya sea interno, internacional o incluso comunitario– se establezcan. Es por ello que se hace necesario abordar esta temática no sólo desde el punto de vista histórico –de su origen y evolución histórica– y del derecho comparado, sino también desde la perspectiva de nuestro propio sistema jurídico constitucional, es decir desde la perspectiva de la Justicia Constitucional salvadoreña; en otras palabras, desde la óptica del tribunal especializado en materia constitucional como lo es la Sala de lo Constitucional, componente de la Corte Suprema de Justicia de El Salvador.</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En ese sentido, veremos la evolución de la configuración o construcción jurisprudencial de la institución “debido proceso” por parte de la Sala de lo Constitucional que, como sabemos, es un auténtico tribunal de constitucionalidad En la sentencia de hábeas corpus 7-Q-96 (dictada el 20/09/1996), la Sala de lo Constitucional señaló, al referirse a nuestro sistema de control de la constitucionalidad, el carácter híbrido o mixto que posee (pues en él se conjugan los sistemas mixto y concentrado) y brindó la facultad a los jueces ordinarios de interpretar el ordenamiento infraconstitucional conforme a la Constitución, adjudicándoles el apelativo de “guardianes de la Constitución”. Asimismo, de acuerdo con el carácter híbrido de nuestro sistema de control de constitucionalidad, en dicho fallo enfatizó en la necesidad de que exista un ente encargado de pronunciar la última palabra en materia de pretensiones constitucionales, con lo cual se garantizan los principios de igualdad ante la jurisdicción y seguridad jurídica. Y el mecanismo idóneo para llevar a cabo tales principios es “el precedente constitucional, a través de la jurisprudencia” de la Sala, “reforzada por el principio “stare decisis”, que supone atribuir eficacia vinculante general a dicho precedente”, estableciéndose un verdadero sistema jurídico de “case law” (o derecho del caso judicial), mediante el cual la jurisprudencia de la Sala como último intérprete de la Constitución es vinculante jurídicamente y posee efecto nomotético o valor objetivo., aunque no esté físicamente separado de la estructura del Órgano Judicial en nuestro país, lo que hace todavía más importante esta perspectiva para abordar el tema en cuestión.</w:t>
      </w:r>
      <w:r w:rsidRPr="001A0606">
        <w:rPr>
          <w:rFonts w:ascii="Arial" w:eastAsia="Times New Roman" w:hAnsi="Arial" w:cs="Arial"/>
          <w:sz w:val="24"/>
          <w:szCs w:val="24"/>
          <w:lang w:eastAsia="es-CR"/>
        </w:rPr>
        <w:br/>
        <w:t>En consecuencia, el tema del debido proceso en nuestro sistema jurídico constitucional es por demás un tema actual que incide en todo nuestro ordenamiento jurídico, teniendo en cuenta el carácter vinculante que posee la jurisprudencia emitida por la Sala de lo Constitucional (que podríamos considerar jurisprudencia paradigmática, en algunos casos) y por la trascendencia que juega la institución debido proceso en cualquier orden jurídico como pilar o fundamento de un orden jurídico global, dada su aceptación, expansión e incorporación globalizadas.</w:t>
      </w:r>
    </w:p>
    <w:p w:rsidR="00DB27E2" w:rsidRDefault="00625DF9" w:rsidP="00625DF9">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lastRenderedPageBreak/>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I. Las garantías jurisdiccionales</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El tema central de este trabajo es la configuración jurisprudencial respecto del debido proceso –desarrollo y evolución por parte de la Sala de lo Constitucional de nuestro país–. Antes de abordarlo con detenimiento, es necesario precisar qué entendemos por garantías jurisdiccionales. Para ello, creemos conveniente referirnos primero a las garantías constitucionales, como la matriz de donde se desprende la seguridad del debido proceso, en cuanto que certeza de los derechos que nuestra constitución otorga.</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Las garantías constitucionales son instrumentos o mecanismos que protegen o tutelan los derechos que establece la Constitución Siguiendo la doctrina de Pablo Lucas Verdú quien, al establecer el significado sociológico de las garantías constitucionales, las define así: “Las garantías constitucionales son, pues, instrumentos jurídico-formales que tutelan el libre y seguro desenvolvimiento del individuo en una estructura social (…)”. Además, explica que el objeto protegido por estas garantías evoluciona de acuerdo con la estructura social de la época. Así, el objeto protegido durante el Estado liberal de Derecho no sería el mismo que durante el Estado social de Derecho; no obstante, considera que las garantías siempre atienden a un “estricto interés constitucional” que para él es la “exigencia de la regularidad constitucional” y al que relaciona con la denominada “Verfassungkraft” o fuerza constitucional (Lucas Verdú, Pablo. </w:t>
      </w:r>
      <w:r w:rsidRPr="001A0606">
        <w:rPr>
          <w:rFonts w:ascii="Arial" w:eastAsia="Times New Roman" w:hAnsi="Arial" w:cs="Arial"/>
          <w:i/>
          <w:iCs/>
          <w:sz w:val="24"/>
          <w:szCs w:val="24"/>
          <w:lang w:eastAsia="es-CR"/>
        </w:rPr>
        <w:t>Curso de Derecho Político</w:t>
      </w:r>
      <w:r w:rsidRPr="001A0606">
        <w:rPr>
          <w:rFonts w:ascii="Arial" w:eastAsia="Times New Roman" w:hAnsi="Arial" w:cs="Arial"/>
          <w:sz w:val="24"/>
          <w:szCs w:val="24"/>
          <w:lang w:eastAsia="es-CR"/>
        </w:rPr>
        <w:t xml:space="preserve">. Volumen II, Tecnos, Madrid, 3ª edición, 1981, páginas 662 a 676.. Estos mecanismos de tutela de los derechos constitucionales obedecen al hecho de que el simple reconocimiento o declaración de estos formalmente –mediante una Constitución– no es condición </w:t>
      </w:r>
      <w:r w:rsidRPr="001A0606">
        <w:rPr>
          <w:rFonts w:ascii="Arial" w:eastAsia="Times New Roman" w:hAnsi="Arial" w:cs="Arial"/>
          <w:i/>
          <w:iCs/>
          <w:sz w:val="24"/>
          <w:szCs w:val="24"/>
          <w:lang w:eastAsia="es-CR"/>
        </w:rPr>
        <w:t>sine qua non</w:t>
      </w:r>
      <w:r w:rsidRPr="001A0606">
        <w:rPr>
          <w:rFonts w:ascii="Arial" w:eastAsia="Times New Roman" w:hAnsi="Arial" w:cs="Arial"/>
          <w:sz w:val="24"/>
          <w:szCs w:val="24"/>
          <w:lang w:eastAsia="es-CR"/>
        </w:rPr>
        <w:t xml:space="preserve"> de la eficacia de los mismos.</w:t>
      </w:r>
      <w:r w:rsidRPr="001A0606">
        <w:rPr>
          <w:rFonts w:ascii="Arial" w:eastAsia="Times New Roman" w:hAnsi="Arial" w:cs="Arial"/>
          <w:sz w:val="24"/>
          <w:szCs w:val="24"/>
          <w:lang w:eastAsia="es-CR"/>
        </w:rPr>
        <w:br/>
        <w:t xml:space="preserve">En consecuencia, para la eficacia de los derechos establecidos en la Constitución y la tutela ante posibles vulneraciones no basta su reconocimiento formal, sino que éste debe ir acompañado de la implementación de mecanismos </w:t>
      </w:r>
      <w:r w:rsidRPr="001A0606">
        <w:rPr>
          <w:rFonts w:ascii="Arial" w:eastAsia="Times New Roman" w:hAnsi="Arial" w:cs="Arial"/>
          <w:sz w:val="24"/>
          <w:szCs w:val="24"/>
          <w:lang w:eastAsia="es-CR"/>
        </w:rPr>
        <w:lastRenderedPageBreak/>
        <w:t xml:space="preserve">jurídicos de rango constitucional que aseguren su protección García Morillo, Joaquín. </w:t>
      </w:r>
      <w:r w:rsidRPr="001A0606">
        <w:rPr>
          <w:rFonts w:ascii="Arial" w:eastAsia="Times New Roman" w:hAnsi="Arial" w:cs="Arial"/>
          <w:i/>
          <w:iCs/>
          <w:sz w:val="24"/>
          <w:szCs w:val="24"/>
          <w:lang w:eastAsia="es-CR"/>
        </w:rPr>
        <w:t>Las garantías de los derechos fundamentales (I)</w:t>
      </w:r>
      <w:r w:rsidRPr="001A0606">
        <w:rPr>
          <w:rFonts w:ascii="Arial" w:eastAsia="Times New Roman" w:hAnsi="Arial" w:cs="Arial"/>
          <w:sz w:val="24"/>
          <w:szCs w:val="24"/>
          <w:lang w:eastAsia="es-CR"/>
        </w:rPr>
        <w:t>, en López Guerra, Luis y otros, “Derecho Constitucional”. Tirant Lo Blanch, Valencia, 3ª edición, 1997, páginas 421 a 423.. En ese mismo sentido, la Sala de lo Constitucional comprende que nuestra Constitución establece mecanismos específicos de tutela de los derechos fundamentales Sentencia 29/09/1997 de la Sala de lo Constitucional, pronunciada en el proceso de Amparo 20-M-95, en el Considerando IV.1; y en ese mismo sentido, Sentencia de 17/091997 de la Sala, dictada en el Amparo 14-C-93, Considerando IV.5</w:t>
      </w:r>
      <w:r w:rsidR="00DB27E2" w:rsidRPr="001A0606">
        <w:rPr>
          <w:rFonts w:ascii="Arial" w:eastAsia="Times New Roman" w:hAnsi="Arial" w:cs="Arial"/>
          <w:sz w:val="24"/>
          <w:szCs w:val="24"/>
          <w:lang w:eastAsia="es-CR"/>
        </w:rPr>
        <w:t>...</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consecuencia, siguiendo a Joaquín García Morillo García Morillo, Joaquín, Op. Cit., páginas 422 a 463. En razón de que la Sala de lo Constitucional de El Salvador se ha adherido a la doctrina de García Morillo, nos referiremos a la clasificación que él efectúa, aunque creemos más acertada la clasificación que al respecto hace Pérez Luño., podemos clasificar las garantías Tanto Pérez Luño como Pérez Royo realizan una clasificación de las garantías constitucionales. Estos autores concuerdan en la existencia de tres grandes grupos de garantías, sin embargo, nos parece más acertada la clasificación que hace Pérez Luño. </w:t>
      </w:r>
      <w:r w:rsidRPr="001A0606">
        <w:rPr>
          <w:rFonts w:ascii="Arial" w:eastAsia="Times New Roman" w:hAnsi="Arial" w:cs="Arial"/>
          <w:b/>
          <w:bCs/>
          <w:sz w:val="24"/>
          <w:szCs w:val="24"/>
          <w:lang w:eastAsia="es-CR"/>
        </w:rPr>
        <w:t xml:space="preserve">(a) </w:t>
      </w:r>
      <w:r w:rsidRPr="001A0606">
        <w:rPr>
          <w:rFonts w:ascii="Arial" w:eastAsia="Times New Roman" w:hAnsi="Arial" w:cs="Arial"/>
          <w:sz w:val="24"/>
          <w:szCs w:val="24"/>
          <w:lang w:eastAsia="es-CR"/>
        </w:rPr>
        <w:t xml:space="preserve">El primer grupo es el de las </w:t>
      </w:r>
      <w:r w:rsidRPr="001A0606">
        <w:rPr>
          <w:rFonts w:ascii="Arial" w:eastAsia="Times New Roman" w:hAnsi="Arial" w:cs="Arial"/>
          <w:i/>
          <w:iCs/>
          <w:sz w:val="24"/>
          <w:szCs w:val="24"/>
          <w:lang w:eastAsia="es-CR"/>
        </w:rPr>
        <w:t>garantías normativas u objetivas</w:t>
      </w:r>
      <w:r w:rsidRPr="001A0606">
        <w:rPr>
          <w:rFonts w:ascii="Arial" w:eastAsia="Times New Roman" w:hAnsi="Arial" w:cs="Arial"/>
          <w:sz w:val="24"/>
          <w:szCs w:val="24"/>
          <w:lang w:eastAsia="es-CR"/>
        </w:rPr>
        <w:t xml:space="preserve">, que son los instrumentos que sirven para: </w:t>
      </w:r>
      <w:r w:rsidRPr="001A0606">
        <w:rPr>
          <w:rFonts w:ascii="Arial" w:eastAsia="Times New Roman" w:hAnsi="Arial" w:cs="Arial"/>
          <w:i/>
          <w:iCs/>
          <w:sz w:val="24"/>
          <w:szCs w:val="24"/>
          <w:lang w:eastAsia="es-CR"/>
        </w:rPr>
        <w:t>(i)</w:t>
      </w:r>
      <w:r w:rsidRPr="001A0606">
        <w:rPr>
          <w:rFonts w:ascii="Arial" w:eastAsia="Times New Roman" w:hAnsi="Arial" w:cs="Arial"/>
          <w:sz w:val="24"/>
          <w:szCs w:val="24"/>
          <w:lang w:eastAsia="es-CR"/>
        </w:rPr>
        <w:t xml:space="preserve"> asegurar el cumplimiento de los derechos fundamentales a través de la eficacia o aplicación directa</w:t>
      </w:r>
      <w:r w:rsidRPr="001A0606">
        <w:rPr>
          <w:rFonts w:ascii="Arial" w:eastAsia="Times New Roman" w:hAnsi="Arial" w:cs="Arial"/>
          <w:i/>
          <w:iCs/>
          <w:sz w:val="24"/>
          <w:szCs w:val="24"/>
          <w:lang w:eastAsia="es-CR"/>
        </w:rPr>
        <w:t xml:space="preserve"> </w:t>
      </w:r>
      <w:r w:rsidRPr="001A0606">
        <w:rPr>
          <w:rFonts w:ascii="Arial" w:eastAsia="Times New Roman" w:hAnsi="Arial" w:cs="Arial"/>
          <w:sz w:val="24"/>
          <w:szCs w:val="24"/>
          <w:lang w:eastAsia="es-CR"/>
        </w:rPr>
        <w:t xml:space="preserve">de los mismos; </w:t>
      </w:r>
      <w:r w:rsidRPr="001A0606">
        <w:rPr>
          <w:rFonts w:ascii="Arial" w:eastAsia="Times New Roman" w:hAnsi="Arial" w:cs="Arial"/>
          <w:i/>
          <w:iCs/>
          <w:sz w:val="24"/>
          <w:szCs w:val="24"/>
          <w:lang w:eastAsia="es-CR"/>
        </w:rPr>
        <w:t>(ii)</w:t>
      </w:r>
      <w:r w:rsidRPr="001A0606">
        <w:rPr>
          <w:rFonts w:ascii="Arial" w:eastAsia="Times New Roman" w:hAnsi="Arial" w:cs="Arial"/>
          <w:sz w:val="24"/>
          <w:szCs w:val="24"/>
          <w:lang w:eastAsia="es-CR"/>
        </w:rPr>
        <w:t xml:space="preserve"> evitar la modificación o buscar la inalterabilidad de los mismos mediante la rigidez de la reforma constitucional; y </w:t>
      </w:r>
      <w:r w:rsidRPr="001A0606">
        <w:rPr>
          <w:rFonts w:ascii="Arial" w:eastAsia="Times New Roman" w:hAnsi="Arial" w:cs="Arial"/>
          <w:i/>
          <w:iCs/>
          <w:sz w:val="24"/>
          <w:szCs w:val="24"/>
          <w:lang w:eastAsia="es-CR"/>
        </w:rPr>
        <w:t>(iii)</w:t>
      </w:r>
      <w:r w:rsidRPr="001A0606">
        <w:rPr>
          <w:rFonts w:ascii="Arial" w:eastAsia="Times New Roman" w:hAnsi="Arial" w:cs="Arial"/>
          <w:sz w:val="24"/>
          <w:szCs w:val="24"/>
          <w:lang w:eastAsia="es-CR"/>
        </w:rPr>
        <w:t xml:space="preserve"> velar por la integridad del sentido y función de aquellos; este es el caso de la reserva de ley o principio de legalidad. </w:t>
      </w:r>
      <w:r w:rsidRPr="001A0606">
        <w:rPr>
          <w:rFonts w:ascii="Arial" w:eastAsia="Times New Roman" w:hAnsi="Arial" w:cs="Arial"/>
          <w:b/>
          <w:bCs/>
          <w:sz w:val="24"/>
          <w:szCs w:val="24"/>
          <w:lang w:eastAsia="es-CR"/>
        </w:rPr>
        <w:t>(b)</w:t>
      </w:r>
      <w:r w:rsidRPr="001A0606">
        <w:rPr>
          <w:rFonts w:ascii="Arial" w:eastAsia="Times New Roman" w:hAnsi="Arial" w:cs="Arial"/>
          <w:sz w:val="24"/>
          <w:szCs w:val="24"/>
          <w:lang w:eastAsia="es-CR"/>
        </w:rPr>
        <w:t xml:space="preserve"> Dentro del segundo grupo de garantías se encuentran las </w:t>
      </w:r>
      <w:r w:rsidRPr="001A0606">
        <w:rPr>
          <w:rFonts w:ascii="Arial" w:eastAsia="Times New Roman" w:hAnsi="Arial" w:cs="Arial"/>
          <w:i/>
          <w:iCs/>
          <w:sz w:val="24"/>
          <w:szCs w:val="24"/>
          <w:lang w:eastAsia="es-CR"/>
        </w:rPr>
        <w:t>jurisdiccionales</w:t>
      </w:r>
      <w:r w:rsidRPr="001A0606">
        <w:rPr>
          <w:rFonts w:ascii="Arial" w:eastAsia="Times New Roman" w:hAnsi="Arial" w:cs="Arial"/>
          <w:sz w:val="24"/>
          <w:szCs w:val="24"/>
          <w:lang w:eastAsia="es-CR"/>
        </w:rPr>
        <w:t xml:space="preserve">, que se componen de dos subgrupos. </w:t>
      </w:r>
      <w:r w:rsidRPr="001A0606">
        <w:rPr>
          <w:rFonts w:ascii="Arial" w:eastAsia="Times New Roman" w:hAnsi="Arial" w:cs="Arial"/>
          <w:i/>
          <w:iCs/>
          <w:sz w:val="24"/>
          <w:szCs w:val="24"/>
          <w:lang w:eastAsia="es-CR"/>
        </w:rPr>
        <w:t>(i)</w:t>
      </w:r>
      <w:r w:rsidRPr="001A0606">
        <w:rPr>
          <w:rFonts w:ascii="Arial" w:eastAsia="Times New Roman" w:hAnsi="Arial" w:cs="Arial"/>
          <w:sz w:val="24"/>
          <w:szCs w:val="24"/>
          <w:lang w:eastAsia="es-CR"/>
        </w:rPr>
        <w:t xml:space="preserve"> Las primeras son las garantías procesales genéricas, por cuanto son instrumentos de protección del ordenamiento jurídico en general, así tenemos la figura del debido proceso o lo que la doctrina y jurisprudencia española denomina la tutela judicial efectiva; </w:t>
      </w:r>
      <w:r w:rsidRPr="001A0606">
        <w:rPr>
          <w:rFonts w:ascii="Arial" w:eastAsia="Times New Roman" w:hAnsi="Arial" w:cs="Arial"/>
          <w:i/>
          <w:iCs/>
          <w:sz w:val="24"/>
          <w:szCs w:val="24"/>
          <w:lang w:eastAsia="es-CR"/>
        </w:rPr>
        <w:t>(ii)</w:t>
      </w:r>
      <w:r w:rsidRPr="001A0606">
        <w:rPr>
          <w:rFonts w:ascii="Arial" w:eastAsia="Times New Roman" w:hAnsi="Arial" w:cs="Arial"/>
          <w:sz w:val="24"/>
          <w:szCs w:val="24"/>
          <w:lang w:eastAsia="es-CR"/>
        </w:rPr>
        <w:t xml:space="preserve"> las garantías procesales específicas, que se refieren esencialmente a la </w:t>
      </w:r>
      <w:r w:rsidRPr="001A0606">
        <w:rPr>
          <w:rFonts w:ascii="Arial" w:eastAsia="Times New Roman" w:hAnsi="Arial" w:cs="Arial"/>
          <w:sz w:val="24"/>
          <w:szCs w:val="24"/>
          <w:lang w:eastAsia="es-CR"/>
        </w:rPr>
        <w:lastRenderedPageBreak/>
        <w:t xml:space="preserve">jurisdicción constitucional: (1) proceso de inconstitucionalidad para controlar las leyes que pudieran limitar o afectar el contenido de los derechos constitucionales, (2) proceso de amparo, como mecanismo de protección de todos los derechos que consagra la constitución (en este punto hay que aclarar que los españoles regulan dos tipos de amparos, el judicial y el constitucional; no obstante, en consideración a nuestro ordenamiento jurídico particular únicamente señalaremos el amparo nuestro) y (3) el hábeas corpus, que sirve para proteger la libertad personal. </w:t>
      </w:r>
      <w:r w:rsidRPr="001A0606">
        <w:rPr>
          <w:rFonts w:ascii="Arial" w:eastAsia="Times New Roman" w:hAnsi="Arial" w:cs="Arial"/>
          <w:b/>
          <w:bCs/>
          <w:sz w:val="24"/>
          <w:szCs w:val="24"/>
          <w:lang w:eastAsia="es-CR"/>
        </w:rPr>
        <w:t>(c)</w:t>
      </w:r>
      <w:r w:rsidRPr="001A0606">
        <w:rPr>
          <w:rFonts w:ascii="Arial" w:eastAsia="Times New Roman" w:hAnsi="Arial" w:cs="Arial"/>
          <w:sz w:val="24"/>
          <w:szCs w:val="24"/>
          <w:lang w:eastAsia="es-CR"/>
        </w:rPr>
        <w:t xml:space="preserve"> Finalmente, como tercer grupo se encuentra el de las </w:t>
      </w:r>
      <w:r w:rsidRPr="001A0606">
        <w:rPr>
          <w:rFonts w:ascii="Arial" w:eastAsia="Times New Roman" w:hAnsi="Arial" w:cs="Arial"/>
          <w:i/>
          <w:iCs/>
          <w:sz w:val="24"/>
          <w:szCs w:val="24"/>
          <w:lang w:eastAsia="es-CR"/>
        </w:rPr>
        <w:t>garantías institucionales</w:t>
      </w:r>
      <w:r w:rsidRPr="001A0606">
        <w:rPr>
          <w:rFonts w:ascii="Arial" w:eastAsia="Times New Roman" w:hAnsi="Arial" w:cs="Arial"/>
          <w:sz w:val="24"/>
          <w:szCs w:val="24"/>
          <w:lang w:eastAsia="es-CR"/>
        </w:rPr>
        <w:t xml:space="preserve">, que a su vez se divide en genéricas y específicas. La más importante para nuestro caso es la segunda, en la que se coloca al Defensor del Pueblo o, en nuestro caso, al Procurador para la Defensa de los Derechos Humanos (Pérez Luño, Antonio Enrique. </w:t>
      </w:r>
      <w:r w:rsidRPr="001A0606">
        <w:rPr>
          <w:rFonts w:ascii="Arial" w:eastAsia="Times New Roman" w:hAnsi="Arial" w:cs="Arial"/>
          <w:i/>
          <w:iCs/>
          <w:sz w:val="24"/>
          <w:szCs w:val="24"/>
          <w:lang w:eastAsia="es-CR"/>
        </w:rPr>
        <w:t>Los Derechos Fundamentales</w:t>
      </w:r>
      <w:r w:rsidRPr="001A0606">
        <w:rPr>
          <w:rFonts w:ascii="Arial" w:eastAsia="Times New Roman" w:hAnsi="Arial" w:cs="Arial"/>
          <w:sz w:val="24"/>
          <w:szCs w:val="24"/>
          <w:lang w:eastAsia="es-CR"/>
        </w:rPr>
        <w:t xml:space="preserve">. Editorial Tecnos, S. A., 6ª edición, Madrid, España, 1995, páginas 65 a 104; Pérez Royo, Javier. </w:t>
      </w:r>
      <w:r w:rsidRPr="001A0606">
        <w:rPr>
          <w:rFonts w:ascii="Arial" w:eastAsia="Times New Roman" w:hAnsi="Arial" w:cs="Arial"/>
          <w:i/>
          <w:iCs/>
          <w:sz w:val="24"/>
          <w:szCs w:val="24"/>
          <w:lang w:eastAsia="es-CR"/>
        </w:rPr>
        <w:t>Curso de Derecho Constitucional</w:t>
      </w:r>
      <w:r w:rsidRPr="001A0606">
        <w:rPr>
          <w:rFonts w:ascii="Arial" w:eastAsia="Times New Roman" w:hAnsi="Arial" w:cs="Arial"/>
          <w:sz w:val="24"/>
          <w:szCs w:val="24"/>
          <w:lang w:eastAsia="es-CR"/>
        </w:rPr>
        <w:t>. Marcial Pons, 9ª edición, Madrid, 2003). en dos clases:</w:t>
      </w:r>
    </w:p>
    <w:p w:rsidR="00DB27E2" w:rsidRDefault="00625DF9" w:rsidP="00625DF9">
      <w:pPr>
        <w:spacing w:after="240" w:line="360" w:lineRule="auto"/>
        <w:ind w:left="720"/>
        <w:jc w:val="both"/>
        <w:rPr>
          <w:rFonts w:ascii="Arial" w:eastAsia="Times New Roman" w:hAnsi="Arial" w:cs="Arial"/>
          <w:i/>
          <w:iCs/>
          <w:sz w:val="24"/>
          <w:szCs w:val="24"/>
          <w:lang w:eastAsia="es-CR"/>
        </w:rPr>
      </w:pPr>
      <w:r w:rsidRPr="001A0606">
        <w:rPr>
          <w:rFonts w:ascii="Arial" w:eastAsia="Times New Roman" w:hAnsi="Arial" w:cs="Arial"/>
          <w:b/>
          <w:bCs/>
          <w:sz w:val="24"/>
          <w:szCs w:val="24"/>
          <w:lang w:eastAsia="es-CR"/>
        </w:rPr>
        <w:t>(a)</w:t>
      </w:r>
      <w:r w:rsidRPr="001A0606">
        <w:rPr>
          <w:rFonts w:ascii="Arial" w:eastAsia="Times New Roman" w:hAnsi="Arial" w:cs="Arial"/>
          <w:i/>
          <w:iCs/>
          <w:sz w:val="24"/>
          <w:szCs w:val="24"/>
          <w:lang w:eastAsia="es-CR"/>
        </w:rPr>
        <w:t xml:space="preserve"> </w:t>
      </w:r>
      <w:r w:rsidRPr="001A0606">
        <w:rPr>
          <w:rFonts w:ascii="Arial" w:eastAsia="Times New Roman" w:hAnsi="Arial" w:cs="Arial"/>
          <w:b/>
          <w:bCs/>
          <w:sz w:val="24"/>
          <w:szCs w:val="24"/>
          <w:lang w:eastAsia="es-CR"/>
        </w:rPr>
        <w:t>Las garantías constitucionales genéricas</w:t>
      </w:r>
      <w:r w:rsidRPr="001A0606">
        <w:rPr>
          <w:rFonts w:ascii="Arial" w:eastAsia="Times New Roman" w:hAnsi="Arial" w:cs="Arial"/>
          <w:i/>
          <w:iCs/>
          <w:sz w:val="24"/>
          <w:szCs w:val="24"/>
          <w:lang w:eastAsia="es-CR"/>
        </w:rPr>
        <w:t xml:space="preserve"> </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Son los instrumentos que buscan la protección de los derechos fundamentales de manera abstracta, es decir que buscan el resguardo de estos mediante el aseguramiento de las normas constitucionales que desarrollan los derechos a los que se busca garantizar. En suma, la finalidad de las garantías constitucionales genéricas es impedir que normas de rango infraconstitucional vulneren el contenido los derechos fundamentales. Por lo tanto, no se trata de vulneraciones directas al ejercicio de los derechos fundamentales, sino de una potencial violación de estos por parte del ordenamiento infraconstitucional. Son instrumentos de preservación del contenido de ciertas normas constitucionales.</w:t>
      </w:r>
      <w:r w:rsidRPr="001A0606">
        <w:rPr>
          <w:rFonts w:ascii="Arial" w:eastAsia="Times New Roman" w:hAnsi="Arial" w:cs="Arial"/>
          <w:sz w:val="24"/>
          <w:szCs w:val="24"/>
          <w:lang w:eastAsia="es-CR"/>
        </w:rPr>
        <w:br/>
        <w:t xml:space="preserve">Dentro de este rubro pueden englobarse: </w:t>
      </w:r>
      <w:r w:rsidRPr="001A0606">
        <w:rPr>
          <w:rFonts w:ascii="Arial" w:eastAsia="Times New Roman" w:hAnsi="Arial" w:cs="Arial"/>
          <w:b/>
          <w:bCs/>
          <w:i/>
          <w:iCs/>
          <w:sz w:val="24"/>
          <w:szCs w:val="24"/>
          <w:lang w:eastAsia="es-CR"/>
        </w:rPr>
        <w:t>(i)</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las garantías frente al legislador</w:t>
      </w:r>
      <w:r w:rsidRPr="001A0606">
        <w:rPr>
          <w:rFonts w:ascii="Arial" w:eastAsia="Times New Roman" w:hAnsi="Arial" w:cs="Arial"/>
          <w:sz w:val="24"/>
          <w:szCs w:val="24"/>
          <w:lang w:eastAsia="es-CR"/>
        </w:rPr>
        <w:t xml:space="preserve">, como son: (1) el principio de reserva de ley en el desarrollo y limitación de los derechos fundamentales, (2) el contenido esencial de los derechos fundamentales, (3) el principio de proporcionalidad y (4) el principio de </w:t>
      </w:r>
      <w:r w:rsidRPr="001A0606">
        <w:rPr>
          <w:rFonts w:ascii="Arial" w:eastAsia="Times New Roman" w:hAnsi="Arial" w:cs="Arial"/>
          <w:sz w:val="24"/>
          <w:szCs w:val="24"/>
          <w:lang w:eastAsia="es-CR"/>
        </w:rPr>
        <w:lastRenderedPageBreak/>
        <w:t xml:space="preserve">razonabilidad; </w:t>
      </w:r>
      <w:r w:rsidRPr="001A0606">
        <w:rPr>
          <w:rFonts w:ascii="Arial" w:eastAsia="Times New Roman" w:hAnsi="Arial" w:cs="Arial"/>
          <w:b/>
          <w:bCs/>
          <w:i/>
          <w:iCs/>
          <w:sz w:val="24"/>
          <w:szCs w:val="24"/>
          <w:lang w:eastAsia="es-CR"/>
        </w:rPr>
        <w:t>(ii)</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garantías institucionales</w:t>
      </w:r>
      <w:r w:rsidRPr="001A0606">
        <w:rPr>
          <w:rFonts w:ascii="Arial" w:eastAsia="Times New Roman" w:hAnsi="Arial" w:cs="Arial"/>
          <w:sz w:val="24"/>
          <w:szCs w:val="24"/>
          <w:lang w:eastAsia="es-CR"/>
        </w:rPr>
        <w:t xml:space="preserve">, como en nuestro caso, el Procurador para la Defensa de los Derechos Humanos; y </w:t>
      </w:r>
      <w:r w:rsidRPr="001A0606">
        <w:rPr>
          <w:rFonts w:ascii="Arial" w:eastAsia="Times New Roman" w:hAnsi="Arial" w:cs="Arial"/>
          <w:b/>
          <w:bCs/>
          <w:i/>
          <w:iCs/>
          <w:sz w:val="24"/>
          <w:szCs w:val="24"/>
          <w:lang w:eastAsia="es-CR"/>
        </w:rPr>
        <w:t>(iii)</w:t>
      </w:r>
      <w:r w:rsidRPr="001A0606">
        <w:rPr>
          <w:rFonts w:ascii="Arial" w:eastAsia="Times New Roman" w:hAnsi="Arial" w:cs="Arial"/>
          <w:sz w:val="24"/>
          <w:szCs w:val="24"/>
          <w:lang w:eastAsia="es-CR"/>
        </w:rPr>
        <w:t xml:space="preserve"> las garantías jurisdiccionales ordinarias, es decir, (1) el debido proceso o, como veremos más adelante al hablar de la jurisprudencia de la Sala al respecto, el proceso constitucionalmente configurado y (2) la potestad judicial de inaplicabilidad en caso de considerar inconstitucional una norma, según el caso concreto o protección difusa de los derechos constitucionales.</w:t>
      </w:r>
    </w:p>
    <w:p w:rsidR="00DB27E2" w:rsidRDefault="00625DF9" w:rsidP="00625DF9">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b/>
          <w:bCs/>
          <w:sz w:val="24"/>
          <w:szCs w:val="24"/>
          <w:lang w:eastAsia="es-CR"/>
        </w:rPr>
        <w:t>(b)</w:t>
      </w:r>
      <w:r w:rsidRPr="001A0606">
        <w:rPr>
          <w:rFonts w:ascii="Arial" w:eastAsia="Times New Roman" w:hAnsi="Arial" w:cs="Arial"/>
          <w:sz w:val="24"/>
          <w:szCs w:val="24"/>
          <w:lang w:eastAsia="es-CR"/>
        </w:rPr>
        <w:t xml:space="preserve"> </w:t>
      </w:r>
      <w:r w:rsidRPr="001A0606">
        <w:rPr>
          <w:rFonts w:ascii="Arial" w:eastAsia="Times New Roman" w:hAnsi="Arial" w:cs="Arial"/>
          <w:b/>
          <w:bCs/>
          <w:sz w:val="24"/>
          <w:szCs w:val="24"/>
          <w:lang w:eastAsia="es-CR"/>
        </w:rPr>
        <w:t>Las garantías constitucionales jurisdiccionales</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Son mecanismos concretos de protección, debido a que se trata de violaciones directas a los derechos constitucionales. Por consiguiente, se les denominan “reactivos”, porque obedecen a una concreta vulneración de un derecho fundamental. De su mismo nombre se colige que son instrumentos de carácter jurisdiccional o judicial, es decir que obedecen a los diferentes procesos instaurados para salvaguardar los derechos fundamentales que han sido conculcados. Se trata, entonces, de la llamada jurisdicción constitucional, la cual abarca: </w:t>
      </w:r>
      <w:r w:rsidRPr="001A0606">
        <w:rPr>
          <w:rFonts w:ascii="Arial" w:eastAsia="Times New Roman" w:hAnsi="Arial" w:cs="Arial"/>
          <w:b/>
          <w:bCs/>
          <w:i/>
          <w:iCs/>
          <w:sz w:val="24"/>
          <w:szCs w:val="24"/>
          <w:lang w:eastAsia="es-CR"/>
        </w:rPr>
        <w:t>(i)</w:t>
      </w:r>
      <w:r w:rsidRPr="001A0606">
        <w:rPr>
          <w:rFonts w:ascii="Arial" w:eastAsia="Times New Roman" w:hAnsi="Arial" w:cs="Arial"/>
          <w:sz w:val="24"/>
          <w:szCs w:val="24"/>
          <w:lang w:eastAsia="es-CR"/>
        </w:rPr>
        <w:t xml:space="preserve"> el proceso de </w:t>
      </w:r>
      <w:r w:rsidRPr="001A0606">
        <w:rPr>
          <w:rFonts w:ascii="Arial" w:eastAsia="Times New Roman" w:hAnsi="Arial" w:cs="Arial"/>
          <w:i/>
          <w:iCs/>
          <w:sz w:val="24"/>
          <w:szCs w:val="24"/>
          <w:lang w:eastAsia="es-CR"/>
        </w:rPr>
        <w:t>hábeas corpus</w:t>
      </w:r>
      <w:r w:rsidRPr="001A0606">
        <w:rPr>
          <w:rFonts w:ascii="Arial" w:eastAsia="Times New Roman" w:hAnsi="Arial" w:cs="Arial"/>
          <w:sz w:val="24"/>
          <w:szCs w:val="24"/>
          <w:lang w:eastAsia="es-CR"/>
        </w:rPr>
        <w:t xml:space="preserve"> –que busca la protección del derecho a la libertad en todas sus manifestaciones–; </w:t>
      </w:r>
      <w:r w:rsidRPr="001A0606">
        <w:rPr>
          <w:rFonts w:ascii="Arial" w:eastAsia="Times New Roman" w:hAnsi="Arial" w:cs="Arial"/>
          <w:b/>
          <w:bCs/>
          <w:i/>
          <w:iCs/>
          <w:sz w:val="24"/>
          <w:szCs w:val="24"/>
          <w:lang w:eastAsia="es-CR"/>
        </w:rPr>
        <w:t>(ii)</w:t>
      </w:r>
      <w:r w:rsidRPr="001A0606">
        <w:rPr>
          <w:rFonts w:ascii="Arial" w:eastAsia="Times New Roman" w:hAnsi="Arial" w:cs="Arial"/>
          <w:sz w:val="24"/>
          <w:szCs w:val="24"/>
          <w:lang w:eastAsia="es-CR"/>
        </w:rPr>
        <w:t xml:space="preserve"> el proceso de </w:t>
      </w:r>
      <w:r w:rsidRPr="001A0606">
        <w:rPr>
          <w:rFonts w:ascii="Arial" w:eastAsia="Times New Roman" w:hAnsi="Arial" w:cs="Arial"/>
          <w:i/>
          <w:iCs/>
          <w:sz w:val="24"/>
          <w:szCs w:val="24"/>
          <w:lang w:eastAsia="es-CR"/>
        </w:rPr>
        <w:t>amparo</w:t>
      </w:r>
      <w:r w:rsidRPr="001A0606">
        <w:rPr>
          <w:rFonts w:ascii="Arial" w:eastAsia="Times New Roman" w:hAnsi="Arial" w:cs="Arial"/>
          <w:sz w:val="24"/>
          <w:szCs w:val="24"/>
          <w:lang w:eastAsia="es-CR"/>
        </w:rPr>
        <w:t xml:space="preserve"> –mecanismo contra la violación de todos los derechos que la constitución otorga, con excepción de la libertad–; y </w:t>
      </w:r>
      <w:r w:rsidRPr="001A0606">
        <w:rPr>
          <w:rFonts w:ascii="Arial" w:eastAsia="Times New Roman" w:hAnsi="Arial" w:cs="Arial"/>
          <w:b/>
          <w:bCs/>
          <w:i/>
          <w:iCs/>
          <w:sz w:val="24"/>
          <w:szCs w:val="24"/>
          <w:lang w:eastAsia="es-CR"/>
        </w:rPr>
        <w:t>(iii)</w:t>
      </w:r>
      <w:r w:rsidRPr="001A0606">
        <w:rPr>
          <w:rFonts w:ascii="Arial" w:eastAsia="Times New Roman" w:hAnsi="Arial" w:cs="Arial"/>
          <w:sz w:val="24"/>
          <w:szCs w:val="24"/>
          <w:lang w:eastAsia="es-CR"/>
        </w:rPr>
        <w:t xml:space="preserve"> el proceso de </w:t>
      </w:r>
      <w:r w:rsidRPr="001A0606">
        <w:rPr>
          <w:rFonts w:ascii="Arial" w:eastAsia="Times New Roman" w:hAnsi="Arial" w:cs="Arial"/>
          <w:i/>
          <w:iCs/>
          <w:sz w:val="24"/>
          <w:szCs w:val="24"/>
          <w:lang w:eastAsia="es-CR"/>
        </w:rPr>
        <w:t>inconstitucionalidad</w:t>
      </w:r>
      <w:r w:rsidRPr="001A0606">
        <w:rPr>
          <w:rFonts w:ascii="Arial" w:eastAsia="Times New Roman" w:hAnsi="Arial" w:cs="Arial"/>
          <w:sz w:val="24"/>
          <w:szCs w:val="24"/>
          <w:lang w:eastAsia="es-CR"/>
        </w:rPr>
        <w:t xml:space="preserve"> –cuya finalidad es la de sacar del ordenamiento jurídico aquellas normas que se encuentren en contradicción o contravención del espíritu de la Constitución misma–.</w:t>
      </w:r>
      <w:r w:rsidRPr="001A0606">
        <w:rPr>
          <w:rFonts w:ascii="Arial" w:eastAsia="Times New Roman" w:hAnsi="Arial" w:cs="Arial"/>
          <w:sz w:val="24"/>
          <w:szCs w:val="24"/>
          <w:lang w:eastAsia="es-CR"/>
        </w:rPr>
        <w:br/>
        <w:t xml:space="preserve">Para el caso que nos ocupa, analizaremos el desarrollo jurisprudencial del debido proceso por parte de la Sala de lo Constitucional, considerando su naturaleza como una </w:t>
      </w:r>
      <w:r w:rsidRPr="001A0606">
        <w:rPr>
          <w:rFonts w:ascii="Arial" w:eastAsia="Times New Roman" w:hAnsi="Arial" w:cs="Arial"/>
          <w:i/>
          <w:iCs/>
          <w:sz w:val="24"/>
          <w:szCs w:val="24"/>
          <w:lang w:eastAsia="es-CR"/>
        </w:rPr>
        <w:t>garantía jurisdiccional ordinaria genérica constitucional</w:t>
      </w:r>
      <w:r w:rsidRPr="001A0606">
        <w:rPr>
          <w:rFonts w:ascii="Arial" w:eastAsia="Times New Roman" w:hAnsi="Arial" w:cs="Arial"/>
          <w:sz w:val="24"/>
          <w:szCs w:val="24"/>
          <w:lang w:eastAsia="es-CR"/>
        </w:rPr>
        <w:t xml:space="preserve"> Según la clasificación ofrecida por Pérez Luño, la naturaleza del debido proceso sería la de ser una garantía jurisdiccional o procesal genérica constitucional. o de la Constitución.</w:t>
      </w:r>
    </w:p>
    <w:p w:rsidR="00DB27E2" w:rsidRDefault="00625DF9" w:rsidP="00625DF9">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lastRenderedPageBreak/>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II. Antecedentes históricos: “</w:t>
      </w:r>
      <w:r w:rsidRPr="001A0606">
        <w:rPr>
          <w:rFonts w:ascii="Arial" w:eastAsia="Times New Roman" w:hAnsi="Arial" w:cs="Arial"/>
          <w:b/>
          <w:bCs/>
          <w:i/>
          <w:iCs/>
          <w:sz w:val="24"/>
          <w:szCs w:val="24"/>
          <w:lang w:eastAsia="es-CR"/>
        </w:rPr>
        <w:t>due process of law</w:t>
      </w:r>
      <w:r w:rsidRPr="001A0606">
        <w:rPr>
          <w:rFonts w:ascii="Arial" w:eastAsia="Times New Roman" w:hAnsi="Arial" w:cs="Arial"/>
          <w:b/>
          <w:bCs/>
          <w:sz w:val="24"/>
          <w:szCs w:val="24"/>
          <w:lang w:eastAsia="es-CR"/>
        </w:rPr>
        <w:t>”</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Para comprender mejor esta institución jurídica procesal, será esencial y de gran ayuda esbozar su origen histórico y ver cómo se configura desde sus inicios. Estas líneas sentarán las bases para un mejor análisis sobre la trascendencia del debido proceso en los sistemas jurídicos contemporáneos y, más precisamente, en nuestro sistema jurídico constitucional.</w:t>
      </w:r>
    </w:p>
    <w:p w:rsidR="00DB27E2" w:rsidRDefault="00625DF9" w:rsidP="00625DF9">
      <w:pPr>
        <w:spacing w:after="240" w:line="360" w:lineRule="auto"/>
        <w:ind w:left="720"/>
        <w:jc w:val="both"/>
        <w:rPr>
          <w:rFonts w:ascii="Arial" w:eastAsia="Times New Roman" w:hAnsi="Arial" w:cs="Arial"/>
          <w:b/>
          <w:bCs/>
          <w:i/>
          <w:i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2.1 Magna Carta: el “</w:t>
      </w:r>
      <w:r w:rsidRPr="001A0606">
        <w:rPr>
          <w:rFonts w:ascii="Arial" w:eastAsia="Times New Roman" w:hAnsi="Arial" w:cs="Arial"/>
          <w:b/>
          <w:bCs/>
          <w:i/>
          <w:iCs/>
          <w:sz w:val="24"/>
          <w:szCs w:val="24"/>
          <w:lang w:eastAsia="es-CR"/>
        </w:rPr>
        <w:t>law of the land”</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Es paradójico que, una institución tan importante como la que pretendemos explicar, no se haya originado a través de su bien conocida denominación de debido proceso, como actualmente se le llama, siendo ésta última adoptada por la tradición constitucionalista norteamericana y plasmada en la Constitución de los Estados Unidos de América.</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Como bien lo apunta el profesor Orth, de la Universidad de Carolina del Norte, en Chapel Hill, el término o la expresión debido proceso no fue una invención de los constitucionalistas norteamericanos, sino que fue tomado de la tradición constitucionalista de Inglaterra, en la cual fueron formados “And due process of law was not a phrase invented by American constitution-writers: it was picked up by them form the rich tradition of English constitutionalism in which they were formed” (Orth, John V. </w:t>
      </w:r>
      <w:r w:rsidRPr="001A0606">
        <w:rPr>
          <w:rFonts w:ascii="Arial" w:eastAsia="Times New Roman" w:hAnsi="Arial" w:cs="Arial"/>
          <w:i/>
          <w:iCs/>
          <w:sz w:val="24"/>
          <w:szCs w:val="24"/>
          <w:lang w:eastAsia="es-CR"/>
        </w:rPr>
        <w:t>Due process of law. A brief history</w:t>
      </w:r>
      <w:r w:rsidRPr="001A0606">
        <w:rPr>
          <w:rFonts w:ascii="Arial" w:eastAsia="Times New Roman" w:hAnsi="Arial" w:cs="Arial"/>
          <w:sz w:val="24"/>
          <w:szCs w:val="24"/>
          <w:lang w:eastAsia="es-CR"/>
        </w:rPr>
        <w:t>, Universidad Press de Kansas, Estados Unidos, 2003, página 6).. Es decir que el constitucionalismo norteamericano arranca con la tradición constitucionalista inglesa, la cual se remonta al siglo XI.</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Durante la batalla de Hastings de octubre de 1066, la armada normanda de Guillermo, duque de Normandía, derrota a los anglosajones comandados por el </w:t>
      </w:r>
      <w:r w:rsidRPr="001A0606">
        <w:rPr>
          <w:rFonts w:ascii="Arial" w:eastAsia="Times New Roman" w:hAnsi="Arial" w:cs="Arial"/>
          <w:sz w:val="24"/>
          <w:szCs w:val="24"/>
          <w:lang w:eastAsia="es-CR"/>
        </w:rPr>
        <w:lastRenderedPageBreak/>
        <w:t xml:space="preserve">rey Harold II. La conquista de Inglaterra por los normandos implicó cambios importantes en la estructura institucional inglesa ya que supuso la imposición, por parte de Guillermo de Normandía, de un avanzado y sistemático feudalismo normando y de una vinculación más importante con la Europa continental; no obstante, algunas instituciones anglosajonas se conservaron (“hundreds”, “shires”, “sheriffs”) </w:t>
      </w:r>
      <w:r w:rsidRPr="001A0606">
        <w:rPr>
          <w:rFonts w:ascii="Arial" w:eastAsia="Times New Roman" w:hAnsi="Arial" w:cs="Arial"/>
          <w:i/>
          <w:iCs/>
          <w:sz w:val="24"/>
          <w:szCs w:val="24"/>
          <w:lang w:eastAsia="es-CR"/>
        </w:rPr>
        <w:t>La Enciclopedia</w:t>
      </w:r>
      <w:r w:rsidRPr="001A0606">
        <w:rPr>
          <w:rFonts w:ascii="Arial" w:eastAsia="Times New Roman" w:hAnsi="Arial" w:cs="Arial"/>
          <w:sz w:val="24"/>
          <w:szCs w:val="24"/>
          <w:lang w:eastAsia="es-CR"/>
        </w:rPr>
        <w:t>. Volumen 11, Salvat Editores, S. A., Madrid, España, 2004..</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Guillermo, “el Conquistador”, le apostó a la instauración de un feudalismo altamente centralizado en el que predominaba el vasallaje directo entre le rey y los nobles barones de la época. Así, la monarquía inglesa (de descendencia normanda) logró un mayor grado de centralización del poder y una importante organización administrativa, la cual giraba en torno al rey. Este poder monopólico ejercido por la monarquía inglesa se consolida durante el reinado de Enrique II (1154-1189) García-Pelayo, Manuel. </w:t>
      </w:r>
      <w:r w:rsidRPr="001A0606">
        <w:rPr>
          <w:rFonts w:ascii="Arial" w:eastAsia="Times New Roman" w:hAnsi="Arial" w:cs="Arial"/>
          <w:i/>
          <w:iCs/>
          <w:sz w:val="24"/>
          <w:szCs w:val="24"/>
          <w:lang w:eastAsia="es-CR"/>
        </w:rPr>
        <w:t>Derecho constitucional comparado</w:t>
      </w:r>
      <w:r w:rsidRPr="001A0606">
        <w:rPr>
          <w:rFonts w:ascii="Arial" w:eastAsia="Times New Roman" w:hAnsi="Arial" w:cs="Arial"/>
          <w:sz w:val="24"/>
          <w:szCs w:val="24"/>
          <w:lang w:eastAsia="es-CR"/>
        </w:rPr>
        <w:t>. Alianza Editorial, 1ª edición, Salamanca, España, 1999, página 252..</w:t>
      </w:r>
      <w:r w:rsidRPr="001A0606">
        <w:rPr>
          <w:rFonts w:ascii="Arial" w:eastAsia="Times New Roman" w:hAnsi="Arial" w:cs="Arial"/>
          <w:sz w:val="24"/>
          <w:szCs w:val="24"/>
          <w:lang w:eastAsia="es-CR"/>
        </w:rPr>
        <w:br/>
        <w:t>Fueron tres las grandes causas que provocaron la adopción de la Carta Magna: la pérdida de los territorios ingleses en tierras francesas, la elección del arzobispo de Canterbury y la elevación de los impuestos monárquicos para contrarrestar el déficit del reino, debido especialmente a la pérdida de los territorios franceses. Los nobles barones, junto con el alto clero de origen normando, tenían el monopolio de las propiedades agrícolas inglesas, lo que significó un paulatino aumento de su autonomía frente al poder monárquico y dio lugar a constantes rebeliones que buscaban debilitar dicho poder –aunque aún se mostraba fuerte para contrarrestarlas–.</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Así fue como durante la rebelión de los barones de Inglaterra, quienes se tomaron la ciudad de Londres por la fuerza en mayo de 1215, obligaron al rey Juan a firmar en las praderas de Runnymede el 10 de junio de 1215 un documento conocido por el nombre de “Articles of the Barons”, mediante el cual la Curia Regia Era el cuerpo de funcionarios que conformaban la asamblea de la </w:t>
      </w:r>
      <w:r w:rsidRPr="001A0606">
        <w:rPr>
          <w:rFonts w:ascii="Arial" w:eastAsia="Times New Roman" w:hAnsi="Arial" w:cs="Arial"/>
          <w:sz w:val="24"/>
          <w:szCs w:val="24"/>
          <w:lang w:eastAsia="es-CR"/>
        </w:rPr>
        <w:lastRenderedPageBreak/>
        <w:t xml:space="preserve">corte, compuesta por los funcionarios de la corte y los “capite tenentes”, o sea los nobles que habían recibido su feudo directamente del rey. Esta Asamblea también era llamada </w:t>
      </w:r>
      <w:r w:rsidRPr="001A0606">
        <w:rPr>
          <w:rFonts w:ascii="Arial" w:eastAsia="Times New Roman" w:hAnsi="Arial" w:cs="Arial"/>
          <w:i/>
          <w:iCs/>
          <w:sz w:val="24"/>
          <w:szCs w:val="24"/>
          <w:lang w:eastAsia="es-CR"/>
        </w:rPr>
        <w:t>Concilium Regis</w:t>
      </w:r>
      <w:r w:rsidRPr="001A0606">
        <w:rPr>
          <w:rFonts w:ascii="Arial" w:eastAsia="Times New Roman" w:hAnsi="Arial" w:cs="Arial"/>
          <w:sz w:val="24"/>
          <w:szCs w:val="24"/>
          <w:lang w:eastAsia="es-CR"/>
        </w:rPr>
        <w:t xml:space="preserve">, ejercía funciones judiciales, administrativas y legislativas. quedaba sujeta a las condiciones impuestas por los barones. Como respuesta a la firma de tal documento, el 15 de junio de 1215 los barones renovaron sus juramentos de fidelidad Los llamados “oaths of fealty”, que proviene del latín </w:t>
      </w:r>
      <w:r w:rsidRPr="001A0606">
        <w:rPr>
          <w:rFonts w:ascii="Arial" w:eastAsia="Times New Roman" w:hAnsi="Arial" w:cs="Arial"/>
          <w:i/>
          <w:iCs/>
          <w:sz w:val="24"/>
          <w:szCs w:val="24"/>
          <w:lang w:eastAsia="es-CR"/>
        </w:rPr>
        <w:t>fidelitas</w:t>
      </w:r>
      <w:r w:rsidRPr="001A0606">
        <w:rPr>
          <w:rFonts w:ascii="Arial" w:eastAsia="Times New Roman" w:hAnsi="Arial" w:cs="Arial"/>
          <w:sz w:val="24"/>
          <w:szCs w:val="24"/>
          <w:lang w:eastAsia="es-CR"/>
        </w:rPr>
        <w:t>. hacia el rey Juan. Los acuerdos fueron posteriormente registrados de forma oficial por funcionarios de la realeza mediante un documento que los reunía: la Magna Carta.</w:t>
      </w:r>
      <w:r w:rsidRPr="001A0606">
        <w:rPr>
          <w:rFonts w:ascii="Arial" w:eastAsia="Times New Roman" w:hAnsi="Arial" w:cs="Arial"/>
          <w:sz w:val="24"/>
          <w:szCs w:val="24"/>
          <w:lang w:eastAsia="es-CR"/>
        </w:rPr>
        <w:br/>
        <w:t>Como consecuencia de tales acontecimientos, el rey Juan de Inglaterra, apodado “el sin Tierra” Luego de la conquista de Inglaterra por los normandos, muchas de las tierras pertenecientes a Guillermo, duque de Normandía, pasaron a formar parte de las tierras de los monarcas ingleses (los cuales eran de descendencia normanda). Juan confabuló con Felipe Augusto II para ocupar el trono de Enrique II. Cuando llegó a ser monarca de Inglaterra, Juan no acudió a prestar sus servicios al rey de Francia, con lo que se inició la llamada Gran Guerra de Occidente, en donde perdió todas sus tierras en territorio francés. Posteriormente, perdió poder en la misma Inglaterra, con lo cual se le apodó “el sin Tierra”., reconoció a los señores feudales una serie de derechos que no eran más que restricciones impuestas a los privilegios del monarca –concesiones– en favor de aquellos. Este documento es considerado como fundamento del constitucionalismo inglés.</w:t>
      </w:r>
    </w:p>
    <w:p w:rsidR="00DB27E2" w:rsidRDefault="00625DF9" w:rsidP="00625DF9">
      <w:pPr>
        <w:spacing w:after="240" w:line="360" w:lineRule="auto"/>
        <w:ind w:left="720"/>
        <w:jc w:val="both"/>
        <w:rPr>
          <w:rFonts w:ascii="Arial" w:eastAsia="Times New Roman" w:hAnsi="Arial" w:cs="Arial"/>
          <w:i/>
          <w:iCs/>
          <w:sz w:val="24"/>
          <w:szCs w:val="24"/>
          <w:lang w:eastAsia="es-CR"/>
        </w:rPr>
      </w:pPr>
      <w:r w:rsidRPr="001A0606">
        <w:rPr>
          <w:rFonts w:ascii="Arial" w:eastAsia="Times New Roman" w:hAnsi="Arial" w:cs="Arial"/>
          <w:sz w:val="24"/>
          <w:szCs w:val="24"/>
          <w:lang w:eastAsia="es-CR"/>
        </w:rPr>
        <w:t xml:space="preserve">Dentro de las cláusulas que conformaban este texto –que son en total 63–, nos interesa estudiar la número 39 que rezaba en latín, como idioma de la época, de la siguiente forma: “Ningún hombre libre será aprehendido, hecho prisionero, puesto fuera de la ley o exiliado, ni en forma alguna arruinado, ni iremos ni mandaremos a nadie contra él, excepto mediante el juicio de sus pares o por la ley de la tierra” “”Nullus liber homo capiatur, vel imprisonetur, aut disseisiatur, aut utlagetur, aut exulatur, aut aliquo modo destruatur, nec super eum ibimus, nec </w:t>
      </w:r>
      <w:r w:rsidRPr="001A0606">
        <w:rPr>
          <w:rFonts w:ascii="Arial" w:eastAsia="Times New Roman" w:hAnsi="Arial" w:cs="Arial"/>
          <w:sz w:val="24"/>
          <w:szCs w:val="24"/>
          <w:lang w:eastAsia="es-CR"/>
        </w:rPr>
        <w:lastRenderedPageBreak/>
        <w:t xml:space="preserve">super eum mittemus, nisi per legale judicium parium suorum vel per legem terrae” (“No free man shall be taken or imprisoned or disseised or outlawed or exiled, or in any way ruined, nor will we go or send against him, except by the lawful judgment of his peers or by the law of the land”). El texto en latín y la traducción fueron tomados de J. C. Holt, </w:t>
      </w:r>
      <w:r w:rsidRPr="001A0606">
        <w:rPr>
          <w:rFonts w:ascii="Arial" w:eastAsia="Times New Roman" w:hAnsi="Arial" w:cs="Arial"/>
          <w:i/>
          <w:iCs/>
          <w:sz w:val="24"/>
          <w:szCs w:val="24"/>
          <w:lang w:eastAsia="es-CR"/>
        </w:rPr>
        <w:t>Magna Carta</w:t>
      </w:r>
      <w:r w:rsidRPr="001A0606">
        <w:rPr>
          <w:rFonts w:ascii="Arial" w:eastAsia="Times New Roman" w:hAnsi="Arial" w:cs="Arial"/>
          <w:sz w:val="24"/>
          <w:szCs w:val="24"/>
          <w:lang w:eastAsia="es-CR"/>
        </w:rPr>
        <w:t xml:space="preserve">. Cambridge: Cambridge University Press, 1965, páginas 326 y 327, citado por Orth, John V., Op. Cit., página 7. Tomamos la traducción hecha por Arturo Hoyos porque nos parece la más apegada al texto traducido por J. C. Holt del latín al inglés (Hoyos, Arturo. </w:t>
      </w:r>
      <w:r w:rsidRPr="001A0606">
        <w:rPr>
          <w:rFonts w:ascii="Arial" w:eastAsia="Times New Roman" w:hAnsi="Arial" w:cs="Arial"/>
          <w:i/>
          <w:iCs/>
          <w:sz w:val="24"/>
          <w:szCs w:val="24"/>
          <w:lang w:eastAsia="es-CR"/>
        </w:rPr>
        <w:t>El debido proceso</w:t>
      </w:r>
      <w:r w:rsidRPr="001A0606">
        <w:rPr>
          <w:rFonts w:ascii="Arial" w:eastAsia="Times New Roman" w:hAnsi="Arial" w:cs="Arial"/>
          <w:sz w:val="24"/>
          <w:szCs w:val="24"/>
          <w:lang w:eastAsia="es-CR"/>
        </w:rPr>
        <w:t>. 2a reimpresión, Editorial Temis, S. A., Bogotá, Colombia, 2004, página 7.</w:t>
      </w:r>
      <w:r w:rsidRPr="001A0606">
        <w:rPr>
          <w:rFonts w:ascii="Arial" w:eastAsia="Times New Roman" w:hAnsi="Arial" w:cs="Arial"/>
          <w:i/>
          <w:iCs/>
          <w:sz w:val="24"/>
          <w:szCs w:val="24"/>
          <w:lang w:eastAsia="es-CR"/>
        </w:rPr>
        <w:t>.</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 la muerte del rey Juan le sucede en el trono su hijo Enrique III (1216-1272), quien tuvo que, de nuevo, hacerle frente a los barones al tratar de anular los acuerdos, pero se vio obligado a confirmar más de una vez la Magna Carta e incluso debió firmar las llamadas Provisiones de Oxford. Sin embargo, cuando en 1225 la confirma por tercera vez, ya no se trata de la originaria Magna Carta, sino de una versión más reducida que contenía solamente 37 cláusulas y no 63.</w:t>
      </w:r>
      <w:r w:rsidRPr="001A0606">
        <w:rPr>
          <w:rFonts w:ascii="Arial" w:eastAsia="Times New Roman" w:hAnsi="Arial" w:cs="Arial"/>
          <w:sz w:val="24"/>
          <w:szCs w:val="24"/>
          <w:lang w:eastAsia="es-CR"/>
        </w:rPr>
        <w:br/>
        <w:t>No obstante ello, para cuando su hijo Eduardo I le sucede en el trono, el documento se había convertido prácticamente en un precedente legal y, en consecuencia, era difícil que cualquier otro monarca pudiera abolirla o anularla.</w:t>
      </w:r>
      <w:r w:rsidRPr="001A0606">
        <w:rPr>
          <w:rFonts w:ascii="Arial" w:eastAsia="Times New Roman" w:hAnsi="Arial" w:cs="Arial"/>
          <w:sz w:val="24"/>
          <w:szCs w:val="24"/>
          <w:lang w:eastAsia="es-CR"/>
        </w:rPr>
        <w:br/>
        <w:t>Finalmente, en octubre de 1297, la Magna Carta es reconfirmada como parte de una serie de documentos que establecían otros acuerdos por medio de la denominada “Confirmatio Cartorum”, siendo la versión avalada la reducida de 1225.</w:t>
      </w:r>
      <w:r w:rsidRPr="001A0606">
        <w:rPr>
          <w:rFonts w:ascii="Arial" w:eastAsia="Times New Roman" w:hAnsi="Arial" w:cs="Arial"/>
          <w:sz w:val="24"/>
          <w:szCs w:val="24"/>
          <w:lang w:eastAsia="es-CR"/>
        </w:rPr>
        <w:br/>
        <w:t xml:space="preserve">Luego de aquellos acontecimientos y durante el siglo XIV, aún mantuvo influencia sobre la creación o reestructuración de las instituciones estatales inglesas –proceso que había sido iniciado desde la conquista de los normandos a Inglaterra–, con la aparición, por ejemplo, de las dos cámaras (Cámara de los Comunes y Cámara de los Lores). De esa forma se da paso a un Estado nuevo, </w:t>
      </w:r>
      <w:r w:rsidRPr="001A0606">
        <w:rPr>
          <w:rFonts w:ascii="Arial" w:eastAsia="Times New Roman" w:hAnsi="Arial" w:cs="Arial"/>
          <w:sz w:val="24"/>
          <w:szCs w:val="24"/>
          <w:lang w:eastAsia="es-CR"/>
        </w:rPr>
        <w:lastRenderedPageBreak/>
        <w:t>más moderno, en el que las instituciones medievales se funden para dar lugar a un Estado centralizado y regido por el “common law”.</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Sir Thomas Littleton, en su obra Tenures, de 1481, comenzaba a formular conjeturas respecto del significado que debería tener la “ley de la tierra”. Ya desde esa época se preguntaba sobre si un hombre –sobre la base de una tradición para la resolución de los conflictos– podía ser juez en su propia causa.</w:t>
      </w:r>
      <w:r w:rsidRPr="001A0606">
        <w:rPr>
          <w:rFonts w:ascii="Arial" w:eastAsia="Times New Roman" w:hAnsi="Arial" w:cs="Arial"/>
          <w:sz w:val="24"/>
          <w:szCs w:val="24"/>
          <w:lang w:eastAsia="es-CR"/>
        </w:rPr>
        <w:br/>
        <w:t>No obstante la importancia de la institución por el contrapeso de poder que implicaba respecto del monarca, no quedaba claro lo que exactamente significaba; es por ello que el debate continuó en pie, aunque tuvo que transcurrir casi un siglo para que volviera a hablarse de la Magna Carta.</w:t>
      </w:r>
      <w:r w:rsidRPr="001A0606">
        <w:rPr>
          <w:rFonts w:ascii="Arial" w:eastAsia="Times New Roman" w:hAnsi="Arial" w:cs="Arial"/>
          <w:sz w:val="24"/>
          <w:szCs w:val="24"/>
          <w:lang w:eastAsia="es-CR"/>
        </w:rPr>
        <w:br/>
        <w:t>Sir Edward Coke (1552-1634), citado por Orth, escribió algunos comentarios al respecto que creemos merecen ser analizados. Para Coke, la expresión “law of the land” consagrada en la Magna Carta (o “Great Charter”, como le llamaba), se refería al “common law”, el que, según él, requería de un debido proceso para ser aplicado.</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Un caso paradigmático es el del Doctor Thomas Bonham en contra del Colegio Real de Médicos, en el año de 1610. El mencionado Doctor Bonham practicaba la medicina en Londres sin tener licencia, por lo que el Colegio Real, luego de enjuiciarlo y encontrarlo culpable, le impone una multa y encarcelamiento. El Doctor aduce que es un falso encarcelamiento, pues la facultad del Colegio para realizar el juicio y emitir una sentencia venía dada por la Carta Real otorgada a dicha institución.</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El jefe de justicia Coke determina en su decisión que, efectivamente, el Colegio carecía de poder para encarcelar a aquellos que no poseían licencia para ejercer la medicina. Coke argumenta que la razón para fallar así es porque nadie puede ser juez en su propia causa, pues es injusto que alguien juzgue en sus propios asuntos “Because someone sought not be judge in his own cause, for it is unfair for someone to be judge in his own affairs”; aunque Coke formula su argumento </w:t>
      </w:r>
      <w:r w:rsidRPr="001A0606">
        <w:rPr>
          <w:rFonts w:ascii="Arial" w:eastAsia="Times New Roman" w:hAnsi="Arial" w:cs="Arial"/>
          <w:sz w:val="24"/>
          <w:szCs w:val="24"/>
          <w:lang w:eastAsia="es-CR"/>
        </w:rPr>
        <w:lastRenderedPageBreak/>
        <w:t>en latín: “Aliquis non debet judex in propia causa, inmo iniquem est aliquem su ae rei esse judicem” (Orth, John V; Op. Cit.).</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Como consecuencia de ello, Coke consideraba que si una ley o estatuto emitido por el Parlamento contrariaba el derecho común y la razón Cuando Coke alude al “common right and reason” se está refiriendo al derecho natural. o era repugnante o imposible de ejecutarse, podía ser perfectamente controlado por el “common law” y ser declarado por consiguiente nulo.</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esa misma línea de ideas, Sir Henry Hobart acotaba que si un acto parlamentario era capaz de permitir que un hombre fuera juez en su propia causa, debía ser nulo por sí mismo. Lo que se pretendía era que a través del “common law” fuera posible revisar o controlar los actos del poder legislativo, e incluso posteriormente, los del poder ejecutivo.</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Surge entonces la figura del “</w:t>
      </w:r>
      <w:r w:rsidRPr="001A0606">
        <w:rPr>
          <w:rFonts w:ascii="Arial" w:eastAsia="Times New Roman" w:hAnsi="Arial" w:cs="Arial"/>
          <w:i/>
          <w:iCs/>
          <w:sz w:val="24"/>
          <w:szCs w:val="24"/>
          <w:lang w:eastAsia="es-CR"/>
        </w:rPr>
        <w:t>judicial review</w:t>
      </w:r>
      <w:r w:rsidRPr="001A0606">
        <w:rPr>
          <w:rFonts w:ascii="Arial" w:eastAsia="Times New Roman" w:hAnsi="Arial" w:cs="Arial"/>
          <w:sz w:val="24"/>
          <w:szCs w:val="24"/>
          <w:lang w:eastAsia="es-CR"/>
        </w:rPr>
        <w:t>”, por medio de la cual los jueces del “common law” tendrían la potestad de controlar los actos de los demás poderes, ubicándose en una posición de supremacía. Coke consideraba que el Derecho era supremo y su base era el “common law”, el cual no era un Derecho racional sino histórico y, por lo tanto, discernible únicamente por la que llamaba “</w:t>
      </w:r>
      <w:r w:rsidRPr="001A0606">
        <w:rPr>
          <w:rFonts w:ascii="Arial" w:eastAsia="Times New Roman" w:hAnsi="Arial" w:cs="Arial"/>
          <w:i/>
          <w:iCs/>
          <w:sz w:val="24"/>
          <w:szCs w:val="24"/>
          <w:lang w:eastAsia="es-CR"/>
        </w:rPr>
        <w:t>artificial reason and judgement of law</w:t>
      </w:r>
      <w:r w:rsidRPr="001A0606">
        <w:rPr>
          <w:rFonts w:ascii="Arial" w:eastAsia="Times New Roman" w:hAnsi="Arial" w:cs="Arial"/>
          <w:sz w:val="24"/>
          <w:szCs w:val="24"/>
          <w:lang w:eastAsia="es-CR"/>
        </w:rPr>
        <w:t>”.</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Sin embargo, en esa misma época Sir Francis Bacon, en respuesta a los postulados de Coke, aboga por una tesis absolutista. De acuerdo con Bacon, la función de los jueces era únicamente el “ius dicere” y no el “ius dare” García-Pelayo, Op. Cit.. Es decir que al juez no le correspondía más que interpretar el derecho y no crear derecho, y por ende debían defender la soberanía del monarca.</w:t>
      </w:r>
      <w:r w:rsidRPr="001A0606">
        <w:rPr>
          <w:rFonts w:ascii="Arial" w:eastAsia="Times New Roman" w:hAnsi="Arial" w:cs="Arial"/>
          <w:sz w:val="24"/>
          <w:szCs w:val="24"/>
          <w:lang w:eastAsia="es-CR"/>
        </w:rPr>
        <w:br/>
        <w:t xml:space="preserve">En ese mismo sentido, Sir William Blackstone consideraba que lo establecido por Coke era una postura anacrónica, puesto que sostenía que no existía poder que pudiera controlar los actos que emanaran del Parlamento; en cambio, si el poder judicial se tomaba esa atribución, eso provocaría la subversión del gobierno por </w:t>
      </w:r>
      <w:r w:rsidRPr="001A0606">
        <w:rPr>
          <w:rFonts w:ascii="Arial" w:eastAsia="Times New Roman" w:hAnsi="Arial" w:cs="Arial"/>
          <w:sz w:val="24"/>
          <w:szCs w:val="24"/>
          <w:lang w:eastAsia="es-CR"/>
        </w:rPr>
        <w:lastRenderedPageBreak/>
        <w:t>completo.</w:t>
      </w:r>
      <w:r w:rsidRPr="001A0606">
        <w:rPr>
          <w:rFonts w:ascii="Arial" w:eastAsia="Times New Roman" w:hAnsi="Arial" w:cs="Arial"/>
          <w:sz w:val="24"/>
          <w:szCs w:val="24"/>
          <w:lang w:eastAsia="es-CR"/>
        </w:rPr>
        <w:br/>
        <w:t>Poco a poco se desvanece la idea en la tradición jurídica británica de revisar los actos legislativos, es decir de ejercer el “judicial review”, subsistiendo únicamente la figura del “rule of law” Esta quedaba relegada a limitar únicamente el poder del gobierno y no del parlamento, es decir, lo actos ejecutivos y no los legislativos. Además hay que explicar que el “rule of law” de los ingleses es –como bien lo apunta el maestro González Bonilla– un concepto omnicomprensivo comparable al “Rechtstaat” de los alemanes; es decir que se trata del concepto del Estado de Derecho, pero en el caso del “rule of law” estaría referido más específicamente al “gobierno de las leyes”. En consecuencia, el poder del legislativo es preponderante respecto del judicial, el cual no tendrá la posibilidad de revisar la constitucionalidad de los actos de aquél.. Además, perdura en el “common law” la idea del “law of the land”, en detrimento de los postulados sostenidos por el jurista Edward Coke.</w:t>
      </w:r>
    </w:p>
    <w:p w:rsidR="00DB27E2" w:rsidRDefault="00625DF9" w:rsidP="00625DF9">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2.2 “Bill of Rights”: “</w:t>
      </w:r>
      <w:r w:rsidRPr="001A0606">
        <w:rPr>
          <w:rFonts w:ascii="Arial" w:eastAsia="Times New Roman" w:hAnsi="Arial" w:cs="Arial"/>
          <w:b/>
          <w:bCs/>
          <w:i/>
          <w:iCs/>
          <w:sz w:val="24"/>
          <w:szCs w:val="24"/>
          <w:lang w:eastAsia="es-CR"/>
        </w:rPr>
        <w:t>procedural due process of law</w:t>
      </w:r>
      <w:r w:rsidRPr="001A0606">
        <w:rPr>
          <w:rFonts w:ascii="Arial" w:eastAsia="Times New Roman" w:hAnsi="Arial" w:cs="Arial"/>
          <w:b/>
          <w:bCs/>
          <w:sz w:val="24"/>
          <w:szCs w:val="24"/>
          <w:lang w:eastAsia="es-CR"/>
        </w:rPr>
        <w:t>”</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La historia fue completamente diferente en América. Si bien los ingleses se inclinaron por el “rule of law” y la posibilidad de ejercer un control sobre los actos del gobierno a través del “common law”, en los Estados Unidos, por el contrario, los postulados de Sir Edward Coke fueron bien acogidos, de tal manera que es en la tradición jurídica norteamericana que la expresión “due process of law” se perpetúa hasta nuestros días como un ideal de justicia a nivel jurisdiccional.</w:t>
      </w:r>
      <w:r w:rsidRPr="001A0606">
        <w:rPr>
          <w:rFonts w:ascii="Arial" w:eastAsia="Times New Roman" w:hAnsi="Arial" w:cs="Arial"/>
          <w:sz w:val="24"/>
          <w:szCs w:val="24"/>
          <w:lang w:eastAsia="es-CR"/>
        </w:rPr>
        <w:br/>
        <w:t xml:space="preserve">Recordemos que, como dijimos antes, Coke introduce la idea del “due process” en sus comentarios sobre los estatutos ingleses llamados “Institutes of the Laws of England”, que datan de 1648. Allí precisamente expresa que la llamada “law of the land” “No free man shall be taken or imprisoned or disseised or outlawed or exiled, or in any way ruined, nor will we go or send against him, except by the lawful judgment of his peers or by the law of the land”. (que era la traducción al inglés de la expresión “per legem terrae”) debía entenderse en el sentido que el </w:t>
      </w:r>
      <w:r w:rsidRPr="001A0606">
        <w:rPr>
          <w:rFonts w:ascii="Arial" w:eastAsia="Times New Roman" w:hAnsi="Arial" w:cs="Arial"/>
          <w:sz w:val="24"/>
          <w:szCs w:val="24"/>
          <w:lang w:eastAsia="es-CR"/>
        </w:rPr>
        <w:lastRenderedPageBreak/>
        <w:t>“common law” requería de un debido proceso para su aplicación.</w:t>
      </w:r>
      <w:r w:rsidRPr="001A0606">
        <w:rPr>
          <w:rFonts w:ascii="Arial" w:eastAsia="Times New Roman" w:hAnsi="Arial" w:cs="Arial"/>
          <w:sz w:val="24"/>
          <w:szCs w:val="24"/>
          <w:lang w:eastAsia="es-CR"/>
        </w:rPr>
        <w:br/>
        <w:t>En consecuencia, a partir de los comentarios hechos por Coke respecto de la Carta Magna surge en el derecho norteamericano la reconocida institución del debido proceso de ley o, simplemente, debido proceso.</w:t>
      </w:r>
      <w:r w:rsidRPr="001A0606">
        <w:rPr>
          <w:rFonts w:ascii="Arial" w:eastAsia="Times New Roman" w:hAnsi="Arial" w:cs="Arial"/>
          <w:sz w:val="24"/>
          <w:szCs w:val="24"/>
          <w:lang w:eastAsia="es-CR"/>
        </w:rPr>
        <w:br/>
        <w:t>En 1787 se reunió una Convención en Filadelfia con el objeto de revisar los Artículos de la Confederación Los artículos de la Confederación representaban la Constitución por la que se regían las 13 colonias luego de la Guerra de Independencia en 1776. Sin embargo, estos artículos instauraban un gobierno central muy débil, debido al temor de que la historia de un gobierno central tiránico como la monarquía inglesa se volviera a repetir. Fueron aprobados el 9 de julio de 1778.. Fueron 55 los delegados para esa tarea, dentro que los se incluyen a numerosos líderes. Sin embargo dicha comisión, sobrepasando el mandato de revisar los artículos, creó una nueva Constitución en la que se establecía un gobierno federal con más poderes y potestades. En 1788, luego de múltiples debates sobre la viabilidad de dicho instrumento por el temor del resurgimiento de un gobierno despótico, se adoptó la actual Constitución de los Estados Unidos de América.</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Después de la ratificación de la Constitución norteamericana en 1789, se reunió por primera vez el Congreso de los Estados Unidos en el Federal Hall en la ciudad de Nueva York. En dicha reunión, los delegados acordaron que era necesaria la creación de una lista de derechos para complementar la nueva constitución adoptada, llegando incluso a acordar los derechos que debían ser establecidos.</w:t>
      </w:r>
      <w:r w:rsidRPr="001A0606">
        <w:rPr>
          <w:rFonts w:ascii="Arial" w:eastAsia="Times New Roman" w:hAnsi="Arial" w:cs="Arial"/>
          <w:sz w:val="24"/>
          <w:szCs w:val="24"/>
          <w:lang w:eastAsia="es-CR"/>
        </w:rPr>
        <w:br/>
        <w:t xml:space="preserve">James Madison fue quien propuso, en junio de 1789, 12 enmiendas a la Constitución. Aunque en principio se oponía a tal situación, creyó necesario evitar que se disolviera el pacto tomado al ratificar la novedosa Constitución. Luego de una serie de revisiones por una comisión </w:t>
      </w:r>
      <w:r w:rsidRPr="001A0606">
        <w:rPr>
          <w:rFonts w:ascii="Arial" w:eastAsia="Times New Roman" w:hAnsi="Arial" w:cs="Arial"/>
          <w:i/>
          <w:iCs/>
          <w:sz w:val="24"/>
          <w:szCs w:val="24"/>
          <w:lang w:eastAsia="es-CR"/>
        </w:rPr>
        <w:t>ad hoc</w:t>
      </w:r>
      <w:r w:rsidRPr="001A0606">
        <w:rPr>
          <w:rFonts w:ascii="Arial" w:eastAsia="Times New Roman" w:hAnsi="Arial" w:cs="Arial"/>
          <w:sz w:val="24"/>
          <w:szCs w:val="24"/>
          <w:lang w:eastAsia="es-CR"/>
        </w:rPr>
        <w:t xml:space="preserve"> para tal efecto y por la Casa de los Representantes, el 25 de septiembre de 1789 la propuesta de 12 enmiendas a la Constitución fue sometida a votación por el Congreso. Diez </w:t>
      </w:r>
      <w:r w:rsidRPr="001A0606">
        <w:rPr>
          <w:rFonts w:ascii="Arial" w:eastAsia="Times New Roman" w:hAnsi="Arial" w:cs="Arial"/>
          <w:sz w:val="24"/>
          <w:szCs w:val="24"/>
          <w:lang w:eastAsia="es-CR"/>
        </w:rPr>
        <w:lastRenderedPageBreak/>
        <w:t>fueron ratificadas, convirtiéndose en el Bill of Rights Cada uno de los estados que conformaban el Estado Federal fue ratificando poco a poco las 10 enmiendas. El primero en hacerlo fue el estado de Nueva Jersey, el 20 de noviembre de 1789; y, por último, el estado de Virginia, el 15 de diciembre de 1791..</w:t>
      </w:r>
      <w:r w:rsidRPr="001A0606">
        <w:rPr>
          <w:rFonts w:ascii="Arial" w:eastAsia="Times New Roman" w:hAnsi="Arial" w:cs="Arial"/>
          <w:sz w:val="24"/>
          <w:szCs w:val="24"/>
          <w:lang w:eastAsia="es-CR"/>
        </w:rPr>
        <w:br/>
        <w:t>Aunque la expresión creada por los ingleses en la Carta Magna quedó plasmada en algunas de las constituciones estatales, la de debido proceso de ley es adoptada por el redactor de las primeras 10 enmiendas a la Constitución de los Estados Unidos, denominadas “Bill of Rights”</w:t>
      </w:r>
      <w:r w:rsidRPr="001A0606">
        <w:rPr>
          <w:rFonts w:ascii="Arial" w:eastAsia="Times New Roman" w:hAnsi="Arial" w:cs="Arial"/>
          <w:i/>
          <w:iCs/>
          <w:sz w:val="24"/>
          <w:szCs w:val="24"/>
          <w:lang w:eastAsia="es-CR"/>
        </w:rPr>
        <w:t xml:space="preserve"> o Declaración de Derechos</w:t>
      </w: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A partir de esta Declaración de Derechos se plasma la institución del debido proceso de ley. Así se inicia un debate que hasta hoy continúa, y que ha enriquecido al derecho constitucional y procesal, no sólo norteamericano sino además a escala global.</w:t>
      </w:r>
    </w:p>
    <w:p w:rsidR="00DB27E2" w:rsidRDefault="00625DF9" w:rsidP="00625DF9">
      <w:pPr>
        <w:spacing w:after="240" w:line="360" w:lineRule="auto"/>
        <w:ind w:left="720"/>
        <w:jc w:val="both"/>
        <w:rPr>
          <w:rFonts w:ascii="Arial" w:eastAsia="Times New Roman" w:hAnsi="Arial" w:cs="Arial"/>
          <w:i/>
          <w:iCs/>
          <w:sz w:val="24"/>
          <w:szCs w:val="24"/>
          <w:lang w:eastAsia="es-CR"/>
        </w:rPr>
      </w:pPr>
      <w:r w:rsidRPr="001A0606">
        <w:rPr>
          <w:rFonts w:ascii="Arial" w:eastAsia="Times New Roman" w:hAnsi="Arial" w:cs="Arial"/>
          <w:sz w:val="24"/>
          <w:szCs w:val="24"/>
          <w:lang w:eastAsia="es-CR"/>
        </w:rPr>
        <w:t xml:space="preserve">El texto de la quinta enmienda reza de la siguiente manera: </w:t>
      </w:r>
      <w:r w:rsidRPr="001A0606">
        <w:rPr>
          <w:rFonts w:ascii="Arial" w:eastAsia="Times New Roman" w:hAnsi="Arial" w:cs="Arial"/>
          <w:i/>
          <w:iCs/>
          <w:sz w:val="24"/>
          <w:szCs w:val="24"/>
          <w:lang w:eastAsia="es-CR"/>
        </w:rPr>
        <w:t>“Nadie estará obligado a responder de un delito castigado con la pena capital o con otra infamante si un gran jurado no lo denuncia o acusa, a excepción de los casos que se presenten en las fuerzas de mar o tierra, o en la milicia nacional cuando se encuentre en servicio efectivo en tiempo de guerra o peligro público; tampoco se pondrá a persona alguna dos veces en peligro de perder la vida o algún miembro con motivo del mismo delito; ni se le compelerá a declarar contra sí misma en ningún juicio criminal; ni se le privará (a persona alguna) de la vida, la libertad o la propiedad sin el debido proceso de ley; tampoco se tomará la propiedad privada para destinarla al uso público sin la debida compensación”</w:t>
      </w:r>
      <w:r w:rsidRPr="001A0606">
        <w:rPr>
          <w:rFonts w:ascii="Arial" w:eastAsia="Times New Roman" w:hAnsi="Arial" w:cs="Arial"/>
          <w:sz w:val="24"/>
          <w:szCs w:val="24"/>
          <w:lang w:eastAsia="es-CR"/>
        </w:rPr>
        <w:t xml:space="preserve"> “No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w:t>
      </w:r>
      <w:r w:rsidRPr="001A0606">
        <w:rPr>
          <w:rFonts w:ascii="Arial" w:eastAsia="Times New Roman" w:hAnsi="Arial" w:cs="Arial"/>
          <w:i/>
          <w:iCs/>
          <w:sz w:val="24"/>
          <w:szCs w:val="24"/>
          <w:lang w:eastAsia="es-CR"/>
        </w:rPr>
        <w:t xml:space="preserve">nor be deprived of life, liberty, or property, without due </w:t>
      </w:r>
      <w:r w:rsidRPr="001A0606">
        <w:rPr>
          <w:rFonts w:ascii="Arial" w:eastAsia="Times New Roman" w:hAnsi="Arial" w:cs="Arial"/>
          <w:i/>
          <w:iCs/>
          <w:sz w:val="24"/>
          <w:szCs w:val="24"/>
          <w:lang w:eastAsia="es-CR"/>
        </w:rPr>
        <w:lastRenderedPageBreak/>
        <w:t>process of law</w:t>
      </w:r>
      <w:r w:rsidRPr="001A0606">
        <w:rPr>
          <w:rFonts w:ascii="Arial" w:eastAsia="Times New Roman" w:hAnsi="Arial" w:cs="Arial"/>
          <w:sz w:val="24"/>
          <w:szCs w:val="24"/>
          <w:lang w:eastAsia="es-CR"/>
        </w:rPr>
        <w:t>; nor shall private property be taken for public use, without just compensation” (tomado del texto original de la Constitución de los Estados Unidos de América).</w:t>
      </w:r>
      <w:r w:rsidRPr="001A0606">
        <w:rPr>
          <w:rFonts w:ascii="Arial" w:eastAsia="Times New Roman" w:hAnsi="Arial" w:cs="Arial"/>
          <w:i/>
          <w:iCs/>
          <w:sz w:val="24"/>
          <w:szCs w:val="24"/>
          <w:lang w:eastAsia="es-CR"/>
        </w:rPr>
        <w:t>.</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El mismo Madison desde esa época acotaba ya, en los famosos escritos de El Federalista, que a nadie le estaba permitido ser juez en su propia causa porque su interés ciertamente viciaría su juicio y probablemente corrompería su integridad “No man is allowed to be judge in his own cause, because his interest would certainly bias his judgment, and, not improbably, corrupt his integrity” (Orth, John V., Op. Cit., página 16.. Es decir que desde Littleton, los juristas se venían preguntando sobre la posibilidad de que un hombre fuera juez en su propia causa y si una ley podría permitir tal situación.</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Incluso durante el tiempo de las colonias americanas, en el caso conocido como Pastón, de 1761, James Otis Jr. consideraba que un acto contrario a la Constitución era nulo. Luego, en ese mismo sentido, el Magistrado Presidente de la Suprema Corte de los Estados Unidos, John Marshall, hacía eco de aquellas palabras al referirse a que una ley que sea repugnante a la Constitución es nula Caso Marbury contra Madison, 1803.. Sin embargo, ya desde este momento la Constitución no era, como en el caso de los ingleses, una colección de prácticas e importantes estatutos –es decir, un conjunto de documentos que por la costumbre tenían preponderancia y limitaban los poderes del monarca–, sino que se trataba de un único y nuevo documento: se trataba de la Constitución de los Estados Unidos.</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Tal problemática, como lo hemos ya repetido, había sido abordada por Coke, quien citaba una máxima latina: “Iniquuum est aliquem suae rei esse iudicem”; en otras palabras, que es injusto que alguien sea juez en sus propios asuntos.</w:t>
      </w:r>
      <w:r w:rsidRPr="001A0606">
        <w:rPr>
          <w:rFonts w:ascii="Arial" w:eastAsia="Times New Roman" w:hAnsi="Arial" w:cs="Arial"/>
          <w:sz w:val="24"/>
          <w:szCs w:val="24"/>
          <w:lang w:eastAsia="es-CR"/>
        </w:rPr>
        <w:br/>
        <w:t xml:space="preserve">Pese a que el debate de si un hombre podía ser juez en su propia causa había iniciado prácticamente desde el sigo XIII –cuando en los campos de Runnymede los nobles ingleses redactan la Carta Magna–, no será sino hasta principios del </w:t>
      </w:r>
      <w:r w:rsidRPr="001A0606">
        <w:rPr>
          <w:rFonts w:ascii="Arial" w:eastAsia="Times New Roman" w:hAnsi="Arial" w:cs="Arial"/>
          <w:sz w:val="24"/>
          <w:szCs w:val="24"/>
          <w:lang w:eastAsia="es-CR"/>
        </w:rPr>
        <w:lastRenderedPageBreak/>
        <w:t>siglo XX que la jurisdicción norteamericana dilucidará con mayor detalle y precisión los alcances concretos de la imposibilidad de cualquiera de ser juez en asuntos que le sean de su interés.</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Por ejemplo en 1928, en el caso Tumey contra Ohio –el que debía ser decidido por un juez con un interés pecuniario directo y considerable–, el presidente de la Suprema Corte, William Howard Taft, argumentó que se trataba de una clara violación del debido proceso.</w:t>
      </w:r>
    </w:p>
    <w:p w:rsidR="00625DF9" w:rsidRDefault="00625DF9" w:rsidP="00625DF9">
      <w:pPr>
        <w:spacing w:after="240" w:line="360" w:lineRule="auto"/>
        <w:ind w:left="720"/>
        <w:jc w:val="both"/>
        <w:rPr>
          <w:rFonts w:ascii="Arial" w:eastAsia="Times New Roman" w:hAnsi="Arial" w:cs="Arial"/>
          <w:b/>
          <w:bCs/>
          <w:i/>
          <w:iCs/>
          <w:sz w:val="24"/>
          <w:szCs w:val="24"/>
          <w:lang w:eastAsia="es-CR"/>
        </w:rPr>
      </w:pPr>
      <w:r w:rsidRPr="001A0606">
        <w:rPr>
          <w:rFonts w:ascii="Arial" w:eastAsia="Times New Roman" w:hAnsi="Arial" w:cs="Arial"/>
          <w:sz w:val="24"/>
          <w:szCs w:val="24"/>
          <w:lang w:eastAsia="es-CR"/>
        </w:rPr>
        <w:t xml:space="preserve">La práctica de la revisión judicial en el sistema jurídico norteamericano (“judicial review”) fue instituyéndose en el siglo XX como un principio general, y a partir de la jurisprudencia emanada de esa importante potestad del poder judicial es que el caso del juez en su propia causa se considera un indudable problema procesal, es decir, un problema de debido proceso procesal Digamos que la traducción al inglés de </w:t>
      </w:r>
      <w:r w:rsidRPr="001A0606">
        <w:rPr>
          <w:rFonts w:ascii="Arial" w:eastAsia="Times New Roman" w:hAnsi="Arial" w:cs="Arial"/>
          <w:i/>
          <w:iCs/>
          <w:sz w:val="24"/>
          <w:szCs w:val="24"/>
          <w:lang w:eastAsia="es-CR"/>
        </w:rPr>
        <w:t>debido proceso procesal</w:t>
      </w:r>
      <w:r w:rsidRPr="001A0606">
        <w:rPr>
          <w:rFonts w:ascii="Arial" w:eastAsia="Times New Roman" w:hAnsi="Arial" w:cs="Arial"/>
          <w:sz w:val="24"/>
          <w:szCs w:val="24"/>
          <w:lang w:eastAsia="es-CR"/>
        </w:rPr>
        <w:t xml:space="preserve"> es “procedural due process”, de ahí el título que hemos propuesto para el apartado que estamos estudiando (aunque se escucha redundante, la razón es para poder distinguir estos casos de aquellos que en la tradición jurisprudencial norteamericana son claras violaciones al debido proceso, pero en los que el enfoque o la perspectiva no es procesal sino, como más adelante veremos, sustancial, en referencia al derecho sustantivo)..</w:t>
      </w:r>
      <w:r w:rsidRPr="001A0606">
        <w:rPr>
          <w:rFonts w:ascii="Arial" w:eastAsia="Times New Roman" w:hAnsi="Arial" w:cs="Arial"/>
          <w:sz w:val="24"/>
          <w:szCs w:val="24"/>
          <w:lang w:eastAsia="es-CR"/>
        </w:rPr>
        <w:br/>
        <w:t xml:space="preserve">Y es así como en el caso Goldberg contra Kelly Se trata de un caso en el que se le pide a la Suprema Corte norteamericana que exprese en qué casos un estado federado puede suspender los beneficios a un indigente, sin que tal situación sea violatoria del debido proceso., de 1970, la Suprema Corte de los Estados Unidos establece los requisitos para estimar que no se ha violado el debido proceso. La Corte consideró que el debido proceso requiere esencialmente una audiencia Es la traducción de la palabra “hearing”, utilizada por la Suprema Corte para delimitar la figura del debido proceso., lo cual se trata precisamente de: (a) una notificación adecuada; (b) la oportunidad de ser oído y vencido; (c) el derecho de presentar prueba; (d) el derecho de presentar testigos; (e) el derecho de </w:t>
      </w:r>
      <w:r w:rsidRPr="001A0606">
        <w:rPr>
          <w:rFonts w:ascii="Arial" w:eastAsia="Times New Roman" w:hAnsi="Arial" w:cs="Arial"/>
          <w:sz w:val="24"/>
          <w:szCs w:val="24"/>
          <w:lang w:eastAsia="es-CR"/>
        </w:rPr>
        <w:lastRenderedPageBreak/>
        <w:t>examinar los testigos presentados por la contraparte; (f) la información o revelación de toda prueba contraria; (g) el derecho a un abogado o letrado; (h) la congruencia de la resolución, es decir, basada en las pruebas presentadas y producidas en la audiencia; (h) la motivación de la resolución, es decir, que contenga las razones de hecho y de derecho; y (i) un juez imparcial e independiente, es decir, el derecho al juez natural “Due process requires a hearing, (…) that means: (1) adequate notice, (2) an opportunity to be heard, (3) the right to present evidence, (4) confrontation of opposing witnesses, (5) the right to cross-examine those witnesses, (6) disclosure of all adverse evidence, (7) the right to an attorney if desired, (8) a decision based solely on the evidence produced at the hearing, (9) a statement of the reasons for the decision, and (10) -of course- an impartial decision maker” (Orth,, John V., Op. Cit., página 88)..</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2.3 Decimacuarta enmienda: “</w:t>
      </w:r>
      <w:r w:rsidRPr="001A0606">
        <w:rPr>
          <w:rFonts w:ascii="Arial" w:eastAsia="Times New Roman" w:hAnsi="Arial" w:cs="Arial"/>
          <w:b/>
          <w:bCs/>
          <w:i/>
          <w:iCs/>
          <w:sz w:val="24"/>
          <w:szCs w:val="24"/>
          <w:lang w:eastAsia="es-CR"/>
        </w:rPr>
        <w:t>substantive due process of law”</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El caso Calder contra Bull, de 1798, es quizás el primer caso en el sistema norteamericano en donde se menciona la problemática sobre el volver a un hombre juez de su propia causa. En es mismo caso, el juez Samuel Chase, además de plantear dicho problema, también se pregunta sobre otras situaciones, dentro de las cuales destaca el famoso paradigma que en inglés denominan: “</w:t>
      </w:r>
      <w:r w:rsidRPr="001A0606">
        <w:rPr>
          <w:rFonts w:ascii="Arial" w:eastAsia="Times New Roman" w:hAnsi="Arial" w:cs="Arial"/>
          <w:i/>
          <w:iCs/>
          <w:sz w:val="24"/>
          <w:szCs w:val="24"/>
          <w:lang w:eastAsia="es-CR"/>
        </w:rPr>
        <w:t>the A-to-B paradigm</w:t>
      </w:r>
      <w:r w:rsidRPr="001A0606">
        <w:rPr>
          <w:rFonts w:ascii="Arial" w:eastAsia="Times New Roman" w:hAnsi="Arial" w:cs="Arial"/>
          <w:sz w:val="24"/>
          <w:szCs w:val="24"/>
          <w:lang w:eastAsia="es-CR"/>
        </w:rPr>
        <w:t>”.</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Aunque tuvo una historia feliz, dicho paradigma provocó ambigüedad, sobre todo en la configuración jurisprudencial de la Quinta Enmienda, pues a lo largo de su desarrollo jurisprudencial cobró diferentes significaciones y distintos matices. Esto provoca la aparición de un doble significado respecto del debido proceso de ley, uno de índole procesal y poco a poco otro de índole sustancial.</w:t>
      </w:r>
      <w:r w:rsidRPr="001A0606">
        <w:rPr>
          <w:rFonts w:ascii="Arial" w:eastAsia="Times New Roman" w:hAnsi="Arial" w:cs="Arial"/>
          <w:sz w:val="24"/>
          <w:szCs w:val="24"/>
          <w:lang w:eastAsia="es-CR"/>
        </w:rPr>
        <w:br/>
        <w:t>Este paradigma, que provenía de las raíces del “common law” Ya desde la época de William Blackstone, en sus “</w:t>
      </w:r>
      <w:r w:rsidRPr="001A0606">
        <w:rPr>
          <w:rFonts w:ascii="Arial" w:eastAsia="Times New Roman" w:hAnsi="Arial" w:cs="Arial"/>
          <w:i/>
          <w:iCs/>
          <w:sz w:val="24"/>
          <w:szCs w:val="24"/>
          <w:lang w:eastAsia="es-CR"/>
        </w:rPr>
        <w:t>Commentaries on the Laws of England</w:t>
      </w:r>
      <w:r w:rsidRPr="001A0606">
        <w:rPr>
          <w:rFonts w:ascii="Arial" w:eastAsia="Times New Roman" w:hAnsi="Arial" w:cs="Arial"/>
          <w:sz w:val="24"/>
          <w:szCs w:val="24"/>
          <w:lang w:eastAsia="es-CR"/>
        </w:rPr>
        <w:t xml:space="preserve">” (Orth, John V., Op. Cit., página 34)., hacía eco en el derecho norteamericano. Chase sistematiza una serie de situaciones Caso Calder contra Bull, de 1798. que </w:t>
      </w:r>
      <w:r w:rsidRPr="001A0606">
        <w:rPr>
          <w:rFonts w:ascii="Arial" w:eastAsia="Times New Roman" w:hAnsi="Arial" w:cs="Arial"/>
          <w:sz w:val="24"/>
          <w:szCs w:val="24"/>
          <w:lang w:eastAsia="es-CR"/>
        </w:rPr>
        <w:lastRenderedPageBreak/>
        <w:t>podían ser agrupabas dentro del mencionado paradigma. Así, Chase incluye (a) el problema de las leyes retroactivas, (b) las leyes que vulneraban la libertad contractual, (c) las leyes que permitían ser a alguien juez en su misma causa y, finalmente, (d) el problema en el que una ley despoje de su propiedad a A y se la entregue a B. Sin embargo, en muchos de estos casos no existía una clara referencia constitucional.</w:t>
      </w:r>
    </w:p>
    <w:p w:rsidR="00625DF9" w:rsidRDefault="00625DF9" w:rsidP="00625DF9">
      <w:pPr>
        <w:spacing w:after="240" w:line="360" w:lineRule="auto"/>
        <w:ind w:left="720"/>
        <w:jc w:val="both"/>
        <w:rPr>
          <w:rFonts w:ascii="Arial" w:eastAsia="Times New Roman" w:hAnsi="Arial" w:cs="Arial"/>
          <w:i/>
          <w:iCs/>
          <w:sz w:val="24"/>
          <w:szCs w:val="24"/>
          <w:lang w:eastAsia="es-CR"/>
        </w:rPr>
      </w:pPr>
      <w:r w:rsidRPr="001A0606">
        <w:rPr>
          <w:rFonts w:ascii="Arial" w:eastAsia="Times New Roman" w:hAnsi="Arial" w:cs="Arial"/>
          <w:sz w:val="24"/>
          <w:szCs w:val="24"/>
          <w:lang w:eastAsia="es-CR"/>
        </w:rPr>
        <w:t>Si lo analizamos, la Quinta Enmienda contiene dos cláusulas o normas: (i) la cláusula del debido proceso de ley –“due process of law”– y (ii) la cláusula de la apropiación adyacente –“adjacent taking”–. La segunda, que es la que nos interesa en este apartado, se desprende de la última parte de la enmienda: “</w:t>
      </w:r>
      <w:r w:rsidRPr="001A0606">
        <w:rPr>
          <w:rFonts w:ascii="Arial" w:eastAsia="Times New Roman" w:hAnsi="Arial" w:cs="Arial"/>
          <w:i/>
          <w:iCs/>
          <w:sz w:val="24"/>
          <w:szCs w:val="24"/>
          <w:lang w:eastAsia="es-CR"/>
        </w:rPr>
        <w:t>(…) tampoco se tomará la propiedad privada para destinarla al uso público sin la debida compensación</w:t>
      </w:r>
      <w:r w:rsidRPr="001A0606">
        <w:rPr>
          <w:rFonts w:ascii="Arial" w:eastAsia="Times New Roman" w:hAnsi="Arial" w:cs="Arial"/>
          <w:sz w:val="24"/>
          <w:szCs w:val="24"/>
          <w:lang w:eastAsia="es-CR"/>
        </w:rPr>
        <w:t>”</w:t>
      </w:r>
      <w:r w:rsidRPr="001A0606">
        <w:rPr>
          <w:rFonts w:ascii="Arial" w:eastAsia="Times New Roman" w:hAnsi="Arial" w:cs="Arial"/>
          <w:i/>
          <w:iCs/>
          <w:sz w:val="24"/>
          <w:szCs w:val="24"/>
          <w:lang w:eastAsia="es-CR"/>
        </w:rPr>
        <w:t>.</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Esta situación se refería específicamente al tema de la expropiación La figura de la expropiación está contemplada en nuestra Constitución en el artículo 106: “La expropiación procederá por causa de utilidad pública o de interés social, legalmente comprobados y previa una justa indemnización (…)”. Para el derecho norteamericano, nuestra figura de la expropiación no posee la misma connotación que su contraparte de “</w:t>
      </w:r>
      <w:r w:rsidRPr="001A0606">
        <w:rPr>
          <w:rFonts w:ascii="Arial" w:eastAsia="Times New Roman" w:hAnsi="Arial" w:cs="Arial"/>
          <w:i/>
          <w:iCs/>
          <w:sz w:val="24"/>
          <w:szCs w:val="24"/>
          <w:lang w:eastAsia="es-CR"/>
        </w:rPr>
        <w:t>expropiation</w:t>
      </w:r>
      <w:r w:rsidRPr="001A0606">
        <w:rPr>
          <w:rFonts w:ascii="Arial" w:eastAsia="Times New Roman" w:hAnsi="Arial" w:cs="Arial"/>
          <w:sz w:val="24"/>
          <w:szCs w:val="24"/>
          <w:lang w:eastAsia="es-CR"/>
        </w:rPr>
        <w:t>”. Para ellos, nuestra expropiación se trata de lo que denominan “</w:t>
      </w:r>
      <w:r w:rsidRPr="001A0606">
        <w:rPr>
          <w:rFonts w:ascii="Arial" w:eastAsia="Times New Roman" w:hAnsi="Arial" w:cs="Arial"/>
          <w:i/>
          <w:iCs/>
          <w:sz w:val="24"/>
          <w:szCs w:val="24"/>
          <w:lang w:eastAsia="es-CR"/>
        </w:rPr>
        <w:t>the sovereign power of condemnation or eminent domain</w:t>
      </w:r>
      <w:r w:rsidRPr="001A0606">
        <w:rPr>
          <w:rFonts w:ascii="Arial" w:eastAsia="Times New Roman" w:hAnsi="Arial" w:cs="Arial"/>
          <w:sz w:val="24"/>
          <w:szCs w:val="24"/>
          <w:lang w:eastAsia="es-CR"/>
        </w:rPr>
        <w:t>”, mientras que lo que nosotros llamamos confiscación –figura también regulada en el artículo 106, inciso último– equivale a lo que denominan como “</w:t>
      </w:r>
      <w:r w:rsidRPr="001A0606">
        <w:rPr>
          <w:rFonts w:ascii="Arial" w:eastAsia="Times New Roman" w:hAnsi="Arial" w:cs="Arial"/>
          <w:i/>
          <w:iCs/>
          <w:sz w:val="24"/>
          <w:szCs w:val="24"/>
          <w:lang w:eastAsia="es-CR"/>
        </w:rPr>
        <w:t>expropiation</w:t>
      </w:r>
      <w:r w:rsidRPr="001A0606">
        <w:rPr>
          <w:rFonts w:ascii="Arial" w:eastAsia="Times New Roman" w:hAnsi="Arial" w:cs="Arial"/>
          <w:sz w:val="24"/>
          <w:szCs w:val="24"/>
          <w:lang w:eastAsia="es-CR"/>
        </w:rPr>
        <w:t xml:space="preserve">”., es decir que el Estado se apropiase de la propiedad privada para propósitos públicos o de utilidad pública. Sin embargo, el problema planteado no se trataba sobre apropiarse </w:t>
      </w:r>
      <w:r w:rsidRPr="001A0606">
        <w:rPr>
          <w:rFonts w:ascii="Arial" w:eastAsia="Times New Roman" w:hAnsi="Arial" w:cs="Arial"/>
          <w:i/>
          <w:iCs/>
          <w:sz w:val="24"/>
          <w:szCs w:val="24"/>
          <w:lang w:eastAsia="es-CR"/>
        </w:rPr>
        <w:t>per se</w:t>
      </w:r>
      <w:r w:rsidRPr="001A0606">
        <w:rPr>
          <w:rFonts w:ascii="Arial" w:eastAsia="Times New Roman" w:hAnsi="Arial" w:cs="Arial"/>
          <w:sz w:val="24"/>
          <w:szCs w:val="24"/>
          <w:lang w:eastAsia="es-CR"/>
        </w:rPr>
        <w:t>, sino cuando el Estado lo efectúa –utilizando su poder de expropiación– pero con objetivos completamente distintos a los del uso público; o, en todo caso, siendo la expropiación por causa de utilidad pública, si la compensación o indemnización no fuera justa.</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En el primero de los casos, está claro que al no tratarse de causas de utilidad pública la expropiación iba en contra de lo establecido por la Quinta Enmienda. Sin embargo, en el segundo caso se dedujo que el problema no era en puridad la expropiación de la propiedad de A, sino que ésta no se realizó de acuerdo con las reglas del debido proceso. Por lo tanto, lo relevante no era el problema de expropiar, sino que se trataba de la propiedad, es decir, la propiedad cobra protagonismo.</w:t>
      </w:r>
      <w:r w:rsidRPr="001A0606">
        <w:rPr>
          <w:rFonts w:ascii="Arial" w:eastAsia="Times New Roman" w:hAnsi="Arial" w:cs="Arial"/>
          <w:sz w:val="24"/>
          <w:szCs w:val="24"/>
          <w:lang w:eastAsia="es-CR"/>
        </w:rPr>
        <w:br/>
        <w:t xml:space="preserve">En consecuencia, la vertiente sobre la propiedad del debido proceso de ley tendía a proteger ciertos derechos contra la posible interferencia de legislaciones arbitrarias. En suma, tal como lo apunta Edward Corwin Corwin, Edward S, </w:t>
      </w:r>
      <w:r w:rsidRPr="001A0606">
        <w:rPr>
          <w:rFonts w:ascii="Arial" w:eastAsia="Times New Roman" w:hAnsi="Arial" w:cs="Arial"/>
          <w:i/>
          <w:iCs/>
          <w:sz w:val="24"/>
          <w:szCs w:val="24"/>
          <w:lang w:eastAsia="es-CR"/>
        </w:rPr>
        <w:t>La Constitución de los Estados Unidos y su significado actual</w:t>
      </w:r>
      <w:r w:rsidRPr="001A0606">
        <w:rPr>
          <w:rFonts w:ascii="Arial" w:eastAsia="Times New Roman" w:hAnsi="Arial" w:cs="Arial"/>
          <w:sz w:val="24"/>
          <w:szCs w:val="24"/>
          <w:lang w:eastAsia="es-CR"/>
        </w:rPr>
        <w:t>. Revisada por Harold W, Chase y Craig R. Ducat, traducida por Aníbal Leal, 1ª edición en español, Editorial Fraterna, 1978, página 498., la cláusula del debido proceso de ley fue desapareciendo, dando como resultado la cláusula “nadie será privado de su propiedad”.</w:t>
      </w:r>
      <w:r w:rsidRPr="001A0606">
        <w:rPr>
          <w:rFonts w:ascii="Arial" w:eastAsia="Times New Roman" w:hAnsi="Arial" w:cs="Arial"/>
          <w:sz w:val="24"/>
          <w:szCs w:val="24"/>
          <w:lang w:eastAsia="es-CR"/>
        </w:rPr>
        <w:br/>
        <w:t>Veremos cómo evolucionan estos derechos, partiendo del derecho de propiedad, pasando sucesivamente por la libertad contractual o “</w:t>
      </w:r>
      <w:r w:rsidRPr="001A0606">
        <w:rPr>
          <w:rFonts w:ascii="Arial" w:eastAsia="Times New Roman" w:hAnsi="Arial" w:cs="Arial"/>
          <w:i/>
          <w:iCs/>
          <w:sz w:val="24"/>
          <w:szCs w:val="24"/>
          <w:lang w:eastAsia="es-CR"/>
        </w:rPr>
        <w:t>freedom of contract</w:t>
      </w:r>
      <w:r w:rsidRPr="001A0606">
        <w:rPr>
          <w:rFonts w:ascii="Arial" w:eastAsia="Times New Roman" w:hAnsi="Arial" w:cs="Arial"/>
          <w:sz w:val="24"/>
          <w:szCs w:val="24"/>
          <w:lang w:eastAsia="es-CR"/>
        </w:rPr>
        <w:t>”</w:t>
      </w:r>
      <w:r w:rsidRPr="001A0606">
        <w:rPr>
          <w:rFonts w:ascii="Arial" w:eastAsia="Times New Roman" w:hAnsi="Arial" w:cs="Arial"/>
          <w:i/>
          <w:iCs/>
          <w:sz w:val="24"/>
          <w:szCs w:val="24"/>
          <w:lang w:eastAsia="es-CR"/>
        </w:rPr>
        <w:t xml:space="preserve"> –</w:t>
      </w:r>
      <w:r w:rsidRPr="001A0606">
        <w:rPr>
          <w:rFonts w:ascii="Arial" w:eastAsia="Times New Roman" w:hAnsi="Arial" w:cs="Arial"/>
          <w:sz w:val="24"/>
          <w:szCs w:val="24"/>
          <w:lang w:eastAsia="es-CR"/>
        </w:rPr>
        <w:t>“</w:t>
      </w:r>
      <w:r w:rsidRPr="001A0606">
        <w:rPr>
          <w:rFonts w:ascii="Arial" w:eastAsia="Times New Roman" w:hAnsi="Arial" w:cs="Arial"/>
          <w:i/>
          <w:iCs/>
          <w:sz w:val="24"/>
          <w:szCs w:val="24"/>
          <w:lang w:eastAsia="es-CR"/>
        </w:rPr>
        <w:t>liberty of cantracting</w:t>
      </w:r>
      <w:r w:rsidRPr="001A0606">
        <w:rPr>
          <w:rFonts w:ascii="Arial" w:eastAsia="Times New Roman" w:hAnsi="Arial" w:cs="Arial"/>
          <w:sz w:val="24"/>
          <w:szCs w:val="24"/>
          <w:lang w:eastAsia="es-CR"/>
        </w:rPr>
        <w:t>”</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 xml:space="preserve"> y, finalmente, el derecho a la privacidad o “</w:t>
      </w:r>
      <w:r w:rsidRPr="001A0606">
        <w:rPr>
          <w:rFonts w:ascii="Arial" w:eastAsia="Times New Roman" w:hAnsi="Arial" w:cs="Arial"/>
          <w:i/>
          <w:iCs/>
          <w:sz w:val="24"/>
          <w:szCs w:val="24"/>
          <w:lang w:eastAsia="es-CR"/>
        </w:rPr>
        <w:t>right of privacy</w:t>
      </w:r>
      <w:r w:rsidRPr="001A0606">
        <w:rPr>
          <w:rFonts w:ascii="Arial" w:eastAsia="Times New Roman" w:hAnsi="Arial" w:cs="Arial"/>
          <w:sz w:val="24"/>
          <w:szCs w:val="24"/>
          <w:lang w:eastAsia="es-CR"/>
        </w:rPr>
        <w:t>”. Es decir que desde este momento el problema pasó de ser un simple problema de expropiación a uno de privación o “</w:t>
      </w:r>
      <w:r w:rsidRPr="001A0606">
        <w:rPr>
          <w:rFonts w:ascii="Arial" w:eastAsia="Times New Roman" w:hAnsi="Arial" w:cs="Arial"/>
          <w:i/>
          <w:iCs/>
          <w:sz w:val="24"/>
          <w:szCs w:val="24"/>
          <w:lang w:eastAsia="es-CR"/>
        </w:rPr>
        <w:t>deprivation</w:t>
      </w:r>
      <w:r w:rsidRPr="001A0606">
        <w:rPr>
          <w:rFonts w:ascii="Arial" w:eastAsia="Times New Roman" w:hAnsi="Arial" w:cs="Arial"/>
          <w:sz w:val="24"/>
          <w:szCs w:val="24"/>
          <w:lang w:eastAsia="es-CR"/>
        </w:rPr>
        <w:t>”.</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 partir de este debate se empieza a perfilar la idea de poder declarar una ley nula o válida respecto de la constitución. Sin embargo, será hasta que el juez John Marshall “A law repugnant to the constitution is void” (Oth, John V., Op. Cit., página 44)., en el paradigmático caso de Marbury contra Madison, de 1803, configure la doctrina del “</w:t>
      </w:r>
      <w:r w:rsidRPr="001A0606">
        <w:rPr>
          <w:rFonts w:ascii="Arial" w:eastAsia="Times New Roman" w:hAnsi="Arial" w:cs="Arial"/>
          <w:i/>
          <w:iCs/>
          <w:sz w:val="24"/>
          <w:szCs w:val="24"/>
          <w:lang w:eastAsia="es-CR"/>
        </w:rPr>
        <w:t>judicial review</w:t>
      </w:r>
      <w:r w:rsidRPr="001A0606">
        <w:rPr>
          <w:rFonts w:ascii="Arial" w:eastAsia="Times New Roman" w:hAnsi="Arial" w:cs="Arial"/>
          <w:sz w:val="24"/>
          <w:szCs w:val="24"/>
          <w:lang w:eastAsia="es-CR"/>
        </w:rPr>
        <w:t>”, otorgándole la potestad a las cortes norteamericanas de determinar la validez de las leyes de los otros poderes del Estado.</w:t>
      </w:r>
      <w:r w:rsidRPr="001A0606">
        <w:rPr>
          <w:rFonts w:ascii="Arial" w:eastAsia="Times New Roman" w:hAnsi="Arial" w:cs="Arial"/>
          <w:sz w:val="24"/>
          <w:szCs w:val="24"/>
          <w:lang w:eastAsia="es-CR"/>
        </w:rPr>
        <w:br/>
        <w:t xml:space="preserve">Propuesta el 13 de junio de 1866 y ratificada el 28 de julio de 1866, la Decimocuarta Enmienda representa tanto la contraparte para lo estados </w:t>
      </w:r>
      <w:r w:rsidRPr="001A0606">
        <w:rPr>
          <w:rFonts w:ascii="Arial" w:eastAsia="Times New Roman" w:hAnsi="Arial" w:cs="Arial"/>
          <w:sz w:val="24"/>
          <w:szCs w:val="24"/>
          <w:lang w:eastAsia="es-CR"/>
        </w:rPr>
        <w:lastRenderedPageBreak/>
        <w:t xml:space="preserve">federados de la Quinta Enmienda, como también una mayor influencia del concepto de razonabilidad del debido proceso sobre las legislaciones estaduales Corwin, Edward S., Op. Cit., página 593. Para Corwin, esta mayor influencia se debe esencialmente a que el “poder de policía” </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o sea el poder del Estado para promover salud pública, seguridad, moral y bienestar general</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 ejercido por los estados federados (estadual), no está tan circunscrito o restringido como en el caso del nacional o federal. En consecuencia, los estados federados poseían un amplio margen de actuación, el cual obviamente incidía en la vida de los ciudadanos y, por ende, en su esfera individual de derechos (es decir, en su privacidad), la cual podía ser fácilmente vulnerada..</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 finales del siglo XIX se dan los primeros pasos de esta influencia que acotábamos. En 1894, la Suprema Corte anuló una ley de Impuestos a los Réditos y, un año más tarde, en el caso Sugar Trust, invalidó la ley Sherman Corwin, Edward S., Op. Cit., página 595.. Para ese entonces, el poder judicial comenzó a ponerle énfasis a la máxima “no hay responsabilidad sin falta” “(…) The judiciary placed a high value on the maxim, ‘no liability without fault’” (Orth, John V., Op. Cit., página 53)..</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muchos casos, la Suprema Corte detectó la existencia de una imposición de responsabilidad sin que a ella correspondiera efectivamente una falta cometida por el agente a quien se imponía tal responsabilidad. Por ejemplo, en el caso Adkins contra el Children’s Hospital, de 1923, en el que invalidó una legislación que beneficiaba a los empleados en situación vulnerable, como el caso de las mujeres.</w:t>
      </w:r>
      <w:r w:rsidRPr="001A0606">
        <w:rPr>
          <w:rFonts w:ascii="Arial" w:eastAsia="Times New Roman" w:hAnsi="Arial" w:cs="Arial"/>
          <w:sz w:val="24"/>
          <w:szCs w:val="24"/>
          <w:lang w:eastAsia="es-CR"/>
        </w:rPr>
        <w:br/>
        <w:t xml:space="preserve">En 1897, por primera vez la Suprema Corte establece que la privación a una persona del derecho de hacer contratos es una violación al debido proceso, pues se le está despojando a A de tal facultad; sin embargo, no era posible dilucidar claramente si tal despojo implicaba dárselo a otra persona B. Ya no se trataba de la propiedad, sino más bien de la libertad de contractual. Quizás uno de los casos más “famosos” (probablemente por su impopularidad) que resolvió la </w:t>
      </w:r>
      <w:r w:rsidRPr="001A0606">
        <w:rPr>
          <w:rFonts w:ascii="Arial" w:eastAsia="Times New Roman" w:hAnsi="Arial" w:cs="Arial"/>
          <w:sz w:val="24"/>
          <w:szCs w:val="24"/>
          <w:lang w:eastAsia="es-CR"/>
        </w:rPr>
        <w:lastRenderedPageBreak/>
        <w:t>Suprema Corte fue Lochner contra Nueva York, en 1905. En esa ocasión se declaró nula, por irrazonable y arbitraria, una ley que reglamentaba las horas de trabajo en las panaderías a un máximo de 60 horas semanales o 10 diarias.</w:t>
      </w:r>
      <w:r w:rsidRPr="001A0606">
        <w:rPr>
          <w:rFonts w:ascii="Arial" w:eastAsia="Times New Roman" w:hAnsi="Arial" w:cs="Arial"/>
          <w:sz w:val="24"/>
          <w:szCs w:val="24"/>
          <w:lang w:eastAsia="es-CR"/>
        </w:rPr>
        <w:br/>
        <w:t>Por consiguiente, durante las décadas de 1890 a 1930, la Suprema Corte escrutó aquellas leyes estaduales reguladoras, en particular las referidas al tema laboral Orth, John V., Op. Cit., página 60.. Dicha práctica se conoció como el “</w:t>
      </w:r>
      <w:r w:rsidRPr="001A0606">
        <w:rPr>
          <w:rFonts w:ascii="Arial" w:eastAsia="Times New Roman" w:hAnsi="Arial" w:cs="Arial"/>
          <w:i/>
          <w:iCs/>
          <w:sz w:val="24"/>
          <w:szCs w:val="24"/>
          <w:lang w:eastAsia="es-CR"/>
        </w:rPr>
        <w:t>police power</w:t>
      </w:r>
      <w:r w:rsidRPr="001A0606">
        <w:rPr>
          <w:rFonts w:ascii="Arial" w:eastAsia="Times New Roman" w:hAnsi="Arial" w:cs="Arial"/>
          <w:sz w:val="24"/>
          <w:szCs w:val="24"/>
          <w:lang w:eastAsia="es-CR"/>
        </w:rPr>
        <w:t xml:space="preserve">” o poder de policía. Luego de una docena de programas económicos que se vieron frustrados por vetos judiciales </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propuestos por Franklin Roosevelt, entonces mandatario de los EE. UU.</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 el presidente estadounidense lanza, el 9 de marzo de 1937, grandes críticas a la Suprema Corte, aludiendo al hecho de tener que salvar a la Constitución de aquélla y a la propia Corte de ella misma “We have reached the point as a Nation where we must take action to save the Constitution from the Court and the Court form itself. We must find a way to take an appeal from the Supreme Court to the Constitution itself. We want a Supreme Court which will do justice under the Constitution -not over it. In our courts we want a government of laws and not of men” (Orth, John V., Op. Cit., páginas 67 y 68).. Incluso, Roosevelt presenta ante el Congreso un proyecto de reforma de la Corte para obtener la mayoría en la Corte, el cual fue denegado por considerar que se volvería demasiado politizada.</w:t>
      </w:r>
      <w:r w:rsidRPr="001A0606">
        <w:rPr>
          <w:rFonts w:ascii="Arial" w:eastAsia="Times New Roman" w:hAnsi="Arial" w:cs="Arial"/>
          <w:sz w:val="24"/>
          <w:szCs w:val="24"/>
          <w:lang w:eastAsia="es-CR"/>
        </w:rPr>
        <w:br/>
        <w:t>Sin embargo, en un giro inesperado por parte de la Suprema Corte de ese período, cuyo “</w:t>
      </w:r>
      <w:r w:rsidRPr="001A0606">
        <w:rPr>
          <w:rFonts w:ascii="Arial" w:eastAsia="Times New Roman" w:hAnsi="Arial" w:cs="Arial"/>
          <w:i/>
          <w:iCs/>
          <w:sz w:val="24"/>
          <w:szCs w:val="24"/>
          <w:lang w:eastAsia="es-CR"/>
        </w:rPr>
        <w:t>Chief Justice”</w:t>
      </w:r>
      <w:r w:rsidRPr="001A0606">
        <w:rPr>
          <w:rFonts w:ascii="Arial" w:eastAsia="Times New Roman" w:hAnsi="Arial" w:cs="Arial"/>
          <w:sz w:val="24"/>
          <w:szCs w:val="24"/>
          <w:lang w:eastAsia="es-CR"/>
        </w:rPr>
        <w:t xml:space="preserve"> o presidente era en ese momento Charles Evans Hughes, la mayoría de los magistrados que la conformaban se alejaron súbitamente de la jurisprudencia desarrollada sobre el “substantive due process” y acogieron los programas presidenciales </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los cuales en ese momento de crisis de la economía norteamericana eran intervencionistas y, hasta cierto punto, proteccionistas de ciertos sectores vulnerables</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Por consiguiente, en el caso West Coast Hotel Co. contra Parrish, en 1937, el presidente de la Suprema Corte advirtió que la Constitución no hablaba de libertad contractual “(…) the Constitution does not speak of freedom of contract» </w:t>
      </w:r>
      <w:r w:rsidRPr="001A0606">
        <w:rPr>
          <w:rFonts w:ascii="Arial" w:eastAsia="Times New Roman" w:hAnsi="Arial" w:cs="Arial"/>
          <w:i/>
          <w:iCs/>
          <w:sz w:val="24"/>
          <w:szCs w:val="24"/>
          <w:lang w:eastAsia="es-CR"/>
        </w:rPr>
        <w:lastRenderedPageBreak/>
        <w:t>–</w:t>
      </w:r>
      <w:r w:rsidRPr="001A0606">
        <w:rPr>
          <w:rFonts w:ascii="Arial" w:eastAsia="Times New Roman" w:hAnsi="Arial" w:cs="Arial"/>
          <w:sz w:val="24"/>
          <w:szCs w:val="24"/>
          <w:lang w:eastAsia="es-CR"/>
        </w:rPr>
        <w:t>the so called</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 xml:space="preserve"> switch in time that saved nine” (citado por Orth, John V., Op. Cit., página 68).. Luego sucedió, un año más tarde, en el paradigmático caso United States contra Carolene Products Co., respecto de la constitucionalidad de una ley del Congreso que prohibía el envió interestatal de cierto tipo de leche. En este caso, la Corte, reafirmando su posición a favor del programa presidencial y cambiando la jurisprudencia que se venía perfilando a favor del debido proceso sustantivo de carácter económico, aunque anuló la ley por razones de razonabilidad, en la prohibición también sostuvo que existía una presunción de constitucionalidad sobre todas las leyes reguladoras de transacciones comerciales “(…)«the existence of facts supporting the legislative judgment is to be presumed» (…) The new presumption of constitutionality would apply to all «regulatory legislation affecting ordinary commercial transactions.” (citado por Orth, John V., Op. Cit., página 70)..</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No obstante que las leyes reguladoras de las transacciones comerciales ordinarias serían consideradas presumiblemente constitucionales –es decir, presumiblemente razonables–, aquellas leyes que afectaran otros derechos de índole constitucional no tendrían esta misma prerrogativa. Como consecuencia, se redujo drásticamente la protección judicial a favor de la propiedad y de la autonomía contractual, redirigiendo el escrutinio judicial hacia otros derechos constitucionales: las libertades civiles. De esa forma se crea la doctrina de las “libertades preferidas” o “</w:t>
      </w:r>
      <w:r w:rsidRPr="001A0606">
        <w:rPr>
          <w:rFonts w:ascii="Arial" w:eastAsia="Times New Roman" w:hAnsi="Arial" w:cs="Arial"/>
          <w:i/>
          <w:iCs/>
          <w:sz w:val="24"/>
          <w:szCs w:val="24"/>
          <w:lang w:eastAsia="es-CR"/>
        </w:rPr>
        <w:t>preferred freedoms</w:t>
      </w:r>
      <w:r w:rsidRPr="001A0606">
        <w:rPr>
          <w:rFonts w:ascii="Arial" w:eastAsia="Times New Roman" w:hAnsi="Arial" w:cs="Arial"/>
          <w:sz w:val="24"/>
          <w:szCs w:val="24"/>
          <w:lang w:eastAsia="es-CR"/>
        </w:rPr>
        <w:t>” Según esta doctrina, criticada por algunos sectores por considerarla como un doble estándar, algunos derechos son considerados más importantes en términos de su protección judicial que otros, no obstante su equivalencia “textual” en la cláusula del debido proceso. Es decir que los derechos de vida, libertad y propiedad que están expresados en dicha cláusula no tendrían la misma protección jurisdiccional, aun cuando la Constitución no establezca una jerarquización de ningún tipo respecto de ellos..</w:t>
      </w:r>
      <w:r w:rsidRPr="001A0606">
        <w:rPr>
          <w:rFonts w:ascii="Arial" w:eastAsia="Times New Roman" w:hAnsi="Arial" w:cs="Arial"/>
          <w:sz w:val="24"/>
          <w:szCs w:val="24"/>
          <w:lang w:eastAsia="es-CR"/>
        </w:rPr>
        <w:br/>
        <w:t xml:space="preserve">El resultado de tales acotaciones por parte de la Suprema Corte dio paso a un nuevo período hasta la actualidad, dejando atrás la perspectiva económica del </w:t>
      </w:r>
      <w:r w:rsidRPr="001A0606">
        <w:rPr>
          <w:rFonts w:ascii="Arial" w:eastAsia="Times New Roman" w:hAnsi="Arial" w:cs="Arial"/>
          <w:sz w:val="24"/>
          <w:szCs w:val="24"/>
          <w:lang w:eastAsia="es-CR"/>
        </w:rPr>
        <w:lastRenderedPageBreak/>
        <w:t>debido proceso y desplazándose a una nueva perspectiva del debido proceso, referida sobre todo a las libertades civiles, el denominado debido proceso no sustantivo.</w:t>
      </w:r>
      <w:r w:rsidRPr="001A0606">
        <w:rPr>
          <w:rFonts w:ascii="Arial" w:eastAsia="Times New Roman" w:hAnsi="Arial" w:cs="Arial"/>
          <w:sz w:val="24"/>
          <w:szCs w:val="24"/>
          <w:lang w:eastAsia="es-CR"/>
        </w:rPr>
        <w:br/>
        <w:t>Ya en los albores de esta nueva corriente del pensamiento doctrinario jurisprudencial norteamericano, la Suprema Corte le otorga al debido proceso sustantivo una noción adicional al definir el término libertad o “</w:t>
      </w:r>
      <w:r w:rsidRPr="001A0606">
        <w:rPr>
          <w:rFonts w:ascii="Arial" w:eastAsia="Times New Roman" w:hAnsi="Arial" w:cs="Arial"/>
          <w:i/>
          <w:iCs/>
          <w:sz w:val="24"/>
          <w:szCs w:val="24"/>
          <w:lang w:eastAsia="es-CR"/>
        </w:rPr>
        <w:t>liberty</w:t>
      </w:r>
      <w:r w:rsidRPr="001A0606">
        <w:rPr>
          <w:rFonts w:ascii="Arial" w:eastAsia="Times New Roman" w:hAnsi="Arial" w:cs="Arial"/>
          <w:sz w:val="24"/>
          <w:szCs w:val="24"/>
          <w:lang w:eastAsia="es-CR"/>
        </w:rPr>
        <w:t>” de forma diversa a la perspectiva económica.</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La nueva era de la jurisprudencia sobre el debido proceso sustantivo inicia con el caso Griswold contra Connecticut, de 1965, en donde se reconoce por primera ocasión el derecho a la privacidad. Así, el juez Douglas observó que, de acuerdo con los precedentes, era necesario completar o dar contenido por medio de la jurisprudencia a las garantías establecidas en la Declaración de Derechos (“Bill of Rights”); tal era el caso del derecho a la privacidad.</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Precisamente en el caso en comento, la Suprema Corte consideró que una ley de control de la natalidad del estado de Connecticut invadía el contenido (sustancia) de la libertad de una pareja de adoptar su propia decisión en lo referido a dicho control, el cual era protegido por la cláusula del debido proceso contenida en la Decimocuarta Enmienda.</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El segundo caso emblemático en la jurisprudencia de la Suprema Corte, referido también al nuevo contenido sustantivo del debido proceso, fue Roe contra Wade, en 1973, en el cual se declaró nula por inconstitucional una ley reguladora del aborto por ser demasiado restrictiva. En ese sentido, la Corte argumentó: “Un estado puede con razón defender intereses importantes en salvaguarda de la salud, en el mantenimiento de las normas médicas y en la protección de la vida potencial. En determinado momento del embarazo, estos intereses respectivos llegan a ser bastante apremiantes para convalidar la reglamentación de los factores que rigen la decisión de abortar”. Citado por Corwin, Edward S., Op. Cit., página 600.</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En consecuencia, basó tales argumentos en el derecho a la intimidad o privacidad, el cual extrajo del concepto de libertad personal y de las restricciones a la acción de los estados federados. Asimismo, explicó que ese derecho tenía la “amplitud suficiente para incluir la decisión de una mujer acerca de la continuación o la terminación de su embarazo” Ibídem.. Finalmente, la Corte concluyó, sopesando el derecho a la intimidad de la mujer y con base en el principio de viabilidad –que debe regir la acción del estado En la protección de la vida–, dictando una de las más emblemáticas decisiones “(a) En la etapa que termina aproximadamente hacia el fin del primer trimestre, la decisión del aborto y su realización debe quedar a cargo del juicio médico del profesional que atiende a la embarazada. (b) Durante la etapa siguiente y hasta aproximadamente el fin del primer trimestre, el Estado, al promover su interés en la salud de la madre, puede, si así lo prefiere, reglamentar el procedimiento del aborto de modo que esté relacionado razonablemente con la salud maternal. (c) En la etapa que sigue a la viabilidad, el Estado, al promover su interés en la potencialidad de la vida humana, puede, si así lo prefiere, reglamentar e incluso prohibir el aborto, excepto cuando es necesario, según el apropiado juicio médico, para la preservación de la vida o la salud de la madre” (tomado de la Sentencia emitida por la Suprema Corte, citado por Corwin, Edward S., Op. Cit., página 600). de su historia.</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síntesis, hoy en día el debido proceso tiene dos vertientes, cuya configuración no hubiera sido posible sin la consolidación del “</w:t>
      </w:r>
      <w:r w:rsidRPr="001A0606">
        <w:rPr>
          <w:rFonts w:ascii="Arial" w:eastAsia="Times New Roman" w:hAnsi="Arial" w:cs="Arial"/>
          <w:i/>
          <w:iCs/>
          <w:sz w:val="24"/>
          <w:szCs w:val="24"/>
          <w:lang w:eastAsia="es-CR"/>
        </w:rPr>
        <w:t>judicial review</w:t>
      </w: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(a) La primera es la vertiente procesal, que implica el requerimiento de proceder por parte de los jueces a través de la ley de la tierra.</w:t>
      </w:r>
    </w:p>
    <w:p w:rsidR="00625DF9" w:rsidRDefault="00625DF9" w:rsidP="00625DF9">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t xml:space="preserve">(b) La segunda es la vertiente sustantiva, que en resumidas cuantas se trata de la razonabilidad de las leyes o actos del Estado desde la óptica de la Constitución, cuyo desarrollo ha sido abrupto, pues tal como hemos visto ha tenido distintas etapas: (i) la del paradigma ambiguo, puesto que su contenido pasó de la problemática de las expropiaciones al protagonismo del derecho de </w:t>
      </w:r>
      <w:r w:rsidRPr="001A0606">
        <w:rPr>
          <w:rFonts w:ascii="Arial" w:eastAsia="Times New Roman" w:hAnsi="Arial" w:cs="Arial"/>
          <w:sz w:val="24"/>
          <w:szCs w:val="24"/>
          <w:lang w:eastAsia="es-CR"/>
        </w:rPr>
        <w:lastRenderedPageBreak/>
        <w:t>propiedad; (ii) del contenido económico, con la libertad contractual –“freedom” o “liberty of contract”–, en donde se dieron fuertes escrutinios a las leyes que regulaban aspectos de la vida económica y fue denominada la era Lochner; (iii) del contenido no económico del debido proceso, pues se trasladó la protección a otros derechos igualmente constitucionales –configurándose la doctrina de las “libertades preferidas”– pero intrínsecamente relacionadas con la autonomía privada y la intimidad o privacidad de la persona, generando una nueva conceptualización de las libertades (derechos) como expectativas en lugar de cosas.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III. EVOLUCIÓN DEL DEBIDO PROCESO EN LA JURISPRUDENCIA CONSTITUCIONAL SALVADOREÑA</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Aunque, como veremos, quizás sea difícil delimitar etapas precisas en la evolución de la caracterización jurisprudencial de la figura del debido proceso por parte de la Sala de lo Constitucional, se pueden dilucidar, al menos</w:t>
      </w:r>
      <w:r w:rsidRPr="001A0606">
        <w:rPr>
          <w:rFonts w:ascii="Arial" w:eastAsia="Times New Roman" w:hAnsi="Arial" w:cs="Arial"/>
          <w:i/>
          <w:iCs/>
          <w:sz w:val="24"/>
          <w:szCs w:val="24"/>
          <w:lang w:eastAsia="es-CR"/>
        </w:rPr>
        <w:t xml:space="preserve"> </w:t>
      </w:r>
      <w:r w:rsidRPr="001A0606">
        <w:rPr>
          <w:rFonts w:ascii="Arial" w:eastAsia="Times New Roman" w:hAnsi="Arial" w:cs="Arial"/>
          <w:sz w:val="24"/>
          <w:szCs w:val="24"/>
          <w:lang w:eastAsia="es-CR"/>
        </w:rPr>
        <w:t>a grandes rasgos, los diferentes momentos que tuvo la referida jurisprudencia. A medida que vayamos introduciéndonos en dicho análisis, iremos reparando en la falta de creación jurídico-científica en que se cayó al tratar de darle contenido a esta garantía que otorga la Constitución. Para efectuar este análisis, nos ha parecido conveniente limitarlo a los casos más emblemáticos o “leading cases” de la jurisprudencia, tomando los primeros y más relevantes pronunciamientos de cada etapa.</w:t>
      </w:r>
    </w:p>
    <w:p w:rsidR="00625DF9" w:rsidRDefault="00625DF9" w:rsidP="00625DF9">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3.1 El debido proceso en la jurisprudencia de hábeas corpus</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Antes de ahondar en el tema de la configuración del debido proceso en la jurisprudencia constitucional de la Sala, hay que hacer algunas observaciones respecto del proceso de hábeas corpus.</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En primer lugar, como bien se sabe, el hábeas corpus es un proceso constitucional cuyo fin es el de proteger el derecho de libertad corporal, o sea, el “ius movendi et ambulante”. No obstante, la Sala, a medida ha ido construyendo las líneas jurisprudenciales en el hábeas corpus, ha ensanchado el derecho de libertad personal o corporal y ha derivado de él una buena cantidad de manifestaciones </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las cuales no son objeto de nuestro estudio</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En segundo lugar, en esa misma línea de ideas, en principio el hábeas corpus es un proceso destinado a tutelar la libertad corporal de una persona contra la privación de la misma que ejerza alguna autoridad administrativa o un particular. En ese sentido, no cabría pensar, al menos desde un punto de vista histórico originario de este mecanismo, que se admitiera el hábeas corpus contra autoridades jurisdiccionales, si son ellas las encargadas de proteger los derechos por medio del proceso jurisdiccional. Sin embargo, en tanto que la autoridad jurisdiccional es capaz de restringir la libertad personal de una persona mediante la privación de la misma como medida cautelar, la Sala optó por aceptar o admitir casos contra este tipo de autoridades.</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Así, como consecuencia de la admisión de procesos de hábeas corpus contra autoridades jurisdiccionales, se agranda aún más el ámbito de protección del derecho de libertad personal, agregando así al ámbito de tutela derechos conexos con el derecho de libertad, entre los que figura el debido proceso. Y es que si lo analizamos detenidamente, al tener la potestad jurisdiccional el juez está facultado para privar derechos a través del mecanismo idóneo para tal efecto, es decir el proceso. Por consiguiente, la única forma en que el juzgador pueda violentar los derechos de un particular es irrespetando los postulados del proceso mismo, o lo que es lo mismo, vulnerando el debido proceso.</w:t>
      </w:r>
      <w:r w:rsidRPr="001A0606">
        <w:rPr>
          <w:rFonts w:ascii="Arial" w:eastAsia="Times New Roman" w:hAnsi="Arial" w:cs="Arial"/>
          <w:sz w:val="24"/>
          <w:szCs w:val="24"/>
          <w:lang w:eastAsia="es-CR"/>
        </w:rPr>
        <w:br/>
        <w:t xml:space="preserve">En suma, es en razón de la admisión y tramitación de procesos de hábeas corpus contra autoridades jurisdiccionales que la Sala se ve obligada a proteger derechos que no son ni siquiera manifestaciones de la libertad personal, sino derechos conexos con ésta. Así pues, a través del proceso jurisdiccional, en </w:t>
      </w:r>
      <w:r w:rsidRPr="001A0606">
        <w:rPr>
          <w:rFonts w:ascii="Arial" w:eastAsia="Times New Roman" w:hAnsi="Arial" w:cs="Arial"/>
          <w:sz w:val="24"/>
          <w:szCs w:val="24"/>
          <w:lang w:eastAsia="es-CR"/>
        </w:rPr>
        <w:lastRenderedPageBreak/>
        <w:t>tanto que instrumento adecuado para la protección o privación de derechos según se trate, es posible la privación de la libertad personal. Sin embargo, si es el juzgador quien violenta los derechos mediante tal mecanismo, consecuentemente la Sala tendrá que reforzar la tutela de tal derecho abordando y estableciendo, por supuesto, los parámetros de la actuación judicial en el proceso mismo. Es así como la Sala consideró importante la incorporación como derecho conexo del debido proceso.</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Como hemos podido observar, desde sus inicios la Sala de lo Constitucional no ha sido uniforme con su jurisprudencia de hábeas corpus, llegando a ser considerada como pendular. A partir de 1994, la Sala comenzó a manejar el término de debido proceso en sus pronunciamientos. Es precisamente en la Sentencia del Hábeas Corpus del 9 de mayo de 1994 que se realiza una caracterización propiamente.</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Así, en la mencionada sentencia la Sala configura al debido proceso como “la garantía” “El debido proceso consiste, en síntesis, en la garantía que cualquier gobernado posee de no ser privado de la vida, libertad o de cualquier otro de los derechos que a éste le ha consagrado la Carta Magna, sin que previamente exista la tramitación de un proceso desarrollado en la forma que establece la ley” (Sentencia de hábeas corpus 09/05/94 de la Sala de lo Constitucional, del 17 de noviembre de 1994. que posee toda persona para la protección de los derechos consagrados en la Constitución de El Salvador –en adelante CES–, otorgándole el carácter de única. De acuerdo con esta jurisprudencia, la Sala extraía al debido proceso del Art. 11 CES.</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Posteriormente, la Sala explicita la caracterización del debido proceso o le da contenido a la garantía del debido proceso establecida en el Art. 11 CES, aunque restringiendo tal configuración a la materia penal:</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i/>
          <w:iCs/>
          <w:sz w:val="24"/>
          <w:szCs w:val="24"/>
          <w:lang w:eastAsia="es-CR"/>
        </w:rPr>
        <w:t xml:space="preserve">Respecto de la mencionada garantía en la rama penal, la misma consiste fundamentalmente en que el justiciable disponga de oportunidad suficiente para </w:t>
      </w:r>
      <w:r w:rsidRPr="001A0606">
        <w:rPr>
          <w:rFonts w:ascii="Arial" w:eastAsia="Times New Roman" w:hAnsi="Arial" w:cs="Arial"/>
          <w:i/>
          <w:iCs/>
          <w:sz w:val="24"/>
          <w:szCs w:val="24"/>
          <w:lang w:eastAsia="es-CR"/>
        </w:rPr>
        <w:lastRenderedPageBreak/>
        <w:t>participar provechosamente en el proceso, para lo cual se requiere: (1) tener noticia o conocimiento del proceso y de cada uno de sus etapas; (2) ser oído; (3) ofrecer y producir prueba; (4) ser enjuiciado conforme a la vía procesal que la ley previamente ha señalado para el conocimiento de cada clase de pretensión y (5) recurrir ante quien pueda reparar los perjuicios que las resoluciones le causan</w:t>
      </w: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En consecuencia, la Sala extrae cinco consecuencias del contenido del debido proceso que podríamos nominar como: (a) derecho a la notificación, (b) derecho de audiencia, (c) derecho a presentar prueba, (d) derecho a un proceso adecuado y (e) derecho a recurrir.</w:t>
      </w:r>
    </w:p>
    <w:p w:rsidR="00625DF9" w:rsidRDefault="00625DF9" w:rsidP="00625DF9">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b/>
          <w:bCs/>
          <w:sz w:val="24"/>
          <w:szCs w:val="24"/>
          <w:lang w:eastAsia="es-CR"/>
        </w:rPr>
        <w:t>3.2 El debido proceso en la jurisprudencia de amparo</w:t>
      </w:r>
    </w:p>
    <w:p w:rsidR="00625DF9" w:rsidRDefault="00625DF9" w:rsidP="00625DF9">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b/>
          <w:bCs/>
          <w:sz w:val="24"/>
          <w:szCs w:val="24"/>
          <w:lang w:eastAsia="es-CR"/>
        </w:rPr>
        <w:t>3.2.1. La garantía de audiencia mexicana</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el caso del amparo, la caracterización jurisprudencial del debido proceso ha tenido varias etapas. Quizás la primera de ellas es la que podríamos denominar como la “era de la garantía de audiencia”, la cual inicia con la Sala de lo Constitucional de 1994. Esta era tiene su origen en la doctrina del famoso tratadista mexicano Ignacio Burgoa, la cual tuvo importante influencia en el ámbito mexicano, pero también hizo eco en las decisiones adoptadas por la Sala de esa época.</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Si lo vemos en retrospectiva, el amparo mexicano desde mucho antes había tenido gran influencia en nuestro ordenamiento jurídico, específicamente en la Constitución de 1886, cuando se sustituye la institución del hábeas corpus por la figura del amparo mexicano, el cual englobaba al hábeas corpus como un amparo al derecho de libertad.</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Así, ya en sus primeras decisiones la Sala adopta la terminología que utiliza Ignacio Burgoa para referirse al debido proceso: la garantía de audiencia. Sin embargo, hay que aclarar que Burgoa hace uso de la terminología propia de la Constitución mexicana; puesto que en su Art. 14</w:t>
      </w:r>
      <w:r w:rsidRPr="001A0606">
        <w:rPr>
          <w:rFonts w:ascii="Arial" w:eastAsia="Times New Roman" w:hAnsi="Arial" w:cs="Arial"/>
          <w:b/>
          <w:bCs/>
          <w:sz w:val="24"/>
          <w:szCs w:val="24"/>
          <w:lang w:eastAsia="es-CR"/>
        </w:rPr>
        <w:t xml:space="preserve"> </w:t>
      </w:r>
      <w:r w:rsidRPr="001A0606">
        <w:rPr>
          <w:rFonts w:ascii="Arial" w:eastAsia="Times New Roman" w:hAnsi="Arial" w:cs="Arial"/>
          <w:sz w:val="24"/>
          <w:szCs w:val="24"/>
          <w:lang w:eastAsia="es-CR"/>
        </w:rPr>
        <w:t xml:space="preserve">Artículo 14: “A ninguna ley se </w:t>
      </w:r>
      <w:r w:rsidRPr="001A0606">
        <w:rPr>
          <w:rFonts w:ascii="Arial" w:eastAsia="Times New Roman" w:hAnsi="Arial" w:cs="Arial"/>
          <w:sz w:val="24"/>
          <w:szCs w:val="24"/>
          <w:lang w:eastAsia="es-CR"/>
        </w:rPr>
        <w:lastRenderedPageBreak/>
        <w:t xml:space="preserve">dará efecto retroactivo en perjuicio de persona alguna. </w:t>
      </w:r>
      <w:r w:rsidRPr="001A0606">
        <w:rPr>
          <w:rFonts w:ascii="Arial" w:eastAsia="Times New Roman" w:hAnsi="Arial" w:cs="Arial"/>
          <w:i/>
          <w:iCs/>
          <w:sz w:val="24"/>
          <w:szCs w:val="24"/>
          <w:lang w:eastAsia="es-CR"/>
        </w:rPr>
        <w:t xml:space="preserve">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 </w:t>
      </w:r>
      <w:r w:rsidRPr="001A0606">
        <w:rPr>
          <w:rFonts w:ascii="Arial" w:eastAsia="Times New Roman" w:hAnsi="Arial" w:cs="Arial"/>
          <w:sz w:val="24"/>
          <w:szCs w:val="24"/>
          <w:lang w:eastAsia="es-CR"/>
        </w:rPr>
        <w:t xml:space="preserve">En los juicios del orden criminal queda prohibido imponer, por simple analogía y aún por mayoría de razón, pena alguna que no esté decretada por una ley exactamente aplicable al delito de que se trata. En los juicios del orden civil, la sentencia definitiva deberá ser conforme a la letra, o a la interpretación jurídica de la ley, y a falta de ésta se fundará en los principios generales del derecho” (cursiva nuestra para resaltar la disposición que establece la garantía de audiencia mexicana). establece la garantía del debido proceso, pero dicha disposición se encuentra enmarcada en el Título I, Capítulo I: De las garantías individuales. En consecuencia, para Burgoa el denominado por los norteamericanos como debido proceso es una garantía individual Ignacio Burgoa, al referirse a las garantías individuales, hace a un lado los diversos significados que puede tener dentro del derecho y restringe o limita su concepto al del derecho público subjetivo. Este derecho público subjetivo lo equipara incluso con el “derecho del hombre”, establecido en la Declaración de los Derechos del Hombre y del Ciudadano de 1789. Incluso va más allá en su análisis, al señalar que la garantía individual representa el todo y que el derecho subjetivo público una parte de éste, ya que considera a la garantía como el vínculo jurídico del que surge el derecho. En ese sentido expresa: “Debemos recordar que no debe identificarse a la garantía individual o garantía de gobernado con el derecho público subjetivo (…) Un derecho subjetivo se tiene y se ejercita frente a un obligado que tiene el deber coercible de respetarlo o de comportarse variadamente conforme a él (…); la garantía individual o del gobernado como relación jurídica no puede confundirse con el derecho público subjetivo que a favor de éste (del gobernado) surge de ella. La mencionada garantía, en su carácter de vínculo jurídico establecido por la Constitución, impone una obligación a las autoridades del Estado en beneficio de todo </w:t>
      </w:r>
      <w:r w:rsidRPr="001A0606">
        <w:rPr>
          <w:rFonts w:ascii="Arial" w:eastAsia="Times New Roman" w:hAnsi="Arial" w:cs="Arial"/>
          <w:sz w:val="24"/>
          <w:szCs w:val="24"/>
          <w:lang w:eastAsia="es-CR"/>
        </w:rPr>
        <w:lastRenderedPageBreak/>
        <w:t xml:space="preserve">gobernado. Esta obligación deriva de la juridicidad de la relación en que dicha garantía se revela, misma que por el propio elemento crea al derecho subjetivo público” (Burgoa O., Ignacio. </w:t>
      </w:r>
      <w:r w:rsidRPr="001A0606">
        <w:rPr>
          <w:rFonts w:ascii="Arial" w:eastAsia="Times New Roman" w:hAnsi="Arial" w:cs="Arial"/>
          <w:i/>
          <w:iCs/>
          <w:sz w:val="24"/>
          <w:szCs w:val="24"/>
          <w:lang w:eastAsia="es-CR"/>
        </w:rPr>
        <w:t>Diccionario de Derecho constitucional, garantías y amparo</w:t>
      </w:r>
      <w:r w:rsidRPr="001A0606">
        <w:rPr>
          <w:rFonts w:ascii="Arial" w:eastAsia="Times New Roman" w:hAnsi="Arial" w:cs="Arial"/>
          <w:sz w:val="24"/>
          <w:szCs w:val="24"/>
          <w:lang w:eastAsia="es-CR"/>
        </w:rPr>
        <w:t>. Editorial Porrúa, 6ª edición, México, 2000, página 181 y siguientes.</w:t>
      </w:r>
      <w:r w:rsidRPr="001A0606">
        <w:rPr>
          <w:rFonts w:ascii="Arial" w:eastAsia="Times New Roman" w:hAnsi="Arial" w:cs="Arial"/>
          <w:sz w:val="24"/>
          <w:szCs w:val="24"/>
          <w:lang w:eastAsia="es-CR"/>
        </w:rPr>
        <w:br/>
        <w:t>, del mismo modo que lo son todas aquéllas contenidas en dicho capítulo.</w:t>
      </w:r>
      <w:r w:rsidRPr="001A0606">
        <w:rPr>
          <w:rFonts w:ascii="Arial" w:eastAsia="Times New Roman" w:hAnsi="Arial" w:cs="Arial"/>
          <w:sz w:val="24"/>
          <w:szCs w:val="24"/>
          <w:lang w:eastAsia="es-CR"/>
        </w:rPr>
        <w:br/>
        <w:t>La Sala adoptó la doctrina de Burgoa, llegando incluso hasta citar al jurista, y pone de manifiesto la adhesión del tribunal constitucional salvadoreño a la garantía de audiencia mexicana. En la sentencia de amparo 17-S-94, Rosa contra Órgano Ejecutivo, en el Ramo de Economía del 6 de abril de 1995, la Sala –al analizar el Art. 35 de la Ley de Procedimientos Constitucionales que establece el efecto que tendrá la sentencia de amparo– señaló: “El tratadista mexicano Ignacio Burgoa, en su "Diccionario de Derecho Constitucional , Garantías y Amparo", sobre este punto indica: "Cuando la contravención ya está consumada, el efecto de la sentencia que concede el amparo al quejoso estriba en obligar a la autoridad responsable a hacer efectiva en su favor la garantía violada, constriñendo a aquella a invalidar todos aquellos actos que hayan implicado la violación y los que sean su consecuencia, así como a realizar los que hagan efectiva la garantía infringida”.</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ese orden de ideas, la Sala de lo Constitucional, al efectuar la caracterización de la garantía de audiencia para el caso salvadoreño –en las sentencias de los Amparos 26-A-94, del diecinueve de julio de 1996; y 22-G-95, del uno de septiembre de 1996– sostuvo: “Las manifestaciones de la garantía de audiencia, como se ha afirmado en anteriores resoluciones de esta Sala, son: (1) A que en contra de la persona a quien se le pretende privar de alguno de sus bienes jurídicos tutelados, se siga un juicio; (2) Que dicho juicio se sustancie ante tribunales previamente establecidos; (3) Que en el mismo se observen las formalidades esenciales del procedimiento; y (4) Que el fallo se dicte conforme a las leyes existentes con anterioridad al hecho que hubiere motivado el juicio”. En ese sentido, Burgoa considera a la garantía de audiencia como una fórmula </w:t>
      </w:r>
      <w:r w:rsidRPr="001A0606">
        <w:rPr>
          <w:rFonts w:ascii="Arial" w:eastAsia="Times New Roman" w:hAnsi="Arial" w:cs="Arial"/>
          <w:sz w:val="24"/>
          <w:szCs w:val="24"/>
          <w:lang w:eastAsia="es-CR"/>
        </w:rPr>
        <w:lastRenderedPageBreak/>
        <w:t>compleja, integrada por cuatro garantías específicas: “a) la de que en contra de la persona, a quien se pretenda privar de alguno de los bienes jurídicos tutelados por dicha disposición constitucional, se siga un juicio; b) que tal juicio se substancie ante tribunales previamente establecidos; c) que en el mismo se observen las formalidades esenciales del procedimiento; y d) que el fallo respectivo se dicte conforme a las leyes existentes con antelación al hecho o circunstancia que hubiere dado motivo al juicio” (Burgoa O., Ignacio; Op. Cit., página 53). Esta caracterización está tomada literalmente de la configuración que Burgoa hace de la garantía de audiencia.</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Ahora bien, el problema que se suscita con la adopción por la Sala de la doctrina de Ignacio Burgoa es el sentido que, como ya vimos, se le da a dicha garantía. Quizás lo potencialmente peligroso de acoger tal doctrina es que la Sala en ese momento debía considerar todos los derechos que otorga nuestra Constitución, como garantías individuales antes que derechos constitucionales.</w:t>
      </w:r>
      <w:r w:rsidRPr="001A0606">
        <w:rPr>
          <w:rFonts w:ascii="Arial" w:eastAsia="Times New Roman" w:hAnsi="Arial" w:cs="Arial"/>
          <w:sz w:val="24"/>
          <w:szCs w:val="24"/>
          <w:lang w:eastAsia="es-CR"/>
        </w:rPr>
        <w:br/>
        <w:t>Al equiparar los derechos constitucionales con el concepto de garantías individuales, estaríamos suponiendo que el Estado de El Salvador está obligado a asegurar todos los derechos que se derivan de la relación jurídica entre el Estado y el individuo, en cuyo favor surge dicho derecho. En consecuencia, el sentido de mecanismo de protección que deviene del concepto de las garantías pierde sentido e iguala a las garantías –entendidas como medios de protección de los derechos mismos– con los derechos subjetivos, los cuales son instituciones completamente distintas.</w:t>
      </w:r>
    </w:p>
    <w:p w:rsidR="00625DF9" w:rsidRDefault="00625DF9" w:rsidP="00625DF9">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b/>
          <w:bCs/>
          <w:sz w:val="24"/>
          <w:szCs w:val="24"/>
          <w:lang w:eastAsia="es-CR"/>
        </w:rPr>
        <w:t>3.2.2. El derecho de audiencia</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Quizás el cambio de jurisprudencia entre esta etapa y la anterior no sea sustancial; sin embargo, estamos en presencia de un salto respecto de la naturaleza de la institución. La Sala deja de considerar la figura de la </w:t>
      </w:r>
      <w:r w:rsidRPr="001A0606">
        <w:rPr>
          <w:rFonts w:ascii="Arial" w:eastAsia="Times New Roman" w:hAnsi="Arial" w:cs="Arial"/>
          <w:i/>
          <w:iCs/>
          <w:sz w:val="24"/>
          <w:szCs w:val="24"/>
          <w:lang w:eastAsia="es-CR"/>
        </w:rPr>
        <w:t>garantía</w:t>
      </w:r>
      <w:r w:rsidRPr="001A0606">
        <w:rPr>
          <w:rFonts w:ascii="Arial" w:eastAsia="Times New Roman" w:hAnsi="Arial" w:cs="Arial"/>
          <w:sz w:val="24"/>
          <w:szCs w:val="24"/>
          <w:lang w:eastAsia="es-CR"/>
        </w:rPr>
        <w:t xml:space="preserve"> de audiencia y la denominará </w:t>
      </w:r>
      <w:r w:rsidRPr="001A0606">
        <w:rPr>
          <w:rFonts w:ascii="Arial" w:eastAsia="Times New Roman" w:hAnsi="Arial" w:cs="Arial"/>
          <w:i/>
          <w:iCs/>
          <w:sz w:val="24"/>
          <w:szCs w:val="24"/>
          <w:lang w:eastAsia="es-CR"/>
        </w:rPr>
        <w:t>derecho</w:t>
      </w:r>
      <w:r w:rsidRPr="001A0606">
        <w:rPr>
          <w:rFonts w:ascii="Arial" w:eastAsia="Times New Roman" w:hAnsi="Arial" w:cs="Arial"/>
          <w:sz w:val="24"/>
          <w:szCs w:val="24"/>
          <w:lang w:eastAsia="es-CR"/>
        </w:rPr>
        <w:t xml:space="preserve"> de audiencia.</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Como se advirtió en el apartado anterior, existe una diferencia entre la figura del derecho y la figura de la garantía. La razón en la denominación podría estar vinculada con el hecho de cambiar el sentido de la jurisprudencia anterior, según la cual todos los derechos constitucionales debían ser considerados garantías constitucionales, con lo que se provocaba un caos en nuestro ordenamiento jurídico.</w:t>
      </w:r>
      <w:r w:rsidRPr="001A0606">
        <w:rPr>
          <w:rFonts w:ascii="Arial" w:eastAsia="Times New Roman" w:hAnsi="Arial" w:cs="Arial"/>
          <w:sz w:val="24"/>
          <w:szCs w:val="24"/>
          <w:lang w:eastAsia="es-CR"/>
        </w:rPr>
        <w:br/>
        <w:t>Entonces, el cambio de denominación le da al derecho de audiencia el carácter de derecho y elimina la posible interpretación de los derechos que otorga nuestra Constitución como garantías constitucionales.</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tal sentido, en su jurisprudencia posterior la Sala, al hacer alusión al derecho de audiencia, afirma que se trata de una “expresión omnicomprensiva con que se hace referencia a las facultades, poderes y garantías que han de obligatoriamente observarse en un proceso” Sentencia de 16 de diciembre de 1997, Amparo 9-S-95, Considerando III4.. De acuerdo con estas afirmaciones, se estaría igualando la figura del debido proceso con la de derecho de audiencia.</w:t>
      </w:r>
      <w:r w:rsidRPr="001A0606">
        <w:rPr>
          <w:rFonts w:ascii="Arial" w:eastAsia="Times New Roman" w:hAnsi="Arial" w:cs="Arial"/>
          <w:sz w:val="24"/>
          <w:szCs w:val="24"/>
          <w:lang w:eastAsia="es-CR"/>
        </w:rPr>
        <w:br/>
        <w:t>Al darle la Sala el carácter de derecho, el derecho de audiencia podía ser perfectamente invocado por cualquier justiciable que estimara que se había infringido el contenido construido por la Sala respecto de tal derecho. Además, este podría ser invocado en cualquier proceso, a diferencia de si se tratara de una garantía, en cuyo caso tendría el Estado la obligación de garantizar el mismo, es decir, que la protección podría ser de oficio.</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 lo que nos referimos es a que el tratamiento de la garantía de audiencia es sustancialmente diferente al del derecho de audiencia. Con relación a la primera, el Estado y los juzgadores tenían la obligación de proteger dicha garantía, pudiendo hacerlo incluso de manera oficiosa. En cambio, en el caso del derecho de audiencia, por cuanto se trata de un derecho, el mismo puede y debe ser invocado por las partes en el proceso para que sea protegido por el juzgador. Sin embargo, ello no implica que el juzgador no deba garantizar el derecho de audiencia a los justiciables. En consecuencia, aunque la vinculación entre una y </w:t>
      </w:r>
      <w:r w:rsidRPr="001A0606">
        <w:rPr>
          <w:rFonts w:ascii="Arial" w:eastAsia="Times New Roman" w:hAnsi="Arial" w:cs="Arial"/>
          <w:sz w:val="24"/>
          <w:szCs w:val="24"/>
          <w:lang w:eastAsia="es-CR"/>
        </w:rPr>
        <w:lastRenderedPageBreak/>
        <w:t>otra denominación es diferente respecto del Estado y los juzgadores, ello no es óbice para que se proteja o se garantice el derecho de audiencia en cualquier proceso que sea.</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Consecuente con lo anterior, la Sala señaló los aspectos que componen la figura del derecho de audiencia, los cuales no son taxativos: “(a) que a la persona a quien se pretende privar de alguno de sus derechos se le diga un proceso, el cual no necesariamente es especial, sino aquel establecido para cada caso por las disposiciones constitucionales respectivas; (b) que dicho proceso se ventile ante entidades previamente establecidas, que en el caso administrativo supone la tramitación ante autoridad competente; (c) que en el proceso se observen las formalidades esenciales procesales o procedimentales; y (d) que la decisión se dicte conforme a las leyes existentes con anterioridad al hecho que la hubiere motivado” Sentencia del 13 de octubre de 1998, en el Amparo 150-97..</w:t>
      </w:r>
      <w:r w:rsidRPr="001A0606">
        <w:rPr>
          <w:rFonts w:ascii="Arial" w:eastAsia="Times New Roman" w:hAnsi="Arial" w:cs="Arial"/>
          <w:sz w:val="24"/>
          <w:szCs w:val="24"/>
          <w:lang w:eastAsia="es-CR"/>
        </w:rPr>
        <w:br/>
        <w:t>Al examinar dicha construcción del derecho de audiencia, se advierte en primer lugar que el contenido básico del derecho de audiencia no cambia respecto de la garantía de audiencia. Sin embargo, si se comparan ambas configuraciones, hay diferencias, al menos formales, puesto que el lenguaje utilizado ya no es aquel tomado de Ignacio de Burgoa.</w:t>
      </w:r>
    </w:p>
    <w:p w:rsidR="00625DF9" w:rsidRDefault="00625DF9" w:rsidP="00625DF9">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t>En esto se aprecia, si se quiere, un intento por parte de la Sala de realizar una creación jurisprudencial más original y quizás también más acorde con lo que nuestra Constitución establece. En pocas palabras, a través de dicha construcción jurisprudencial se busca acoplar la jurisprudencia de la Sala al ordenamiento jurídico en el que cobra vida, lo cual es un gran paso.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3.2.3. El debido proceso</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No obstante una reiterada configuración jurisprudencial sobre el derecho de audiencia –que establece el artículo 11 de la Constitución–, en la Sentencia del 2 de julio de 1998, Amparo 1-I-96, la Sala rompe con la uniformidad de su </w:t>
      </w:r>
      <w:r w:rsidRPr="001A0606">
        <w:rPr>
          <w:rFonts w:ascii="Arial" w:eastAsia="Times New Roman" w:hAnsi="Arial" w:cs="Arial"/>
          <w:sz w:val="24"/>
          <w:szCs w:val="24"/>
          <w:lang w:eastAsia="es-CR"/>
        </w:rPr>
        <w:lastRenderedPageBreak/>
        <w:t>jurisprudencia en los procesos de amparo, en la que se había instituido al derecho de audiencia como el equivalente “natural” del debido proceso.</w:t>
      </w:r>
      <w:r w:rsidRPr="001A0606">
        <w:rPr>
          <w:rFonts w:ascii="Arial" w:eastAsia="Times New Roman" w:hAnsi="Arial" w:cs="Arial"/>
          <w:sz w:val="24"/>
          <w:szCs w:val="24"/>
          <w:lang w:eastAsia="es-CR"/>
        </w:rPr>
        <w:br/>
        <w:t>En dicha sentencia, la Sala ya no habla del derecho de audiencia, sino que introduce en la jurisprudencia de amparo la expresión “debido proceso”, expresión cuyo origen jurisprudencial más conocido es el norteamericano, otorgándole para ello el rango de derecho constitucional.</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Así, se señala que “el derecho constitucional al debido proceso únicamente puede considerarse desde el punto de vista procesal, con exclusión del punto de vista material, porque el mismo, dentro de un Estado de Derecho en el cual vive la independencia judicial a todo nivel jurisdiccional, rige sin vulneración al anterior principio si sólo se controla en relación a las garantías procesales y procedimentales de las personas, mas no cuando se pretende llevar a las tierras materiales y ser considerado como un mecanismo de control de la esfera discrecional que todo juzgador posee al momento de aplicar las leyes que sustenten sus decisiones. En suma, el derecho constitucional al debido proceso, en nuestro ordenamiento jurídico, debe referirse exclusivamente a la observancia de la estructura básica que la misma Constitución prescribe para todo proceso o procedimiento, y no a la aplicación razonable, adecuada y justa de las leyes materiales, labor exclusiva del juzgador ordinario al momento de dictar sentencia en base a su discrecionalidad jurídica objetiva”.Aunque la Sala se aparta de la jurisprudencia que había sostenido y desarrollado, al enfatizar en la idea que el debido proceso como derecho constitucional únicamente puede considerarse desde la óptica procesal, se acerca en gran medida a la jurisprudencia norteamericana en el siguiente sentido; y es que la jurisprudencia norteamericana configura la institución del debido proceso de acuerdo a dos vertientes, una procesal y la otra sustancial.</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ese sentido, la Sala limita el alcance del debido proceso. En primer lugar, lo ciñe al ámbito del derecho procesal al expresar que en nuestro ordenamiento jurídico constitucional se refiere exclusivamente a la estructura básica </w:t>
      </w:r>
      <w:r w:rsidRPr="001A0606">
        <w:rPr>
          <w:rFonts w:ascii="Arial" w:eastAsia="Times New Roman" w:hAnsi="Arial" w:cs="Arial"/>
          <w:sz w:val="24"/>
          <w:szCs w:val="24"/>
          <w:lang w:eastAsia="es-CR"/>
        </w:rPr>
        <w:lastRenderedPageBreak/>
        <w:t>constitucional de todo proceso y procedimiento. En segundo lugar, le imposibilita influir en el ámbito del derecho sustancial cuando manifiesta que no se refiere a la aplicación razonable de las leyes materiales, lo cual está sujeto a la discrecionalidad de juzgador.</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Consecuentemente, la jurisprudencia de la Sala se cerca pero de forma distante a la norteamericana, porque retoma lo dispuesto por la Suprema Corte de los Estados Unidos pero en tanto que sirve de base para no caer en la misma problemática que aquella jurisprudencia ha tenido en toda su evolución, especialmente con el sustantive due process of law, tal como hemos analizado en el acápite respectivo.</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IV.</w:t>
      </w:r>
      <w:r w:rsidRPr="001A0606">
        <w:rPr>
          <w:rFonts w:ascii="Arial" w:eastAsia="Times New Roman" w:hAnsi="Arial" w:cs="Arial"/>
          <w:sz w:val="24"/>
          <w:szCs w:val="24"/>
          <w:lang w:eastAsia="es-CR"/>
        </w:rPr>
        <w:t xml:space="preserve"> </w:t>
      </w:r>
      <w:r w:rsidRPr="001A0606">
        <w:rPr>
          <w:rFonts w:ascii="Arial" w:eastAsia="Times New Roman" w:hAnsi="Arial" w:cs="Arial"/>
          <w:b/>
          <w:bCs/>
          <w:sz w:val="24"/>
          <w:szCs w:val="24"/>
          <w:lang w:eastAsia="es-CR"/>
        </w:rPr>
        <w:t>DERECHO A LA PROTECCIÓN EN LA CONSERVACIÓN Y DEFENSA DE LOS DERECHOS Y EL PROCESO CONSTITUCIONALMENTE CONFIGURADO</w:t>
      </w:r>
      <w:r w:rsidRPr="001A0606">
        <w:rPr>
          <w:rFonts w:ascii="Arial" w:eastAsia="Times New Roman" w:hAnsi="Arial" w:cs="Arial"/>
          <w:sz w:val="24"/>
          <w:szCs w:val="24"/>
          <w:lang w:eastAsia="es-CR"/>
        </w:rPr>
        <w:br/>
        <w:t>Esta es quizás la última y actual etapa de la jurisprudencia de la Sala y por ello y el valor que ya apuntaremos, hemos creído conveniente analizarla en un acápite diferente a los demás. Debemos acotar que únicamente en esta última etapa es que el tema es abordado a través de la jurisprudencia de los procesos de inconstitucionalidad.</w:t>
      </w:r>
      <w:r w:rsidRPr="001A0606">
        <w:rPr>
          <w:rFonts w:ascii="Arial" w:eastAsia="Times New Roman" w:hAnsi="Arial" w:cs="Arial"/>
          <w:sz w:val="24"/>
          <w:szCs w:val="24"/>
          <w:lang w:eastAsia="es-CR"/>
        </w:rPr>
        <w:br/>
        <w:t xml:space="preserve">Como antesala hay que puntualizar sobre un elemento esencial, es que nuestra Constitución, a diferencia de la Constitución de los Estados Unidos, no establece de forma expresa la formula de </w:t>
      </w:r>
      <w:r w:rsidRPr="001A0606">
        <w:rPr>
          <w:rFonts w:ascii="Arial" w:eastAsia="Times New Roman" w:hAnsi="Arial" w:cs="Arial"/>
          <w:i/>
          <w:iCs/>
          <w:sz w:val="24"/>
          <w:szCs w:val="24"/>
          <w:lang w:eastAsia="es-CR"/>
        </w:rPr>
        <w:t>debido proceso</w:t>
      </w:r>
      <w:r w:rsidRPr="001A0606">
        <w:rPr>
          <w:rFonts w:ascii="Arial" w:eastAsia="Times New Roman" w:hAnsi="Arial" w:cs="Arial"/>
          <w:sz w:val="24"/>
          <w:szCs w:val="24"/>
          <w:lang w:eastAsia="es-CR"/>
        </w:rPr>
        <w:t>; esto no obsta para que se pueda colegir de lo que consagra en su artículo 11 inciso 1°:</w:t>
      </w:r>
      <w:r w:rsidRPr="001A0606">
        <w:rPr>
          <w:rFonts w:ascii="Arial" w:eastAsia="Times New Roman" w:hAnsi="Arial" w:cs="Arial"/>
          <w:sz w:val="24"/>
          <w:szCs w:val="24"/>
          <w:lang w:eastAsia="es-CR"/>
        </w:rPr>
        <w:br/>
        <w:t>“</w:t>
      </w:r>
      <w:r w:rsidRPr="001A0606">
        <w:rPr>
          <w:rFonts w:ascii="Arial" w:eastAsia="Times New Roman" w:hAnsi="Arial" w:cs="Arial"/>
          <w:i/>
          <w:iCs/>
          <w:sz w:val="24"/>
          <w:szCs w:val="24"/>
          <w:lang w:eastAsia="es-CR"/>
        </w:rPr>
        <w:t>Ninguna persona puede ser privada del derecho a la vida, a la propiedad y posesión, ni de cualquier otro de sus derechos sin ser previamente oída y vencida en juicio con arreglo a las leyes; ni puede ser enjuiciado dos veces por la misma causa</w:t>
      </w:r>
      <w:r w:rsidRPr="001A0606">
        <w:rPr>
          <w:rFonts w:ascii="Arial" w:eastAsia="Times New Roman" w:hAnsi="Arial" w:cs="Arial"/>
          <w:sz w:val="24"/>
          <w:szCs w:val="24"/>
          <w:lang w:eastAsia="es-CR"/>
        </w:rPr>
        <w:t>”.</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Si nos damos cuenta, existe una similitud muy marcada entre la redacción de las enmiendas de la Constitución de los Estados Unidos y nuestra Carta Magna. Así, tanto en la Constitución norteamericana como en la nuestra se habla de </w:t>
      </w:r>
      <w:r w:rsidRPr="001A0606">
        <w:rPr>
          <w:rFonts w:ascii="Arial" w:eastAsia="Times New Roman" w:hAnsi="Arial" w:cs="Arial"/>
          <w:i/>
          <w:iCs/>
          <w:sz w:val="24"/>
          <w:szCs w:val="24"/>
          <w:lang w:eastAsia="es-CR"/>
        </w:rPr>
        <w:t>no ser privado de la vida, ni de la propiedad</w:t>
      </w:r>
      <w:r w:rsidRPr="001A0606">
        <w:rPr>
          <w:rFonts w:ascii="Arial" w:eastAsia="Times New Roman" w:hAnsi="Arial" w:cs="Arial"/>
          <w:sz w:val="24"/>
          <w:szCs w:val="24"/>
          <w:lang w:eastAsia="es-CR"/>
        </w:rPr>
        <w:t xml:space="preserve"> –únicamente mencionamos estos dos, por ser igualmente establecidos en ambas–. La diferencia estriba en que, como ya lo apuntábamos, en la Constitución norteamericana se dice expresamente “sin el debido proceso legal”, mientras que nuestra Constitución establece “sin ser previamente oída y vencida en juicio con arreglo a las leyes”.</w:t>
      </w:r>
      <w:r w:rsidRPr="001A0606">
        <w:rPr>
          <w:rFonts w:ascii="Arial" w:eastAsia="Times New Roman" w:hAnsi="Arial" w:cs="Arial"/>
          <w:sz w:val="24"/>
          <w:szCs w:val="24"/>
          <w:lang w:eastAsia="es-CR"/>
        </w:rPr>
        <w:br/>
        <w:t xml:space="preserve">De la lectura de la disposición citada y de acuerdo con la configuración que hace la Suprema Corte de los Estados Unidos, no parece difícil extraer de aquella las consecuencias propias de la figura del debido proceso. Y en efecto, como podemos notar, toda la anterior jurisprudencia emanada de la Sala y que hemos brevemente expuesto, se basa en lo dispuesto en el artículo mencionado. </w:t>
      </w:r>
      <w:r w:rsidRPr="001A0606">
        <w:rPr>
          <w:rFonts w:ascii="Arial" w:eastAsia="Times New Roman" w:hAnsi="Arial" w:cs="Arial"/>
          <w:sz w:val="24"/>
          <w:szCs w:val="24"/>
          <w:lang w:eastAsia="es-CR"/>
        </w:rPr>
        <w:br/>
        <w:t>En cambio, la actual jurisprudencia La Sentencia del 25 de mayo de 1999 en el Amparo 167-97, del 26 de junio de 2000 en el Amparo 642-99, del 4 de mayo de 1999 en el Amparo 231-98 y la Sentencia del 3 de diciembre de 2002 en la Inconstitucionalidad 14-99, son los casos más representativos de esta nueva jurisprudencia. da un giro con relación a la base constitucional de la que se deriva, tomando como punto de partida ya no el artículo 11 CES sino más bien el artículo 2 CES El artículo 2 CES establece en la parte final de su inciso primero que toda persona tiene derecho “a ser protegida en la conservación y defensa de los mismos”, es decir de los demás derechos mencionados en la misma disposición.. En tanto que el fundamento de la jurisprudencia cambia, así será el cambio jurisprudencial, el cual en nuestra opinión es sustancial.</w:t>
      </w:r>
      <w:r w:rsidRPr="001A0606">
        <w:rPr>
          <w:rFonts w:ascii="Arial" w:eastAsia="Times New Roman" w:hAnsi="Arial" w:cs="Arial"/>
          <w:sz w:val="24"/>
          <w:szCs w:val="24"/>
          <w:lang w:eastAsia="es-CR"/>
        </w:rPr>
        <w:br/>
        <w:t xml:space="preserve">La primera consecuencia de ese cambio la encontramos en la denominación de la institución, rubro en el cual había tenido problemas la anterior jurisprudencia, pues hemos visto la diversidad de denominaciones otorgadas. Ahora, la Sala habla del </w:t>
      </w:r>
      <w:r w:rsidRPr="001A0606">
        <w:rPr>
          <w:rFonts w:ascii="Arial" w:eastAsia="Times New Roman" w:hAnsi="Arial" w:cs="Arial"/>
          <w:i/>
          <w:iCs/>
          <w:sz w:val="24"/>
          <w:szCs w:val="24"/>
          <w:lang w:eastAsia="es-CR"/>
        </w:rPr>
        <w:t>derecho a la protección y defensa de los derechos</w:t>
      </w:r>
      <w:r w:rsidRPr="001A0606">
        <w:rPr>
          <w:rFonts w:ascii="Arial" w:eastAsia="Times New Roman" w:hAnsi="Arial" w:cs="Arial"/>
          <w:sz w:val="24"/>
          <w:szCs w:val="24"/>
          <w:lang w:eastAsia="es-CR"/>
        </w:rPr>
        <w:t>. ¿Cuáles derechos? Son todos los que la CES otorgue, ni más, ni menos.</w:t>
      </w:r>
      <w:r w:rsidRPr="001A0606">
        <w:rPr>
          <w:rFonts w:ascii="Arial" w:eastAsia="Times New Roman" w:hAnsi="Arial" w:cs="Arial"/>
          <w:sz w:val="24"/>
          <w:szCs w:val="24"/>
          <w:lang w:eastAsia="es-CR"/>
        </w:rPr>
        <w:br/>
        <w:t xml:space="preserve">La segunda consecuencia reside en la estructura de tal derecho. De acuerdo con </w:t>
      </w:r>
      <w:r w:rsidRPr="001A0606">
        <w:rPr>
          <w:rFonts w:ascii="Arial" w:eastAsia="Times New Roman" w:hAnsi="Arial" w:cs="Arial"/>
          <w:sz w:val="24"/>
          <w:szCs w:val="24"/>
          <w:lang w:eastAsia="es-CR"/>
        </w:rPr>
        <w:lastRenderedPageBreak/>
        <w:t>la jurisprudencia de la Sala, éste posee una doble vertiente, pero siempre se encuentra enmarcado dentro del ámbito procesal: (a) la protección en la conservación de los derechos y (b) la protección en la defensa de los derechos.</w:t>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(a)</w:t>
      </w:r>
      <w:r w:rsidRPr="001A0606">
        <w:rPr>
          <w:rFonts w:ascii="Arial" w:eastAsia="Times New Roman" w:hAnsi="Arial" w:cs="Arial"/>
          <w:sz w:val="24"/>
          <w:szCs w:val="24"/>
          <w:lang w:eastAsia="es-CR"/>
        </w:rPr>
        <w:t xml:space="preserve"> </w:t>
      </w:r>
      <w:r w:rsidRPr="001A0606">
        <w:rPr>
          <w:rFonts w:ascii="Arial" w:eastAsia="Times New Roman" w:hAnsi="Arial" w:cs="Arial"/>
          <w:b/>
          <w:bCs/>
          <w:sz w:val="24"/>
          <w:szCs w:val="24"/>
          <w:lang w:eastAsia="es-CR"/>
        </w:rPr>
        <w:t>Protección en la conservación de los derechos.</w:t>
      </w:r>
      <w:r w:rsidRPr="001A0606">
        <w:rPr>
          <w:rFonts w:ascii="Arial" w:eastAsia="Times New Roman" w:hAnsi="Arial" w:cs="Arial"/>
          <w:sz w:val="24"/>
          <w:szCs w:val="24"/>
          <w:lang w:eastAsia="es-CR"/>
        </w:rPr>
        <w:t xml:space="preserve"> Al respecto, la Sala sostiene que es una forma –jurisdiccional o administrativa– de protección de los derechos a través del establecimiento de mecanismos tendientes a impedir que ellos sean conculcados.</w:t>
      </w:r>
    </w:p>
    <w:p w:rsidR="00625DF9"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(b)</w:t>
      </w:r>
      <w:r w:rsidRPr="001A0606">
        <w:rPr>
          <w:rFonts w:ascii="Arial" w:eastAsia="Times New Roman" w:hAnsi="Arial" w:cs="Arial"/>
          <w:sz w:val="24"/>
          <w:szCs w:val="24"/>
          <w:lang w:eastAsia="es-CR"/>
        </w:rPr>
        <w:t xml:space="preserve"> </w:t>
      </w:r>
      <w:r w:rsidRPr="001A0606">
        <w:rPr>
          <w:rFonts w:ascii="Arial" w:eastAsia="Times New Roman" w:hAnsi="Arial" w:cs="Arial"/>
          <w:b/>
          <w:bCs/>
          <w:sz w:val="24"/>
          <w:szCs w:val="24"/>
          <w:lang w:eastAsia="es-CR"/>
        </w:rPr>
        <w:t>Protección en la defensa de los derechos.</w:t>
      </w:r>
      <w:r w:rsidRPr="001A0606">
        <w:rPr>
          <w:rFonts w:ascii="Arial" w:eastAsia="Times New Roman" w:hAnsi="Arial" w:cs="Arial"/>
          <w:sz w:val="24"/>
          <w:szCs w:val="24"/>
          <w:lang w:eastAsia="es-CR"/>
        </w:rPr>
        <w:t xml:space="preserve"> Con relación a la segunda vertiente, la Sala ha manifestado que, cuando los mecanismos de conservación de los derechos son inútiles, entran en juego los mecanismos de defensa, que buscan la reacción ante las vulneraciones de los derechos o ante las simples afectaciones que no conlleven violación de derechos. Estos mecanismos de reacción o de defensa pueden ser jurisdiccionales o no jurisdiccionales.</w:t>
      </w:r>
      <w:r w:rsidRPr="001A0606">
        <w:rPr>
          <w:rFonts w:ascii="Arial" w:eastAsia="Times New Roman" w:hAnsi="Arial" w:cs="Arial"/>
          <w:sz w:val="24"/>
          <w:szCs w:val="24"/>
          <w:lang w:eastAsia="es-CR"/>
        </w:rPr>
        <w:br/>
        <w:t xml:space="preserve">En este punto, la Sala profundiza sobre el tema de la </w:t>
      </w:r>
      <w:r w:rsidRPr="001A0606">
        <w:rPr>
          <w:rFonts w:ascii="Arial" w:eastAsia="Times New Roman" w:hAnsi="Arial" w:cs="Arial"/>
          <w:i/>
          <w:iCs/>
          <w:sz w:val="24"/>
          <w:szCs w:val="24"/>
          <w:lang w:eastAsia="es-CR"/>
        </w:rPr>
        <w:t>protección jurisdiccional en la defensa de los derechos</w:t>
      </w:r>
      <w:r w:rsidRPr="001A0606">
        <w:rPr>
          <w:rFonts w:ascii="Arial" w:eastAsia="Times New Roman" w:hAnsi="Arial" w:cs="Arial"/>
          <w:sz w:val="24"/>
          <w:szCs w:val="24"/>
          <w:lang w:eastAsia="es-CR"/>
        </w:rPr>
        <w:t xml:space="preserve">. La finalidad de dicha protección es darles validez a todos los derechos y categorías jurídicas subjetivas que establece la Constitución. Es decir, que a partir de esta modalidad de la protección en la defensa se colige el derecho de todo individuo de acudir al órgano jurisdiccional competente a plantear cualquier vulneración a los derechos o –como lo ha denominado la Sala en su jurisprudencia mencionada en el Amparo 167-99– el </w:t>
      </w:r>
      <w:r w:rsidRPr="001A0606">
        <w:rPr>
          <w:rFonts w:ascii="Arial" w:eastAsia="Times New Roman" w:hAnsi="Arial" w:cs="Arial"/>
          <w:i/>
          <w:iCs/>
          <w:sz w:val="24"/>
          <w:szCs w:val="24"/>
          <w:lang w:eastAsia="es-CR"/>
        </w:rPr>
        <w:t>derecho a la protección jurisdiccional</w:t>
      </w:r>
      <w:r w:rsidRPr="001A0606">
        <w:rPr>
          <w:rFonts w:ascii="Arial" w:eastAsia="Times New Roman" w:hAnsi="Arial" w:cs="Arial"/>
          <w:sz w:val="24"/>
          <w:szCs w:val="24"/>
          <w:lang w:eastAsia="es-CR"/>
        </w:rPr>
        <w:t>.</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El derecho a la protección jurisdiccional se materializa a través del instrumento idóneo para la protección vía jurisdicción de los derechos: el proceso. Sin embargo, no se trata de cualquier proceso, sino de aquel que se adecue a la Constitución, o sea que esté configurado de acuerdo a ella, en pocas palabras, de un </w:t>
      </w:r>
      <w:r w:rsidRPr="001A0606">
        <w:rPr>
          <w:rFonts w:ascii="Arial" w:eastAsia="Times New Roman" w:hAnsi="Arial" w:cs="Arial"/>
          <w:i/>
          <w:iCs/>
          <w:sz w:val="24"/>
          <w:szCs w:val="24"/>
          <w:lang w:eastAsia="es-CR"/>
        </w:rPr>
        <w:t>proceso constitucionalmente configurado</w:t>
      </w:r>
      <w:r w:rsidRPr="001A0606">
        <w:rPr>
          <w:rFonts w:ascii="Arial" w:eastAsia="Times New Roman" w:hAnsi="Arial" w:cs="Arial"/>
          <w:sz w:val="24"/>
          <w:szCs w:val="24"/>
          <w:lang w:eastAsia="es-CR"/>
        </w:rPr>
        <w:t>.</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Precisamente la jurisprudencia –Amparo 642-99– identifica o iguala la figura del debido proceso con la de proceso constitucionalmente configurado, al manifestar </w:t>
      </w:r>
      <w:r w:rsidRPr="001A0606">
        <w:rPr>
          <w:rFonts w:ascii="Arial" w:eastAsia="Times New Roman" w:hAnsi="Arial" w:cs="Arial"/>
          <w:sz w:val="24"/>
          <w:szCs w:val="24"/>
          <w:lang w:eastAsia="es-CR"/>
        </w:rPr>
        <w:lastRenderedPageBreak/>
        <w:t>que “desde un punto de vista exegético, hablar de debido proceso es hablar del proceso constitucionalmente configurado, establecido en el Art. 2 Cn.”. En ese caso, al equiparar ambas figuras, también está trasladando al proceso constitucionalmente configurado las manifestaciones que se establecen para el caso del debido proceso Ver supra lo relativo a la jurisprudencia de amparo sobre el debido proceso, acápite 3.2.3..</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CONCLUSIÓN</w:t>
      </w:r>
      <w:r w:rsidRPr="001A0606">
        <w:rPr>
          <w:rFonts w:ascii="Arial" w:eastAsia="Times New Roman" w:hAnsi="Arial" w:cs="Arial"/>
          <w:sz w:val="24"/>
          <w:szCs w:val="24"/>
          <w:lang w:eastAsia="es-CR"/>
        </w:rPr>
        <w:br/>
        <w:t>En breves palabras, podemos concluir que el tema del debido proceso aún no está agotado, no sólo por la doctrina sino además por el denominado derecho judicial. En este trabajo hemos analizado la figura del debido proceso tomando como premisa la idea de que los Tribunales Constitucionales crean derecho. Y es que, si vemos con detenimiento, la creación del derecho por los tribunales es, muchas veces, tan o más determinante que la creación legislativa –que incluso podría calificarse de ordinaria– del derecho.</w:t>
      </w:r>
    </w:p>
    <w:p w:rsidR="00DB27E2"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Además hemos podido observar que dicha creación del derecho está en constante evolución y es incluso mucho más flexible y ágil, lo cual queda en evidencia mediante el estudio del caso del debido proceso, cuya evolución no se ha detenido desde que surge en el firmamento jurídico.</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el caso de la Sala de lo Constitucional de nuestro país, la temática sobre el debido proceso no ha sido muy sencilla de abordar. Sin embargo, poco a poco la jurisprudencia ha ido rectificando los lineamientos hasta encontrar una configuración propia de nuestro ordenamiento constitucional.</w:t>
      </w:r>
      <w:r w:rsidRPr="001A0606">
        <w:rPr>
          <w:rFonts w:ascii="Arial" w:eastAsia="Times New Roman" w:hAnsi="Arial" w:cs="Arial"/>
          <w:sz w:val="24"/>
          <w:szCs w:val="24"/>
          <w:lang w:eastAsia="es-CR"/>
        </w:rPr>
        <w:br/>
        <w:t xml:space="preserve">Sin embargo, es necesario que la Sala vaya todavía más lejos que lo desarrollado jurisprudencialmente hasta el momento, además la capacidad de ser originales y sujetarse a lo que nuestra CES dispone. Es menester que exista coherencia y unidad en la jurisprudencia que la Sala maneja respecto de todos los procesos de los que conoce, pues hemos advertido un distanciamiento en la </w:t>
      </w:r>
      <w:r w:rsidRPr="001A0606">
        <w:rPr>
          <w:rFonts w:ascii="Arial" w:eastAsia="Times New Roman" w:hAnsi="Arial" w:cs="Arial"/>
          <w:sz w:val="24"/>
          <w:szCs w:val="24"/>
          <w:lang w:eastAsia="es-CR"/>
        </w:rPr>
        <w:lastRenderedPageBreak/>
        <w:t>medida en que se trata de la jurisprudencia específica de un proceso. Es decir, tratándose de un Tribunal, encargado de darle unidad al ordenamiento jurídico mediante su jurisprudencia, no es posible que exista tal disgregación en el seno del mismo.</w:t>
      </w:r>
    </w:p>
    <w:p w:rsidR="00625DF9" w:rsidRPr="001A0606" w:rsidRDefault="00625DF9" w:rsidP="00625DF9">
      <w:pPr>
        <w:spacing w:after="24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t>En consecuencia, todavía hay mucho camino que recorrer, pero, no obstante lo anterior, la Sala ha dado pasos importantes en la consolidación de la figura del proceso constitucionalmente configurado y del derecho a la protección jurisdiccional.</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VII. BIBLIOGRAFÍA</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Burgoa O., Ignacio. </w:t>
      </w:r>
      <w:r w:rsidRPr="001A0606">
        <w:rPr>
          <w:rFonts w:ascii="Arial" w:eastAsia="Times New Roman" w:hAnsi="Arial" w:cs="Arial"/>
          <w:i/>
          <w:iCs/>
          <w:sz w:val="24"/>
          <w:szCs w:val="24"/>
          <w:lang w:eastAsia="es-CR"/>
        </w:rPr>
        <w:t>Diccionario de Derecho constitucional, garantías y amparo</w:t>
      </w:r>
      <w:r w:rsidRPr="001A0606">
        <w:rPr>
          <w:rFonts w:ascii="Arial" w:eastAsia="Times New Roman" w:hAnsi="Arial" w:cs="Arial"/>
          <w:sz w:val="24"/>
          <w:szCs w:val="24"/>
          <w:lang w:eastAsia="es-CR"/>
        </w:rPr>
        <w:t>. Editorial Porrúa, 6ª edición, México, 2000.</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Corwin, Edward S. </w:t>
      </w:r>
      <w:r w:rsidRPr="001A0606">
        <w:rPr>
          <w:rFonts w:ascii="Arial" w:eastAsia="Times New Roman" w:hAnsi="Arial" w:cs="Arial"/>
          <w:i/>
          <w:iCs/>
          <w:sz w:val="24"/>
          <w:szCs w:val="24"/>
          <w:lang w:eastAsia="es-CR"/>
        </w:rPr>
        <w:t>La Constitución de los Estados Unidos y su significado actual</w:t>
      </w:r>
      <w:r w:rsidRPr="001A0606">
        <w:rPr>
          <w:rFonts w:ascii="Arial" w:eastAsia="Times New Roman" w:hAnsi="Arial" w:cs="Arial"/>
          <w:sz w:val="24"/>
          <w:szCs w:val="24"/>
          <w:lang w:eastAsia="es-CR"/>
        </w:rPr>
        <w:t>. Revisada por Harold W, Chase y Craig R. Ducat, traducida por Aníbal Leal, 1ª edición en español, Editorial Fraterna, 1978.</w:t>
      </w:r>
      <w:r w:rsidRPr="001A0606">
        <w:rPr>
          <w:rFonts w:ascii="Arial" w:eastAsia="Times New Roman" w:hAnsi="Arial" w:cs="Arial"/>
          <w:sz w:val="24"/>
          <w:szCs w:val="24"/>
          <w:lang w:eastAsia="es-CR"/>
        </w:rPr>
        <w:br/>
        <w:t xml:space="preserve">§ Fix-Zamudio, Héctor. </w:t>
      </w:r>
      <w:r w:rsidRPr="001A0606">
        <w:rPr>
          <w:rFonts w:ascii="Arial" w:eastAsia="Times New Roman" w:hAnsi="Arial" w:cs="Arial"/>
          <w:i/>
          <w:iCs/>
          <w:sz w:val="24"/>
          <w:szCs w:val="24"/>
          <w:lang w:eastAsia="es-CR"/>
        </w:rPr>
        <w:t>Eficacia de los instrumentos protectores de los derechos humanos.</w:t>
      </w:r>
      <w:r w:rsidRPr="001A0606">
        <w:rPr>
          <w:rFonts w:ascii="Arial" w:eastAsia="Times New Roman" w:hAnsi="Arial" w:cs="Arial"/>
          <w:sz w:val="24"/>
          <w:szCs w:val="24"/>
          <w:lang w:eastAsia="es-CR"/>
        </w:rPr>
        <w:t xml:space="preserve"> Anuario Mexicano de Derecho Internacional, vol. II, 2002.</w:t>
      </w:r>
      <w:r w:rsidRPr="001A0606">
        <w:rPr>
          <w:rFonts w:ascii="Arial" w:eastAsia="Times New Roman" w:hAnsi="Arial" w:cs="Arial"/>
          <w:sz w:val="24"/>
          <w:szCs w:val="24"/>
          <w:lang w:eastAsia="es-CR"/>
        </w:rPr>
        <w:br/>
        <w:t xml:space="preserve">§ García-Pelayo, Manuel. </w:t>
      </w:r>
      <w:r w:rsidRPr="001A0606">
        <w:rPr>
          <w:rFonts w:ascii="Arial" w:eastAsia="Times New Roman" w:hAnsi="Arial" w:cs="Arial"/>
          <w:i/>
          <w:iCs/>
          <w:sz w:val="24"/>
          <w:szCs w:val="24"/>
          <w:lang w:eastAsia="es-CR"/>
        </w:rPr>
        <w:t>Derecho constitucional comparado</w:t>
      </w:r>
      <w:r w:rsidRPr="001A0606">
        <w:rPr>
          <w:rFonts w:ascii="Arial" w:eastAsia="Times New Roman" w:hAnsi="Arial" w:cs="Arial"/>
          <w:sz w:val="24"/>
          <w:szCs w:val="24"/>
          <w:lang w:eastAsia="es-CR"/>
        </w:rPr>
        <w:t>. Alianza Editorial, 1ª edición, Salamanca, España, 1999</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García Morillo, Joaquín. </w:t>
      </w:r>
      <w:r w:rsidRPr="001A0606">
        <w:rPr>
          <w:rFonts w:ascii="Arial" w:eastAsia="Times New Roman" w:hAnsi="Arial" w:cs="Arial"/>
          <w:i/>
          <w:iCs/>
          <w:sz w:val="24"/>
          <w:szCs w:val="24"/>
          <w:lang w:eastAsia="es-CR"/>
        </w:rPr>
        <w:t>Las garantías de los derechos fundamentales (I)</w:t>
      </w:r>
      <w:r w:rsidRPr="001A0606">
        <w:rPr>
          <w:rFonts w:ascii="Arial" w:eastAsia="Times New Roman" w:hAnsi="Arial" w:cs="Arial"/>
          <w:sz w:val="24"/>
          <w:szCs w:val="24"/>
          <w:lang w:eastAsia="es-CR"/>
        </w:rPr>
        <w:t xml:space="preserve">, en López Guerra, Luis y otros, </w:t>
      </w:r>
      <w:r w:rsidRPr="001A0606">
        <w:rPr>
          <w:rFonts w:ascii="Arial" w:eastAsia="Times New Roman" w:hAnsi="Arial" w:cs="Arial"/>
          <w:i/>
          <w:iCs/>
          <w:sz w:val="24"/>
          <w:szCs w:val="24"/>
          <w:lang w:eastAsia="es-CR"/>
        </w:rPr>
        <w:t>Derecho Constitucional</w:t>
      </w:r>
      <w:r w:rsidRPr="001A0606">
        <w:rPr>
          <w:rFonts w:ascii="Arial" w:eastAsia="Times New Roman" w:hAnsi="Arial" w:cs="Arial"/>
          <w:sz w:val="24"/>
          <w:szCs w:val="24"/>
          <w:lang w:eastAsia="es-CR"/>
        </w:rPr>
        <w:t>, Tirant Lo Blanch, Valencia, 3ª edición, 1997, y 6ªeEdición, 2003.</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González Bonilla, Rodolfo Ernesto. </w:t>
      </w:r>
      <w:r w:rsidRPr="001A0606">
        <w:rPr>
          <w:rFonts w:ascii="Arial" w:eastAsia="Times New Roman" w:hAnsi="Arial" w:cs="Arial"/>
          <w:i/>
          <w:iCs/>
          <w:sz w:val="24"/>
          <w:szCs w:val="24"/>
          <w:lang w:eastAsia="es-CR"/>
        </w:rPr>
        <w:t>Las garantías del debido proceso</w:t>
      </w:r>
      <w:r w:rsidRPr="001A0606">
        <w:rPr>
          <w:rFonts w:ascii="Arial" w:eastAsia="Times New Roman" w:hAnsi="Arial" w:cs="Arial"/>
          <w:sz w:val="24"/>
          <w:szCs w:val="24"/>
          <w:lang w:eastAsia="es-CR"/>
        </w:rPr>
        <w:t>, en “Comentarios al nuevo Código Penal y Procesal Penal”, Consejo Nacional de la Judicatura de El Salvador, Escuela de Capacitación Judicial.</w:t>
      </w:r>
      <w:r w:rsidRPr="001A0606">
        <w:rPr>
          <w:rFonts w:ascii="Arial" w:eastAsia="Times New Roman" w:hAnsi="Arial" w:cs="Arial"/>
          <w:sz w:val="24"/>
          <w:szCs w:val="24"/>
          <w:lang w:eastAsia="es-CR"/>
        </w:rPr>
        <w:br/>
        <w:t xml:space="preserve">§ González Bonilla, Rodolfo Ernesto. </w:t>
      </w:r>
      <w:r w:rsidRPr="001A0606">
        <w:rPr>
          <w:rFonts w:ascii="Arial" w:eastAsia="Times New Roman" w:hAnsi="Arial" w:cs="Arial"/>
          <w:i/>
          <w:iCs/>
          <w:sz w:val="24"/>
          <w:szCs w:val="24"/>
          <w:lang w:eastAsia="es-CR"/>
        </w:rPr>
        <w:t>Constitución y jurisprudencia constitucional</w:t>
      </w:r>
      <w:r w:rsidRPr="001A0606">
        <w:rPr>
          <w:rFonts w:ascii="Arial" w:eastAsia="Times New Roman" w:hAnsi="Arial" w:cs="Arial"/>
          <w:sz w:val="24"/>
          <w:szCs w:val="24"/>
          <w:lang w:eastAsia="es-CR"/>
        </w:rPr>
        <w:t>, Corte Suprema de Justicia, 2003.</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 Hoyos, Arturo. </w:t>
      </w:r>
      <w:r w:rsidRPr="001A0606">
        <w:rPr>
          <w:rFonts w:ascii="Arial" w:eastAsia="Times New Roman" w:hAnsi="Arial" w:cs="Arial"/>
          <w:i/>
          <w:iCs/>
          <w:sz w:val="24"/>
          <w:szCs w:val="24"/>
          <w:lang w:eastAsia="es-CR"/>
        </w:rPr>
        <w:t>Constitución e Impartición de Justicia: el debido proceso en el nuevo contexto democrático de Latinoamérica</w:t>
      </w:r>
      <w:r w:rsidRPr="001A0606">
        <w:rPr>
          <w:rFonts w:ascii="Arial" w:eastAsia="Times New Roman" w:hAnsi="Arial" w:cs="Arial"/>
          <w:sz w:val="24"/>
          <w:szCs w:val="24"/>
          <w:lang w:eastAsia="es-CR"/>
        </w:rPr>
        <w:t>, en V Congreso Iberoamericano de Derecho Constitucional, Instituto de Investigaciones Jurídicas, Instituto Iberoamericano de Derecho Constitucional, México, Universidad Autónoma de México, 1998.</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Hoyos, Arturo. </w:t>
      </w:r>
      <w:r w:rsidRPr="001A0606">
        <w:rPr>
          <w:rFonts w:ascii="Arial" w:eastAsia="Times New Roman" w:hAnsi="Arial" w:cs="Arial"/>
          <w:i/>
          <w:iCs/>
          <w:sz w:val="24"/>
          <w:szCs w:val="24"/>
          <w:lang w:eastAsia="es-CR"/>
        </w:rPr>
        <w:t>El debido proceso</w:t>
      </w:r>
      <w:r w:rsidRPr="001A0606">
        <w:rPr>
          <w:rFonts w:ascii="Arial" w:eastAsia="Times New Roman" w:hAnsi="Arial" w:cs="Arial"/>
          <w:sz w:val="24"/>
          <w:szCs w:val="24"/>
          <w:lang w:eastAsia="es-CR"/>
        </w:rPr>
        <w:t>. Segunda reimpresión, Editorial Temis, S. A., Bogotá, Colombia, 2004.</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La Enciclopedia</w:t>
      </w:r>
      <w:r w:rsidRPr="001A0606">
        <w:rPr>
          <w:rFonts w:ascii="Arial" w:eastAsia="Times New Roman" w:hAnsi="Arial" w:cs="Arial"/>
          <w:b/>
          <w:bCs/>
          <w:sz w:val="24"/>
          <w:szCs w:val="24"/>
          <w:lang w:eastAsia="es-CR"/>
        </w:rPr>
        <w:t>, v</w:t>
      </w:r>
      <w:r w:rsidRPr="001A0606">
        <w:rPr>
          <w:rFonts w:ascii="Arial" w:eastAsia="Times New Roman" w:hAnsi="Arial" w:cs="Arial"/>
          <w:sz w:val="24"/>
          <w:szCs w:val="24"/>
          <w:lang w:eastAsia="es-CR"/>
        </w:rPr>
        <w:t>olúmenes 4 y 11. Salvat Editores, S. A., Madrid, España, 2004.</w:t>
      </w:r>
      <w:r w:rsidRPr="001A0606">
        <w:rPr>
          <w:rFonts w:ascii="Arial" w:eastAsia="Times New Roman" w:hAnsi="Arial" w:cs="Arial"/>
          <w:sz w:val="24"/>
          <w:szCs w:val="24"/>
          <w:lang w:eastAsia="es-CR"/>
        </w:rPr>
        <w:br/>
        <w:t xml:space="preserve">§ Lucas Verdú, Pablo. </w:t>
      </w:r>
      <w:r w:rsidRPr="001A0606">
        <w:rPr>
          <w:rFonts w:ascii="Arial" w:eastAsia="Times New Roman" w:hAnsi="Arial" w:cs="Arial"/>
          <w:i/>
          <w:iCs/>
          <w:sz w:val="24"/>
          <w:szCs w:val="24"/>
          <w:lang w:eastAsia="es-CR"/>
        </w:rPr>
        <w:t>Curso de Derecho Político.</w:t>
      </w:r>
      <w:r w:rsidRPr="001A0606">
        <w:rPr>
          <w:rFonts w:ascii="Arial" w:eastAsia="Times New Roman" w:hAnsi="Arial" w:cs="Arial"/>
          <w:sz w:val="24"/>
          <w:szCs w:val="24"/>
          <w:lang w:eastAsia="es-CR"/>
        </w:rPr>
        <w:t xml:space="preserve"> Vol. II. Tecnos, Madrid, 3ª edición, 1981.</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Orth, John V. </w:t>
      </w:r>
      <w:r w:rsidRPr="001A0606">
        <w:rPr>
          <w:rFonts w:ascii="Arial" w:eastAsia="Times New Roman" w:hAnsi="Arial" w:cs="Arial"/>
          <w:i/>
          <w:iCs/>
          <w:sz w:val="24"/>
          <w:szCs w:val="24"/>
          <w:lang w:eastAsia="es-CR"/>
        </w:rPr>
        <w:t>Due process of law. A brief history</w:t>
      </w:r>
      <w:r w:rsidRPr="001A0606">
        <w:rPr>
          <w:rFonts w:ascii="Arial" w:eastAsia="Times New Roman" w:hAnsi="Arial" w:cs="Arial"/>
          <w:sz w:val="24"/>
          <w:szCs w:val="24"/>
          <w:lang w:eastAsia="es-CR"/>
        </w:rPr>
        <w:t>. Universidad Press de Kansas, Estados Unidos, 2003.</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Pérez Luño, Antonio Enrique. </w:t>
      </w:r>
      <w:r w:rsidRPr="001A0606">
        <w:rPr>
          <w:rFonts w:ascii="Arial" w:eastAsia="Times New Roman" w:hAnsi="Arial" w:cs="Arial"/>
          <w:i/>
          <w:iCs/>
          <w:sz w:val="24"/>
          <w:szCs w:val="24"/>
          <w:lang w:eastAsia="es-CR"/>
        </w:rPr>
        <w:t>Los derechos fundamentales</w:t>
      </w:r>
      <w:r w:rsidRPr="001A0606">
        <w:rPr>
          <w:rFonts w:ascii="Arial" w:eastAsia="Times New Roman" w:hAnsi="Arial" w:cs="Arial"/>
          <w:sz w:val="24"/>
          <w:szCs w:val="24"/>
          <w:lang w:eastAsia="es-CR"/>
        </w:rPr>
        <w:t>. Editorial Tecnos, S. A., 6ª edición, Madrid, España, 1995.</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Pérez Royo, Javier. </w:t>
      </w:r>
      <w:r w:rsidRPr="001A0606">
        <w:rPr>
          <w:rFonts w:ascii="Arial" w:eastAsia="Times New Roman" w:hAnsi="Arial" w:cs="Arial"/>
          <w:i/>
          <w:iCs/>
          <w:sz w:val="24"/>
          <w:szCs w:val="24"/>
          <w:lang w:eastAsia="es-CR"/>
        </w:rPr>
        <w:t>Curso de Derecho Constitucional</w:t>
      </w:r>
      <w:r w:rsidRPr="001A0606">
        <w:rPr>
          <w:rFonts w:ascii="Arial" w:eastAsia="Times New Roman" w:hAnsi="Arial" w:cs="Arial"/>
          <w:sz w:val="24"/>
          <w:szCs w:val="24"/>
          <w:lang w:eastAsia="es-CR"/>
        </w:rPr>
        <w:t>. Marcial Pons, 9ª edición, Madrid, 2003.</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Rubio Llorente, Francisco. </w:t>
      </w:r>
      <w:r w:rsidRPr="001A0606">
        <w:rPr>
          <w:rFonts w:ascii="Arial" w:eastAsia="Times New Roman" w:hAnsi="Arial" w:cs="Arial"/>
          <w:i/>
          <w:iCs/>
          <w:sz w:val="24"/>
          <w:szCs w:val="24"/>
          <w:lang w:eastAsia="es-CR"/>
        </w:rPr>
        <w:t>La forma del poder (estudios sobre la Constitución)</w:t>
      </w:r>
      <w:r w:rsidRPr="001A0606">
        <w:rPr>
          <w:rFonts w:ascii="Arial" w:eastAsia="Times New Roman" w:hAnsi="Arial" w:cs="Arial"/>
          <w:sz w:val="24"/>
          <w:szCs w:val="24"/>
          <w:lang w:eastAsia="es-CR"/>
        </w:rPr>
        <w:t>. Centro de Estudios Constitucionales, 2ª edición, Madrid, 1997.</w:t>
      </w:r>
      <w:r w:rsidRPr="001A0606">
        <w:rPr>
          <w:rFonts w:ascii="Arial" w:eastAsia="Times New Roman" w:hAnsi="Arial" w:cs="Arial"/>
          <w:sz w:val="24"/>
          <w:szCs w:val="24"/>
          <w:lang w:eastAsia="es-CR"/>
        </w:rPr>
        <w:br/>
        <w:t xml:space="preserve">§ Story, Joseph. </w:t>
      </w:r>
      <w:r w:rsidRPr="001A0606">
        <w:rPr>
          <w:rFonts w:ascii="Arial" w:eastAsia="Times New Roman" w:hAnsi="Arial" w:cs="Arial"/>
          <w:i/>
          <w:iCs/>
          <w:sz w:val="24"/>
          <w:szCs w:val="24"/>
          <w:lang w:eastAsia="es-CR"/>
        </w:rPr>
        <w:t>Commentaries on the Constitution of the United States</w:t>
      </w:r>
      <w:r w:rsidRPr="001A0606">
        <w:rPr>
          <w:rFonts w:ascii="Arial" w:eastAsia="Times New Roman" w:hAnsi="Arial" w:cs="Arial"/>
          <w:sz w:val="24"/>
          <w:szCs w:val="24"/>
          <w:lang w:eastAsia="es-CR"/>
        </w:rPr>
        <w:t>. Hilliard Gray and Company, Boston, 1833.</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Tinetti, José Albino; Soriano, Héctor Salvador; Rodríguez Meléndez, Roberto. </w:t>
      </w:r>
      <w:r w:rsidRPr="001A0606">
        <w:rPr>
          <w:rFonts w:ascii="Arial" w:eastAsia="Times New Roman" w:hAnsi="Arial" w:cs="Arial"/>
          <w:i/>
          <w:iCs/>
          <w:sz w:val="24"/>
          <w:szCs w:val="24"/>
          <w:lang w:eastAsia="es-CR"/>
        </w:rPr>
        <w:t>La igualdad jurídica</w:t>
      </w:r>
      <w:r w:rsidRPr="001A0606">
        <w:rPr>
          <w:rFonts w:ascii="Arial" w:eastAsia="Times New Roman" w:hAnsi="Arial" w:cs="Arial"/>
          <w:sz w:val="24"/>
          <w:szCs w:val="24"/>
          <w:lang w:eastAsia="es-CR"/>
        </w:rPr>
        <w:t>. Programa de Formación Inicial para Jueces, Consejo Nacional de la Judicatura de El Salvador, Escuela de Capacitación Judicial, 2004.</w:t>
      </w:r>
    </w:p>
    <w:p w:rsidR="00625DF9" w:rsidRPr="001A0606" w:rsidRDefault="00625DF9" w:rsidP="00625DF9">
      <w:pPr>
        <w:spacing w:after="240" w:line="360" w:lineRule="auto"/>
        <w:ind w:left="720"/>
        <w:jc w:val="both"/>
        <w:rPr>
          <w:rFonts w:ascii="Arial" w:eastAsia="Times New Roman" w:hAnsi="Arial" w:cs="Arial"/>
          <w:sz w:val="24"/>
          <w:szCs w:val="24"/>
          <w:lang w:eastAsia="es-CR"/>
        </w:rPr>
      </w:pPr>
    </w:p>
    <w:p w:rsidR="00625DF9" w:rsidRPr="001A0606" w:rsidRDefault="00625DF9" w:rsidP="00625DF9">
      <w:pPr>
        <w:spacing w:after="24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p>
    <w:p w:rsidR="00625DF9" w:rsidRPr="001A0606" w:rsidRDefault="00625DF9" w:rsidP="00625DF9">
      <w:pPr>
        <w:spacing w:line="360" w:lineRule="auto"/>
        <w:jc w:val="both"/>
        <w:rPr>
          <w:rFonts w:ascii="Arial" w:hAnsi="Arial" w:cs="Arial"/>
          <w:sz w:val="24"/>
          <w:szCs w:val="24"/>
        </w:rPr>
      </w:pPr>
    </w:p>
    <w:tbl>
      <w:tblPr>
        <w:tblW w:w="5000" w:type="pct"/>
        <w:tblCellSpacing w:w="0" w:type="dxa"/>
        <w:tblCellMar>
          <w:left w:w="0" w:type="dxa"/>
          <w:right w:w="0" w:type="dxa"/>
        </w:tblCellMar>
        <w:tblLook w:val="04A0"/>
      </w:tblPr>
      <w:tblGrid>
        <w:gridCol w:w="9404"/>
      </w:tblGrid>
      <w:tr w:rsidR="00625DF9" w:rsidRPr="001A0606" w:rsidTr="005C3283">
        <w:trPr>
          <w:tblCellSpacing w:w="0" w:type="dxa"/>
        </w:trPr>
        <w:tc>
          <w:tcPr>
            <w:tcW w:w="5000" w:type="pct"/>
            <w:shd w:val="clear" w:color="auto" w:fill="EFEFEF"/>
            <w:hideMark/>
          </w:tcPr>
          <w:p w:rsidR="00625DF9" w:rsidRPr="001A0606" w:rsidRDefault="00625DF9" w:rsidP="005C3283">
            <w:pPr>
              <w:spacing w:after="0" w:line="360" w:lineRule="auto"/>
              <w:jc w:val="both"/>
              <w:rPr>
                <w:rFonts w:ascii="Arial" w:eastAsia="Times New Roman" w:hAnsi="Arial" w:cs="Arial"/>
                <w:sz w:val="24"/>
                <w:szCs w:val="24"/>
                <w:lang w:eastAsia="es-CR"/>
              </w:rPr>
            </w:pPr>
          </w:p>
        </w:tc>
      </w:tr>
      <w:tr w:rsidR="00625DF9" w:rsidRPr="001A0606" w:rsidTr="005C3283">
        <w:trPr>
          <w:tblCellSpacing w:w="0" w:type="dxa"/>
        </w:trPr>
        <w:tc>
          <w:tcPr>
            <w:tcW w:w="5000" w:type="pct"/>
            <w:shd w:val="clear" w:color="auto" w:fill="ECF7FF"/>
            <w:hideMark/>
          </w:tcPr>
          <w:p w:rsidR="00625DF9" w:rsidRPr="001A0606" w:rsidRDefault="00625DF9" w:rsidP="005C3283">
            <w:pPr>
              <w:spacing w:after="0" w:line="360" w:lineRule="auto"/>
              <w:jc w:val="both"/>
              <w:rPr>
                <w:rFonts w:ascii="Arial" w:eastAsia="Times New Roman" w:hAnsi="Arial" w:cs="Arial"/>
                <w:sz w:val="24"/>
                <w:szCs w:val="24"/>
                <w:lang w:eastAsia="es-CR"/>
              </w:rPr>
            </w:pPr>
          </w:p>
        </w:tc>
      </w:tr>
    </w:tbl>
    <w:p w:rsidR="00D77401" w:rsidRDefault="00D77401" w:rsidP="00625DF9">
      <w:pPr>
        <w:spacing w:after="0" w:line="360" w:lineRule="auto"/>
        <w:jc w:val="both"/>
        <w:rPr>
          <w:rFonts w:ascii="Arial" w:eastAsia="Times New Roman" w:hAnsi="Arial" w:cs="Arial"/>
          <w:b/>
          <w:bCs/>
          <w:sz w:val="24"/>
          <w:szCs w:val="24"/>
          <w:lang w:eastAsia="es-CR"/>
        </w:rPr>
      </w:pPr>
    </w:p>
    <w:p w:rsidR="00D77401" w:rsidRPr="006E2BBE" w:rsidRDefault="00D77401" w:rsidP="00625DF9">
      <w:pPr>
        <w:spacing w:after="0" w:line="360" w:lineRule="auto"/>
        <w:jc w:val="both"/>
        <w:rPr>
          <w:rFonts w:ascii="Arial" w:eastAsia="Times New Roman" w:hAnsi="Arial" w:cs="Arial"/>
          <w:b/>
          <w:bCs/>
          <w:color w:val="FF0000"/>
          <w:sz w:val="36"/>
          <w:szCs w:val="36"/>
          <w:lang w:eastAsia="es-CR"/>
        </w:rPr>
      </w:pPr>
      <w:r w:rsidRPr="006E2BBE">
        <w:rPr>
          <w:rFonts w:ascii="Arial" w:eastAsia="Times New Roman" w:hAnsi="Arial" w:cs="Arial"/>
          <w:b/>
          <w:bCs/>
          <w:color w:val="FF0000"/>
          <w:sz w:val="36"/>
          <w:szCs w:val="36"/>
          <w:lang w:eastAsia="es-CR"/>
        </w:rPr>
        <w:t xml:space="preserve">ANALISIS </w:t>
      </w:r>
      <w:r w:rsidR="006E2BBE" w:rsidRPr="006E2BBE">
        <w:rPr>
          <w:rFonts w:ascii="Arial" w:eastAsia="Times New Roman" w:hAnsi="Arial" w:cs="Arial"/>
          <w:b/>
          <w:bCs/>
          <w:color w:val="FF0000"/>
          <w:sz w:val="36"/>
          <w:szCs w:val="36"/>
          <w:lang w:eastAsia="es-CR"/>
        </w:rPr>
        <w:t>CRÍTICO</w:t>
      </w:r>
      <w:r w:rsidRPr="006E2BBE">
        <w:rPr>
          <w:rFonts w:ascii="Arial" w:eastAsia="Times New Roman" w:hAnsi="Arial" w:cs="Arial"/>
          <w:b/>
          <w:bCs/>
          <w:color w:val="FF0000"/>
          <w:sz w:val="36"/>
          <w:szCs w:val="36"/>
          <w:lang w:eastAsia="es-CR"/>
        </w:rPr>
        <w:t xml:space="preserve"> AL SISTEMA DE JUSTICIA PENAL SALVADOREÑO DESDE LA PERSPECTIVA FILOSOFICA</w:t>
      </w:r>
      <w:r w:rsidR="006E2BBE" w:rsidRPr="006E2BBE">
        <w:rPr>
          <w:rFonts w:ascii="Arial" w:eastAsia="Times New Roman" w:hAnsi="Arial" w:cs="Arial"/>
          <w:b/>
          <w:bCs/>
          <w:color w:val="FF0000"/>
          <w:sz w:val="36"/>
          <w:szCs w:val="36"/>
          <w:lang w:eastAsia="es-CR"/>
        </w:rPr>
        <w:t xml:space="preserve"> DE ROUSSEAU Y UN APORTE FUNCIONAL</w:t>
      </w:r>
    </w:p>
    <w:p w:rsidR="006E2BBE" w:rsidRDefault="006E2BBE" w:rsidP="00625DF9">
      <w:pPr>
        <w:spacing w:after="0" w:line="360" w:lineRule="auto"/>
        <w:jc w:val="both"/>
        <w:rPr>
          <w:rFonts w:ascii="Arial" w:eastAsia="Times New Roman" w:hAnsi="Arial" w:cs="Arial"/>
          <w:b/>
          <w:bCs/>
          <w:sz w:val="24"/>
          <w:szCs w:val="24"/>
          <w:lang w:eastAsia="es-CR"/>
        </w:rPr>
      </w:pPr>
    </w:p>
    <w:p w:rsidR="006E2BBE" w:rsidRDefault="006E2BBE" w:rsidP="00625DF9">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Benítez Giralt, Rafael</w:t>
      </w:r>
    </w:p>
    <w:p w:rsidR="006E2BBE" w:rsidRDefault="006E2BBE" w:rsidP="00625DF9">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D77401" w:rsidRDefault="00D77401" w:rsidP="00625DF9">
      <w:pPr>
        <w:spacing w:after="0" w:line="360" w:lineRule="auto"/>
        <w:jc w:val="both"/>
        <w:rPr>
          <w:rFonts w:ascii="Arial" w:eastAsia="Times New Roman" w:hAnsi="Arial" w:cs="Arial"/>
          <w:b/>
          <w:bCs/>
          <w:sz w:val="24"/>
          <w:szCs w:val="24"/>
          <w:lang w:eastAsia="es-CR"/>
        </w:rPr>
      </w:pPr>
    </w:p>
    <w:p w:rsidR="00625DF9" w:rsidRPr="001A0606" w:rsidRDefault="00625DF9" w:rsidP="00625DF9">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Contenido</w:t>
      </w:r>
      <w:r w:rsidRPr="001A0606">
        <w:rPr>
          <w:rFonts w:ascii="Arial" w:eastAsia="Times New Roman" w:hAnsi="Arial" w:cs="Arial"/>
          <w:sz w:val="24"/>
          <w:szCs w:val="24"/>
          <w:lang w:eastAsia="es-CR"/>
        </w:rPr>
        <w:t xml:space="preserve"> </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Introducción</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Hablar de Filosofía en nuestros días ¿para qué?, es la pregunta que muchos se hacen. Esto es un buen signo del deseo de querer filosofar. Hablar de filosofía, en la mayoría de los casos, se piensa únicamente en los filósofos clásicos verbigracia Sócrates, Platón, San Agustín, Santo Tomás, etc., los cuales han sido grandes forjadores del pensamiento histórico político de nuestro mundo. Pero las ideas que produjeron las vemos únicamente como historia y no como fundamentos del pensamiento moderno y contemporáneo como causa de la razón de ser de lo que somos y podemos llegar a ser. </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Lo que se pretende en este artículo es desarrollar una filosofía operativa, que básicamente nos ayude a tres cosas, primero para saber, segundo para desideologizar, tercero para cambiar. No se trata de un curso de filosofía, sino una aproximación a la filosofía del derecho desde la perspectiva rousseauniana, ya que en este pequeño ensayo no se puede ser más ambicioso. Los dos primeros objetivos serán una guía para próximos estudios y con respecto al tercero, dependerá de cada uno de los lectores.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este sentido el enfoque que le daré a este artículo es un enfoque crítico, basado en “el ataque a la idea de progreso de la Ilustración”, desarrollada por Rousseau, en la cual se pretende despertar la necesidad de la filosofía desde varios aspectos, desde un aspecto crítico, y desde un aspecto constructivo y sistemático. Por tal razón iniciaré con una breve introducción a Rousseau y una breve descripción del contexto en que desarrolló su teoría, para luego historizar su planteamiento crítico y para concluir en la aplicación concreta a la realidad que ahora vivimos.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El pensamiento de Rousseau y su contexto</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Hablamos de los años 1712 al 1778, época de constantes transformaciones económicas y políticas, época del iluminismo (ilustración) entrada la revolución industrial, momento en el cual la filosofía del entonces se centra en la admiración y justificación de los grandes avances tecnológicos, de la ciencia y la cultura.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Para entender a Rousseau hay que visualizarlo en dos momentos, el primero (que es el que nos interesa, su época de juventud) en la cual enmarca su filosofía hacia la importancia del ser humano como ser natural; es decir, preeminencia de la naturaleza humana versus el Estado de la sociedad culta y civilizada. En segundo lugar, la justificación y basamento del contrato social. Este </w:t>
      </w:r>
      <w:r w:rsidRPr="001A0606">
        <w:rPr>
          <w:rFonts w:ascii="Arial" w:eastAsia="Times New Roman" w:hAnsi="Arial" w:cs="Arial"/>
          <w:sz w:val="24"/>
          <w:szCs w:val="24"/>
          <w:lang w:eastAsia="es-CR"/>
        </w:rPr>
        <w:lastRenderedPageBreak/>
        <w:t xml:space="preserve">artículo redundará en el primer aspecto “El Estado de Naturaleza1 ”.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Como ya hemos dicho antes, la filosofía de Rousseau “se opone conscientemente a la filosofía de la ilustración (la cual planteaba el ideal de progreso de la sociedad por un cultivo de la razón a través de las artes y la ciencia)”. Este pensador desarrolla su propia teoría acerca del hombre, es pues, que frente a la razón tiene primacía el sentimiento y la voluntad, las virtudes morales sobre las intelectuales, el hombre por tanto, es naturalmente bueno, en el sentido que tiende a buscar su supervivencia y al hacerlo es también compasivo con los hombres y no trata de dañarles. Excluye el egoísmo como característica del hombre, ya que el hombre natural es un animal que se rige por sus instintos, que lo llevan al cumplimiento de los fines que le marca su naturaleza, la supervivencia, la búsqueda de la felicidad, la compasión y la libertad2 . En el Estado natural no había propiedad privada, ya que ésta fue resultado de ideas, de conocimiento e industria que no son intrínsecamente naturales, sino que implica sociedad, lenguaje y pensamiento. El egoísmo, las ciencias, las artes, la guerra, la esclavitud y el vicio o, las virtudes morales, existen si en tanto y en cuanto los hombres se desenvuelvan en sociedad3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Un aspecto importante desarrollado por el filósofo fue la teoría sobre la desigualdad en su “Discurso sobre el origen de la desigualdad”, en el que desarrolla el problema de la desigualdad moral y política que se convierte en permanente y legitimada por obra de la propiedad privada y de sus leyes. Existe una desigualdad que no es mala al contrario hay que potenciarla y mantenerla, es la desigualdad de talentos naturales, físicos e intelectuales. Pero el problema se presenta cuando se da el paso del estado naturaleza a la sociedad organizada cuando surge la propiedad privada: “El verdadero fundador de la sociedad civil fue el primer hombre que, tras cercar una porción de tierra, tuvo la ocurrencia de decir “Esto es Mío” y dio con gente lo suficientemente simple para hacerle caso. Entonces sigue diciendo Rousseau, “se introdujo la propiedad, </w:t>
      </w:r>
      <w:r w:rsidRPr="001A0606">
        <w:rPr>
          <w:rFonts w:ascii="Arial" w:eastAsia="Times New Roman" w:hAnsi="Arial" w:cs="Arial"/>
          <w:sz w:val="24"/>
          <w:szCs w:val="24"/>
          <w:lang w:eastAsia="es-CR"/>
        </w:rPr>
        <w:lastRenderedPageBreak/>
        <w:t xml:space="preserve">desapareció la igualdad, las selvas se convirtieron en campos feroces y la esclavitud y la miseria crecieron con las cosechas… las usurpaciones de los ricos, los lobos de los pobres y las desenfrenadas pasiones de unos y otros ahogaron las voces de la compasión natural y, la voz, todavía débil, de la justicia, y llenaron a los hombres de avaricia, ambición y vicio”4 </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A partir de este estado de guerra, instituido por el surgimiento de la propiedad privada, se hizo necesario la constitución de Estado, porque dada la inseguridad general, había que asegurar la libertad y la propiedad. Pero la institución de la sociedad política, sigue diciendo Rousseau, “aplicó nuevas ataduras al pobre y dio nuevos poderes al rico; destruyó irrecuperablemente la libertad natural, fijó eternamente la ley de la propiedad y la desigualdad, convirtió la astuta usurpación en derecho inalterable y para ventaja de unos pocos individuos ambiciosos, sometió la humanidad entera al trabajo, la esclavitud y la miseria a perpetuidad”5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En este sentido una vez establecida la diferencia entre estado de naturaleza y la vida en sociedad, el problema para el filósofo era establecer el verdadero equilibrio entre el estado de naturaleza y la sociedad. Es decir, ¡cómo lograr que la sociedad promueva al hombre, en su libertad natural, potencie sus virtudes y no lo desvíe de lo que el hombre está llamado a dar lo “mejor de sí”?.</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Otro aspecto importante para Rousseau es su concepto de libertad, el cual lo concebía como “la instancia democrática de la libertad igualitaria”. Y “no es más que el derecho de cualquier hombre al reconocimiento social de sus cualidades y capacidades personales: es la instancia democrática, verdaderamente personal del mérito; es decir, de la potenciación social del individuo y, por tanto, de su personalidad”. En otras palabras, Rousseau se refiere, no a la igualdad de los hombres, sino a la igualdad entre los hombres, una igualdad dada en sociedad, una sociedad igualitaria pero formada por hombres distintos que tienen en </w:t>
      </w:r>
      <w:r w:rsidRPr="001A0606">
        <w:rPr>
          <w:rFonts w:ascii="Arial" w:eastAsia="Times New Roman" w:hAnsi="Arial" w:cs="Arial"/>
          <w:sz w:val="24"/>
          <w:szCs w:val="24"/>
          <w:lang w:eastAsia="es-CR"/>
        </w:rPr>
        <w:lastRenderedPageBreak/>
        <w:t xml:space="preserve">común su libertad y su estado de naturaleza (la desigualdad natural intrínseca a cada hombre). Una sociedad donde la libertad en base a la igualdad se puedan dar, tomando en cuenta las capacidades, y la división del trabajo, ya no basada en la propiedad privada, sino en la variedad y diversidad de fuerza, industria y talento.6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El problema para Rousseau surge al momento de erigir su nueva teoría acerca de la sociedad y el Estado, “la teoría del contrato social”. En un primero momento desarrolla antropológicamente la explicación de la naturaleza del ser humano, valga la redundancia, no obstante la cuestión se da cuando surge el problema de cómo hacer que estos individuos diferentes vivan igualitariamente hablando. En este ensayo no nos preocuparemos por el cómo sino por el ser, pero para poderla visualizar es necesario hacer un esfuerzo por descubrir la realidad fáctica que encierra nuestra justicia penal en El Salvador.</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Consideraciones previas al análisis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Tratar de enlazar la teoría del pensamiento al análisis práctico no es cosa sencilla, más bien es complicada. La intención es descubrir la verdad y desideologizar, tal como se expresó en la introducción, no hay que olvidar por tanto los tres elementos que nos propone la filosofía, saber, desideologizar y cambiar. Hemos repasado el primer elemento, “el saber de Rousseau”. Veamos el segundo, desideologizar; el saber del filosofo maestro nos ayuda a descubrir la realidad, ya que la verdad de las cosas se oculta y se esconde tras su apariencia, y al “desvelar” (quitar el velo) la realidad hemos dado un paso para desideologizar. Por tanto debemos preguntarnos ¿qué sabemos nosotros acerca de la realidad de la justicia salvadoreña?. El saber nos obliga a informarnos. Esto lo desarrolla Rousseau al referirse a la voluntad general soberana, cuando el pueblo va a tomar una decisión debe estar suficientemente informado. Qué tan informados nos encontramos en nuestro país?. Es precisamente en este aspecto </w:t>
      </w:r>
      <w:r w:rsidRPr="001A0606">
        <w:rPr>
          <w:rFonts w:ascii="Arial" w:eastAsia="Times New Roman" w:hAnsi="Arial" w:cs="Arial"/>
          <w:sz w:val="24"/>
          <w:szCs w:val="24"/>
          <w:lang w:eastAsia="es-CR"/>
        </w:rPr>
        <w:lastRenderedPageBreak/>
        <w:t>que la información y la utilización de la misma cobra valor. Ahora, quien no posee la información es como un analfabeta. Con la información se toman decisiones, la cuales deben ser acertadas y eficaces. ¿Cuanta información tenemos, por ejemplo, de la nueva normativa vigente?. Qué información poseemos en el conocimiento de un juicio para mejor proveer una resolución?. Cuál es la mejor justicia, para este momento histórico que estamos viviendo?. Qué información tengo acerca de éste momento histórico, o será que la oscuridad no nos permite ver el camino?. El conocimiento a base de saber es que nos lleva a la realidad. Conocimiento y realidad son dos cosas que se miran uno al otro.</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Por tanto, para conocer debemos tener información y el primer paso del juzgador, del jurista, del abogado litigante, del fiscal o el defensor, es tener a primera mano la mejor y suficiente información, la cual debe verificarse previamente, antes de tomar una decisión. Con la información en las manos se debe dar este segundo paso, desideologizar. Es decir, hacer a un lado los sentimientos ideológicos sean partidarios o políticos en general con el objeto de ver las cosas como son, sin ataduras subjetivas, impregnarse sobre todo de objetividad. Existen dos elementos que nos pueden perjudicar un proceso desideologizador, por un lado la alienación de grupos o clases, lo cual redunda en el enajenamiento social, que consiste en creer que uno vive o pertenece a un grupo o clase social que no es al que se pertenece, lo que no permite ver la realidad tal como es, por vivir apegado a ideas, creencias y estilos de vida que no son propios de la realidad social y económica que se está viviendo, por ejemplo el fenómeno de la transculturización, que afecta a nuestra sociedad, creer y tratar de vivir como viven las personas en los Estados Unidos, o en Europa. El ejemplo antes citado nos muestra como una cultura puede estar alienada con respecto a otra cultura, pero desde el punto de vista nacional un grupo social puede estar alienado bajo lo estándares de vida de otro grupo </w:t>
      </w:r>
      <w:r w:rsidRPr="001A0606">
        <w:rPr>
          <w:rFonts w:ascii="Arial" w:eastAsia="Times New Roman" w:hAnsi="Arial" w:cs="Arial"/>
          <w:sz w:val="24"/>
          <w:szCs w:val="24"/>
          <w:lang w:eastAsia="es-CR"/>
        </w:rPr>
        <w:lastRenderedPageBreak/>
        <w:t xml:space="preserve">social. No ahondaré en el análisis de esto porque sería propio de una investigación más profunda. </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Diremos, por tanto, que desideologizar es quitarse el velo de la ideología que todos de alguna forma, sea consciente o inconscientemente manejamos. Sea por preferencias políticas, sea por pertenecer a una clase social, por intereses creados o por cualquier otra razón. Esto por supuesto nos lleva al desenmascaramiento para descubrir la realidad de las cosas, es una actitud de alejamiento del modo de ver las cosas distinto del que la sociedad ha querido mostrar. Como consecuencia lógica de lo anterior produce en el ser humano un deseo por cambiar las cosas establecidas, dicho en otras palabras, rompe paradigmas para incorporar los nuevos. Produce una actitud emancipadora y liberadora de las viejas formas de ver la realidad y propone algo mejor para la humanidad.</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Análisis del sistema de justicia </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penal salvadoreño</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Para conocer la realidad salvadoreña empezaremos por discernir un poco sobre el hombre salvadoreño, para caer en la realidad de justicia penal que rodea al hombre.</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Rousseau en su planteamiento antropológico, manifiesta que “frente a la razón tiene primacía el sentimiento y la voluntad, las virtudes morales sobre las intelectuales, el hombre por tanto, es naturalmente bueno, en el sentido que tiende a buscar su supervivencia y al hacerlo es también compasivo con los hombres y no trata de dañarles. Excluye el egoísmo como característica del hombre, ya que el hombre natural es un animal que se rige por sus instintos, que lo llevan al cumplimiento de los fines que le marca su naturaleza, la supervivencia, la búsqueda de la felicidad, la compasión y la libertad”. Lo anterior </w:t>
      </w:r>
      <w:r w:rsidRPr="001A0606">
        <w:rPr>
          <w:rFonts w:ascii="Arial" w:eastAsia="Times New Roman" w:hAnsi="Arial" w:cs="Arial"/>
          <w:sz w:val="24"/>
          <w:szCs w:val="24"/>
          <w:lang w:eastAsia="es-CR"/>
        </w:rPr>
        <w:lastRenderedPageBreak/>
        <w:t>es contrapuesto a la antropología pesimista de Hobbes el cual admite en el hombre dos principios: el del instinto y el de la razón. El primero mueve a la satisfacción inmediata del deseo y por ende mueve a la lucha y a la pugna con los demás que aspiran lo mismo, y el segundo principio, el de la razón, prefiere una renuncia a la lucha, en función de un beneficio ulterior, en función de la propia seguridad; la razón aconseja un pacto o contrato social para salir del estado de naturaleza donde la vida es “solitaria, pobre, desnuda, bestial y breve”. Para Rousseau el hombre es bueno por naturaleza, para Hobbes el hombre busca angustiosamente todo aquello que conserve la vida (riquezas, prestigio) lo que lo lleva a mantener el poder por instinto natural; en Rousseau el hombre se vuelve ambicioso, egoísta y malo por la sociedad en que vive, la cual surgió por la fundación de la propiedad privada, lo que degeneró al hombre bueno en una guerra entre los mismos, estos dos planteamientos tienen algo en común: el conflicto. En El Salvador, siguiendo un poco el pensamiento Rousseauniano, desde la conquista hasta nuestros días hemos visto que la violencia siempre ha estado presente. Los españoles para conquistarnos fueron bárbaros, sometieron a los indígenas con saña y crueldad, a través de la historia ese afán por el poder, por la riqueza, por la propiedad ha sido un común denominador. La pregunta obligada es ¿somos los salvadoreños por naturaleza violentos?. Se podría responder al anterior cuestionamiento que la violencia en el salvadoreño es manifestación de la violencia histórica que ha sido marcada desde la conquista hasta nuestros días, se podría hablar de una violencia heredada y que ha ido creciendo, y como consecuencia ahora se vive en una sociedad que en sí misma es violenta, que su sistema social es violento.</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Hay diversidad de factores que inciden en la escalada de violencia en nuestros tiempos. Mencionaremos algunos de estos factores: por ejemplo los programas de televisión, el consumo nos promueve un interés por las cosas que no están al alcance de la mayoría de la población, el machismo, las posiciones políticas cerradas, por otro lado “la población no tiene satisfecha sus necesidades </w:t>
      </w:r>
      <w:r w:rsidRPr="001A0606">
        <w:rPr>
          <w:rFonts w:ascii="Arial" w:eastAsia="Times New Roman" w:hAnsi="Arial" w:cs="Arial"/>
          <w:sz w:val="24"/>
          <w:szCs w:val="24"/>
          <w:lang w:eastAsia="es-CR"/>
        </w:rPr>
        <w:lastRenderedPageBreak/>
        <w:t xml:space="preserve">básicas, porque, esto produce frustración y por lo tanto genera violencia…; reparemos que también contamos con una violencia formal, institucionalizada, de acción y por omisión en la gestión pública y privada, de los asuntos ciudadanos7 ”, la falta de acceso a la justicia, y otros más. </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Por ejemplo, cuando hablamos de administración de justicia penal en la actualidad, el sistema inquisitorio es un sistema violento, no solo contra los derechos fundamentales de los individuos sino contra las mismas garantías y principios constitucionales.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Existen algunos datos que nos pueden ayudar a determinar cuantitativamente, la existencia de una buena o mala justicia en nuestro país. Aunque los datos del crimen son alarmantes, algunos especialistas en materia criminológica han manifestado que el fenómeno criminal en mayor medida sirve para catalogar la calidad de justicia que posee un pueblo o un país determinado.</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Para ser objetivos, tomaremos como base el estudio denominado: “Las Nuevas Realidades, Estadísticas sobre la Administración de Justicia 1995” y el “Censo de población penitenciaria 1996” elaborado por el Proyecto de Reforma Judicial II, auspiciado por USAID. En este apartado destacaremos algunos aspectos de este informe, sobre todo lo que se refiere al Censo de reos y a las estadísticas de casos en cuanto a su duración y a la eficacia del sistema.</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Nadie puede negar la crisis que existe en los centros penales, veamos algunos números. En el año de 1996 se estimó que existían al rededor de unos 8,629 personas reclusas, de las cuales se entrevistaron únicamente 7,954. De lo anterior se obtuvieron los siguientes números: la cantidad de reos sin sentencia aproximadamente en el país es de un 70% (5,500), de estos el 58% desconocen como van sus causas en los tribunales. El 71% de los privados de libertad no cuentan con un abogado que les lea o les diera copia de las gestiones </w:t>
      </w:r>
      <w:r w:rsidRPr="001A0606">
        <w:rPr>
          <w:rFonts w:ascii="Arial" w:eastAsia="Times New Roman" w:hAnsi="Arial" w:cs="Arial"/>
          <w:sz w:val="24"/>
          <w:szCs w:val="24"/>
          <w:lang w:eastAsia="es-CR"/>
        </w:rPr>
        <w:lastRenderedPageBreak/>
        <w:t>presentadas en los juzgados. Según el Censo judicial , el 63% de las personas entrevistadas en los centros penitenciarios, es decir, 5,011 internos, se encuentran en edades entre los 18 y los 30 años.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De las personas indiciadas, hay un 63% que fueron capturadas antes o durante el año 1995. De ellas, 2,335 dijeron que su captura ocurrió en el transcurso del año 1995, 479 indicaron haber sido internados en 1994, 118 señalaron que el encarcelamiento se produjo en 1993 y 107 reportaron su reclusión antes o en 1992. Lo anterior significa que más de 2,200 personas, al momento de la realización del censo, tenían sus plazos procesales vencidos por más de un año (360 días). La ley requiere que un caso sea elevado a plenario en un máximo de tiempo no mayor a los 120 días y el período de duración de la etapa de elevación a plenario, incluyendo la redacción de la sentencia no debe ser mayor de 45 días.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La población penitenciaria ha ingresado por delitos distribuidos de la siguiente manera: 2,923 personas por delitos de hurto y robo, (37%); 1,174 personas por delitos de homicidios, (23%); 1,282 personas por otros tipos de delitos como daños, extorsión, tenencia de armas y secuestro, (17%).658 personas por delitos relacionados con drogas, (8%); 634 personas por delitos sexuales, (8%); y 587 personas por delitos de lesiones, (7%).</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Los datos anteriores son preocupantes, ya que están demostrando por un lado el gran número de reos sin sentencia en aproximadamente unos 5,500 (de 7,954 internos entrevistados en 1996), es decir el 70 % de la población penitenciaria; de los anteriores unos 2,200 internos tienen sus plazos procesales vencidos por más de un año. Esto significa que de los no condenados (5,500 o más) el 44% aproximadamente, tienen sus plazos procesales vencidos por más de un año, demostrando que existe una gran mora judicial en 1995 y 1996 años en que se realiza el estudio a que hemos hecho referencia.</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Un dato que llama la atención y que es preocupante, es el alto número de procesados por homicidio (23)%, el cual ocupa el segundo lugar de las estadísticas mencionadas después de los delitos contra el patrimonio (37%). El tercer rubro lo ocupan los procesados por tenencia de armas y secuestro, (17%). Hay que tomar nota que estos datos son de personas que estaban o están siendo procesadas por estos delitos en el año 1996, no se toma en cuenta aquellos casos en que no se tiene detenido, ni tampoco la cifra oscura del delito8 , por lo que podríamos concluir que la violencia contra la vida es muy alta en nuestro país en relación a otros, tal como lo mencionara un informe del Banco Interamericano de Desarrollo por sus siglas BID.</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En cuanto a la eficacia del actual sistema de justicia penal podemos mencionar el siguiente tópico a que llegó el Proyecto de Reforma Judicial II en el que “concluye que la actividad no ha sido eficaz para someter a proceso a las personas involucradas en hechos delictivos. Además, de resolver una porción muy reducida de las causas puestas en su conocimiento, sólo en un pequeño porcentaje de ellas se llegaron a dictar sentencias condenatorias. Los reportes estadísticos señalan que más del 70% de las causas terminan en sobreseimientos y prácticamente la mitad de los juicios realizados terminan en sentencias absolutorias. En 1995, de los 49784 casos ingresados en esta jurisdicción se evacuó el 43.2%; de ellos el 87.3% fue por medio de un sobreseimiento, el 6.3% a través de una sentencia absolutoria y el 6.4% mediante el dictado de una sentencia condenatoria.” Esto devela un alto índice de impunidad en el sistema, ya que debe tomarse en cuenta que estos datos son única y exclusivamente los que han ingresado al aparato de justicia, quedando fuera muchos que nunca fueron denunciados (cifra oscura o cifra negra).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Lo anterior denota algunas situaciones que muchas veces escapan al estudio de los que toman decisiones en cuanto a la persecución penal, entiéndase policía, </w:t>
      </w:r>
      <w:r w:rsidRPr="001A0606">
        <w:rPr>
          <w:rFonts w:ascii="Arial" w:eastAsia="Times New Roman" w:hAnsi="Arial" w:cs="Arial"/>
          <w:sz w:val="24"/>
          <w:szCs w:val="24"/>
          <w:lang w:eastAsia="es-CR"/>
        </w:rPr>
        <w:lastRenderedPageBreak/>
        <w:t xml:space="preserve">ministerio público (Fiscalía General de la República), jueces, y otras entidades encargadas de diseñar o aportar elementos para una política criminal, digamos democrática y garantista. Es necesario analizar los siguientes datos para que se tomen en cuenta en el diseño de una política criminal: debe llamarnos profundamente la atención el alto porcentaje de sobreseimientos (87.3%) y sentencias absolutorias (6.3%) a un bajo porcentaje de sentencias condenatorias 6.4% durante un año (1995). En resumen, el 70% de las causas terminan en sobreseimientos, el 15% en absolutoria y el otro 15% termina en condenatoria. Lo que nos llevaría a respondernos la pregunta ¿qué sucede con la gran cantidad de reos sin sentencia, cuyos plazos procesales están vencidos?9 , la respuesta no es sencilla pero se puede inferir. Lo que sucede es que existe en la población reclusa una gran cantidad de personas detenidas, esperando que en el proceso se defina su situación de culpabilidad o inocencia, llevando una vida de condenado. En nuestro sistema carcelario no existen diferencias entre condenados y procesados, el trato (no se puede hablar de tratamiento) es el mismo, salvo muy contadas excepciones. Dicho en otras palabras, si la tendencia se mantiene en un 70% de reclusos procesados (lo que parece ser así, ya que para el 10 de septiembre de 1997, según datos de la Dirección General de Centros Penales y Readaptación se contabilizaban un total de 9332 personas internas en los centros penales del país, de los cuales 6952 (74.5%), se clasifican genéricamente como “procesados” y 2380 (25.5%) con su situación jurídica de condenados10 ), podrían salir libres (más tarde que temprano) porque no se les comprobó su participación, ni el cuerpo del delito, o porque no hubo suficientes elementos de prueba que definieran su culpabilidad, ya sea por una mala investigación o porque en realidad no tuvieron nada que ver en el hecho investigado y se le involucró errónea o voluntariamente en el caso. En tanto y por tanto son inocentes procesalmente hablando, artículo 12 de la Constitución de la República.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Frente a la jurisdicción muchos de estos casos entrarían dentro de la categoría </w:t>
      </w:r>
      <w:r w:rsidRPr="001A0606">
        <w:rPr>
          <w:rFonts w:ascii="Arial" w:eastAsia="Times New Roman" w:hAnsi="Arial" w:cs="Arial"/>
          <w:sz w:val="24"/>
          <w:szCs w:val="24"/>
          <w:lang w:eastAsia="es-CR"/>
        </w:rPr>
        <w:lastRenderedPageBreak/>
        <w:t xml:space="preserve">de detenciones ilegales o inconstitucionales; al respecto la jurisprudencia de la Sala de lo Constitucional ha manifestado algunos criterios en cuanto a la adopción de la detención provisional. Ha mencionado entre otras que la detención provisional es una medida excepcional, extraordinaria, en los que debe aplicarse los tratados internacionales, valoración necesaria del Fomus Boni Iuris (aspecto del buen derecho) y del Periculum in mora (obstaculización en la investigación y el peligro de fuga), etc. El gran número de detenidos que se han mostrado en los datos anteriores refleja un abuso en la adopción de la detención provisional, común denominador en la mayoría de países latinoamericanos11 , pese existir parámetros constitucionales señalados por la Sala de lo Constitucional para su adopción, el sistema y la cultura inquisidora no permiten avanzar al respecto. </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Por otra parte debería existir una preocupación muy grande en relación al número de asesinatos ocurridos en los últimos tiempos y la eficacia de llevar a los responsables de esos asesinatos a un proceso en el que se garanticen sus derechos y de resultar culpables en base a una investigación seria utilizando los distintos medios de prueba existentes, se les condene. Pero la realidad muestra lo contrario. Parece ser que la vida no vale nada, nadie se inmuta y pareciera ser que la muerte, vía el asesinato, es parte de la cotidianeidad del salvadoreño.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Los sistemas de investigación deben ser cuestionados12 , ya que la Constitución y las leyes modernas de justicia penal exigen una investigación científica y técnica del delito. El número de supuestos homicidas procesados pasan a ser parte también del número de sobreseídos y absueltos en los tribunales del país, sin contar por supuesto, con aquellos casos en que los expedientes se nombran por “sobre averiguar13 ” simplemente porque no se encuentran pistas, indicios o hallazgos probatorios que identifiquen a los responsables o porque no hay voluntad de identificar a los partícipes en sus diferentes grados de autoría. Es lamentable que en la práctica se busque primero un sospechoso14 para luego </w:t>
      </w:r>
      <w:r w:rsidRPr="001A0606">
        <w:rPr>
          <w:rFonts w:ascii="Arial" w:eastAsia="Times New Roman" w:hAnsi="Arial" w:cs="Arial"/>
          <w:sz w:val="24"/>
          <w:szCs w:val="24"/>
          <w:lang w:eastAsia="es-CR"/>
        </w:rPr>
        <w:lastRenderedPageBreak/>
        <w:t xml:space="preserve">investigar utilizando en muchos casos para tal fin metodologías antitécnicas como el uso de “fuentes confidenciales15 ” por mencionar una. Lo anterior lo afirma el Dr. Douglas Cassel: “En estos modelos (penales) se responde a la demanda pública de seguridad por medio de detener a alguien, no importa si es culpable o no, encarcélale durante meses o años sin juicio previo y efectivamente sin ningún derecho, siempre en condiciones por las cuales el Estado paga menos de lo mínimo necesario para mantener condiciones humanas; para finalmente, en la mayoría de los casos, dejarle en libertad, o bien absuelto, o bien condenado pero ya lo suficientemente castigado antes del juicio.16 ”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Como parámetro para medir la respuesta al crimen, es importante tomar en cuenta qué instrumentos son los utilizados para dirimir este fenómeno, que algunos catalogan como fenómeno económico social que tiene repercusiones jurídicas. En algunas sociedades se responde con leyes drásticas y pena de muerte, fortalecimiento de las policías, utilización de los ejércitos para combatir la delincuencia y otras. En otras esferas, se fortalecen los cuerpos investigadores, se proponen nuevas leyes garantistas, se mejoran las instituciones de justicia, y se impregnan de voluntad política para atacar el problema de raíz en base a un plan integral de nación, en el que se comprometen los distintos Poderes u Organos del Estado. Todo lo anterior depende en mucho de la política criminal que se quiera adoptar.</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Existen algunas propuestas para atacar la criminalidad, muy cuestionables desde cualquier punto de vista, por ejemplo la utilización de la cultura de la muerte, es decir, que para resolver el problema hay que exterminar al delincuente; o adoptar leyes más duras que golpeen la delincuencia, las cuales son declaradas posteriormente inconstitucionales como algunos artículos de la “ley de emergencia17 ” o el caso de la pena de muerte18 ; o la simple reforma de la penas haciéndolas más tortuosas (por ejemplo, las penas infamantes o los </w:t>
      </w:r>
      <w:r w:rsidRPr="001A0606">
        <w:rPr>
          <w:rFonts w:ascii="Arial" w:eastAsia="Times New Roman" w:hAnsi="Arial" w:cs="Arial"/>
          <w:sz w:val="24"/>
          <w:szCs w:val="24"/>
          <w:lang w:eastAsia="es-CR"/>
        </w:rPr>
        <w:lastRenderedPageBreak/>
        <w:t>trabajos forzosos, etc). Tanto unas como otras carecen de moral, ética, como también de fundamentos eficaces y eficientes para la lucha contra la criminalidad, muchas de las cuales han sido defendidas visceralmente.</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En esto juega un papel muy importante la prensa. Es por eso cuestionable algunos estudios de política criminal que lo que pretenden es dar una respuesta al fenómeno de la delincuencia desde la “sociedad civil”, y son cuestionables, precisamente, por las conjeturas que los mismos mencionan: “que las opiniones y percepciones que brindan los diferentes sectores de la sociedad civil, sobre el fenómeno delictivo dependen del conocimiento y las fuentes de información que tengan del mismo; que las actitudes concretas que toman los diferentes sectores de la sociedad civil en torno al fenómeno está en función de la forma en que han sido afectados; que las acciones que realicen los diferentes sectores de la sociedad civil ante el fenómeno delictivo están inducidas por la naturaleza social de cada sector”19 </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El cuestionamiento surge precisamente de “a quien consultar la opinión”, debido a que no se toma en cuenta el papel que juegan y han jugado los medios de comunicación en relación a la opinión de la sociedad, los cuales forman opinión en la “sociedad civil”. El proceso comunicativo pasa por varias etapas y tiene mucho que ver con los “decodificadores o codificadores de la información” que son los medios de comunicación social, que se inicia desde que el periodista toma la información, la redacta, consulta con el editor y envía la información hacia el receptor, la “sociedad civil organizada o no”. Las conjeturas que éste proyecto en concreto hace son muy buenas para cuestionar este tipo de investigaciones, ya que el conocimiento y las fuentes de información acerca del fenómeno delictivo es importante y una sociedad civil que no está bien informada será presa fácil del disparate anti-jurídico.</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El problema de la criminalidad versus el sistema de justicia penal, no está, </w:t>
      </w:r>
      <w:r w:rsidRPr="001A0606">
        <w:rPr>
          <w:rFonts w:ascii="Arial" w:eastAsia="Times New Roman" w:hAnsi="Arial" w:cs="Arial"/>
          <w:sz w:val="24"/>
          <w:szCs w:val="24"/>
          <w:lang w:eastAsia="es-CR"/>
        </w:rPr>
        <w:lastRenderedPageBreak/>
        <w:t>únicamente en relación al hombre, sino que estará, según Rousseau, en el medio en que el hombre se mueve, en su contexto, en su sociedad. Cabría preguntarse primero ¿qué sistema de justicia tenemos?, ¿a que valores responde?, ¿a qué principios? Y por otra parte preguntarse ¿sobre qué valores está fundada la sociedad, qué intereses mueven a la sociedad, qué intereses y valores encarnan nuestras normas jurídicas en general, son legítimas estas normas jurídicas, son eficaces estas normas, responde la normatividad vigente a las necesidades de la población?. Se tiene una justicia, ¿será legítima y eficaz?.</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A manera de conclusión</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En primer lugar habría que tomarles la palabra a los funcionarios del Proyecto de Reforma Judicial II en el sentido de que “Es urgente encontrar mecanismos que hagan más eficiente a la jurisdicción penal en el país. Primero porque los esfuerzos que se realicen para mejorar la productividad del sistema no tendrán efecto positivo alguno si no conlleva a una reducción efectiva del nivel de impunidad en la sociedad, y sobreseer o archivar por incapacidad de identificar a los responsables definitivamente no contribuye a reducir la impunidad. Segundo, porque una jurisdicción más eficiente representa un mejor aprovechamiento de los recursos destinados para su funcionamiento, especialmente si tomamos en cuenta que una decisión en lo penal cuesta 3,200 colones.”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En segundo lugar, hay que tomarle la palabra al Dr. Douglas Cassel en lo que respecta a un nuevo proceso penal dentro de un Estado de Derecho: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1.Que el Estado debida y previamente investiga y procesa, y luego sanciona, los delitos.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2.Que el Estado destina, y puede destinar, los recursos económicos necesarios como para cumplir con esta misión fundamental de la Administración de Justicia.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br/>
        <w:t>Esto no es fácil ni barato. Para que funcione el modelo paradigmático, se necesita investigadores capacitados, competentes y con los medios necesarios para buscar y hallar la verdad. Se necesitan juzgadores también capacitados y competentes, y de alta calidad moral e intelectual. Se necesitan abogados competentes por las dos partes e instalaciones físicas, personal de apoyo, etc.</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En otras palabras, en términos económicos cuesta mucho cumplir con el modelo para llevar a cabo una investigación real, seria y profesional, y un juicio justo y adecuado.</w:t>
      </w:r>
      <w:r w:rsidRPr="001A0606">
        <w:rPr>
          <w:rFonts w:ascii="Arial" w:eastAsia="Times New Roman" w:hAnsi="Arial" w:cs="Arial"/>
          <w:sz w:val="24"/>
          <w:szCs w:val="24"/>
          <w:lang w:eastAsia="es-CR"/>
        </w:rPr>
        <w:br/>
        <w:t>3.El modelo paradigmático insiste además en una amplia gama de derechos para el procesado, y que sean cuidadosamente resultados. Esto cuesta aún más.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4. El modelo reconoce que aun un sistema bien diseñado tendrá errores. Por eso se necesitan mecanismos de control, tanto a nivel nacional, los cuales son prioritarios a la luz del Derecho Internacional de los Derechos Humanos, como en el plano internacional, los cuales son subsidiarios. Así, otra vez más se agregan costos adicionales.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Para introducir en el contexto salvadoreño un modelo de justicia penal democrático que responda a lo que hemos apuntado anteriormente, es necesario combatir dos males endémicos: la corrupción y la impunidad. Estos males son las bases o la columna vertebral en donde descansa la criminalidad. Obviamente que el actual sistema de justicia penal ha fracasado en combatir estos males. Con el modelo paradigmático acusatorio es probable que se inicie una lucha por frenar la vorágine delictual. En él resaltará la capacidad o incapacidad del sistema para enfrentar el problema de la criminalidad. Los sistemas garantistas entre los cuales podemos ubicar al nuevo proceso penal será efectivo tanto y en cuanto: garantice los derechos fundamentales de los procesados y garantice que los que resultaren involucrados en los hechos investigados respondan ante la </w:t>
      </w:r>
      <w:r w:rsidRPr="001A0606">
        <w:rPr>
          <w:rFonts w:ascii="Arial" w:eastAsia="Times New Roman" w:hAnsi="Arial" w:cs="Arial"/>
          <w:sz w:val="24"/>
          <w:szCs w:val="24"/>
          <w:lang w:eastAsia="es-CR"/>
        </w:rPr>
        <w:lastRenderedPageBreak/>
        <w:t xml:space="preserve">justicia. La lucha por salir de Tangentopoli20 en El Salvador se está librando, es tiempo de darle oportunidad a que se legitime la democracia. Siempre se insiste en que se está construyendo el Estado de Derecho y que falta mucho, y un primer paso concreto es tratar de que el nuevo sistema de justicia penal funcione.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El problema solo puede ser abordado integralmente e interrelacionado como un todo, es decir lo político, económico, social y cultural, tomando como centro y fin al ser humano. No como discurso demagógico, sino como propuesta real y concreta. Ver al hombre en su relación interinstitucional, legitimando el que hacer político, económico y judicial.</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Ahora bien, todo dependerá del tipo de política criminal que se quiera adoptar, ya que si lo que se quiere es el establecimiento de un estado dictatorial con las características del Estado fascista de Benito Mussolini, sería lamentable hacerlo, utilizando teorías de su Ministro de Justicia Alfredo Rocco autor del Código Procesal Penal Italiano de su época, el cual sostuvo la necesidad de rechazar “totalmente la absurda presunción de inocencia, que algunos quieren reconocerle al imputado”, considerándola “una extravagancia, que se deriva de aquellos viejos conceptos, florecidos después de la Revolución Francesa, que llevado las garantías individuales a los más exagerados e incoherentes excesos”. Con respecto al Código que redactó Rocco, “la disciplina de la libertad personal fue inspirada por dos principios exquisitamente fascistas: inflexible severidad para los que no se merecen ningún respeto;… e iluminada humanidad para los que, debido a particulares condiciones personales o a circunstancias de facto, se merecen que se le reserve un trato más piadoso y equitativo”. Más allá de las exigencias procesales, se evaluaba el diferente “peso” de los imputados: “los individuos -escribía Rocco- tienen un distinto valor moral y social, y algunos no valen nada, por lo cual sería incoherente, inmoral y antijurídico tratar a todos de la misma forma”.</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Contrario a lo anterior, la justicia en El Salvador, debe ser encaminada dentro del marco humanístico prescrito en la Constitución, en pocas palabras “humanizar la justicia”, que la justicia promueva al hombre en su integridad, como diría Rousseau, “en su libertad natural, potencie sus virtudes y no lo desvíe de lo que el hombre está llamado a dar lo mejor de si. “En este sentido la Constitución en el artículo 1 prescribe: “El Salvador reconoce a la persona humana como el origen y el fin de la actividad del Estado, que está organizado para la consecución de la justicia, de la seguridad y del bien común.</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En consecuencia, es obligación del Estado asegurar a los habitantes de la República, el goce de la libertad, la salud, la cultura, el bienestar económico y la justicia social”. Este es el parámetro de nuestra estructura organizacional de la justicia que queremos. El hombre como origen y fin de la actividad del Estado, contrapuesto el texto Constitucional a la realidad de la justicia salvadoreña, nos encontramos con un gran estrecho, un abismo cuya superación es la utopía que todos deberíamos perseguir. Es por eso un reto histórico y una gran oportunidad que se nos presenta ahora que damos un paso trascendental en la vida institucional del Estado, brindar una mejor justicia a quienes son los receptores de la misma, nosotros.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Es por eso necesario que la ciudadanía participe activamente, en la protección de sus derechos. En este sentido las instituciones que velan por la justicia en nuestro país deben dar un paso más en la transparencia con que manejan sus asuntos. Que los ciudadanos conozcan sus derechos por medio de la educación formal, es decir que se incluyan módulos en los programas de estudio de las escuelas e institutos que traten sobre los derechos fundamentales de las personas y la sociedad; que las personas y las comunidades se organicen para participar en debates, talleres, seminarios y capacitaciones sobre temas de justicia con la idea de ir creando conciencia de la importancia que tiene discutir </w:t>
      </w:r>
      <w:r w:rsidRPr="001A0606">
        <w:rPr>
          <w:rFonts w:ascii="Arial" w:eastAsia="Times New Roman" w:hAnsi="Arial" w:cs="Arial"/>
          <w:sz w:val="24"/>
          <w:szCs w:val="24"/>
          <w:lang w:eastAsia="es-CR"/>
        </w:rPr>
        <w:lastRenderedPageBreak/>
        <w:t>estos temas, y así participar en la defensa de sus derechos; que se promueva una cultura de acceso a la justicia, es decir, abrir las puertas de las instituciones a todas los ciudadanos en el sentido de que los trámites sean menos engorrosos, formalistas y burocráticos; con respecto al proceso penal, que la oralidad en los procesos sea una realidad y no un reflejo de lo que debe ser el juicio oral, en los que se respeten los plazos procesales y las garantías de los procesados; que se garantice la aplicación de la ley y la Constitución; que sea viable la igualdad y la seguridad jurídica; por otro lado que la aptitud de los funcionarios ante la crítica y ante los datos sean abiertos para dialogar y buscar soluciones sanas a la problemática que se discute, ya que creer que se les ataca es iniciar con mal paso el consenso social que necesita El Salvador; hay que hacer un alto para meditar sobre el papel que juegan los medios de comunicación social con respecto al manejo de la noticia, los cuales deben ceñirse a la verdad con ética, objetividad y responsabilidad, no dejarse manipular, ni manipular, ya que hoy constituyen el tercer poder no institucional en la vida de las naciones, lo cual demanda tomar su papel como control social del poder pero no sustituirlo. Finalmente, y con esto concluyo, es necesario que nuestros países adopten medidas concretas contra la criminalidad y la violencia para lo cual sería bueno tomar en cuenta la declaración de principios rectores en materia de prevención del delito y justicia penal aprobados por las naciones unidas en el Séptimo Congreso sobre el Delito, Milán 26 de agosto a 6 de septiembre de 1985, y por la Asamblea General en resolución 40/32 los cuales se transcriben a continuación:</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PRINCIPIOS RECTORES EN MATERIA DE PREVENCIÓN DEL DELITO Y JUSTICIA PENAL EN EL CONTEXTO DEL DESARROLLO Y DE UN NUEVO ORDEN ECONÓMICO INTERNACIONAL</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Los cambios en la estructura económica y social deben ir aparejados con reformas adecuadas de la justicia penal.</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Debe fomentarse la cooperación internacional a fin de promover el desarrollo económico equilibrado mediante la reestructuración del sistema económico internacional, prestando la debida atención a los aspectos de la prevención del delito y al funcionamiento adecuado de los sistemas de justicia penal.</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Las políticas de prevención del delito y la justicia penal deben tener en cuenta las causas estructurales de la injusticia, incluidas las causas socioeconómicas.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Deben buscarse nuevas orientaciones y enfoques con respecto a los conceptos, medidas, procedimientos e instituciones.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Los Estados Miembros deben abstenerse de cometer actos encaminados a obstaculizar el desarrollo de otros países y deben prestarse asistencia mutuamente en todos los esfuerzos que contribuyan a la prevención del delito y la justicia penal.</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 prevención del delito como fenómeno mundial no debe limitarse a la delincuencia común, sino considerar también aquellos actos que son especialmente nocivos, por ejemplo, los delitos económicos, los delitos contra el medio ambiente, el tráfico ilícito de drogas, el terrorismo, el apartheid y otros delitos de gravedad similar.</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Debe adoptarse una protección especial contra la negligencia criminal en cuestiones relativas a la salud pública, las condiciones laborales, la explotación de los recursos naturales y el medio ambiente y el suministro de bienes y servicios a los consumidores.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Debe revisarse y reforzarse, según proceda, la legislación que rige el funcionamiento de las empresas mercantiles y hay que procurar que los jueces </w:t>
      </w:r>
      <w:r w:rsidRPr="001A0606">
        <w:rPr>
          <w:rFonts w:ascii="Arial" w:eastAsia="Times New Roman" w:hAnsi="Arial" w:cs="Arial"/>
          <w:sz w:val="24"/>
          <w:szCs w:val="24"/>
          <w:lang w:eastAsia="es-CR"/>
        </w:rPr>
        <w:lastRenderedPageBreak/>
        <w:t>que hayan de entender en casos complejos de delitos económicos estén familiarizados con las prácticas empresariales.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Los Estados deben examinar la necesidad de que respondan penalmente las instituciones y no sólo los individuos.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Deben establecerse penas y sanciones más adecuadas para los delitos económicos cuando las medidas vigentes no correspondan al alcance y la gravedad de esos delitos.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Las sanciones económicas deben graduarse de modo que sean igualmente ejemplares, ya se trate de delincuentes pobres o adinerados.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Deben adoptarse medidas para proporcionar a las víctimas de delitos medios eficaces de protección legal, incluida la indemnización por los perjuicios que hayan sufrido a consecuencia de los delitos.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Deben formularse estrategias de prevención del delito en relación con el contexto socioeconómico, la etapa de desarrollo de la sociedad y sus tradiciones y costumbres.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Los sistemas jurídicos, incluida la justicia penal, deben contribuir a promover un desarrollo equitativo y beneficioso. Al tiempo que se protegen los derechos humanos y se fomenta la justicia social, debe promoverse una mayor eficacia de las políticas de prevención del delito y de justicia penal mediante la utilización de medidas substitutivas de la prisión y de la intervención judicial.</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Deben garantizarse la igualdad, la justicia y la equidad en los procedimientos de ejecución de la ley, enjuiciamiento, condena y tratamiento para evitar la </w:t>
      </w:r>
      <w:r w:rsidRPr="001A0606">
        <w:rPr>
          <w:rFonts w:ascii="Arial" w:eastAsia="Times New Roman" w:hAnsi="Arial" w:cs="Arial"/>
          <w:sz w:val="24"/>
          <w:szCs w:val="24"/>
          <w:lang w:eastAsia="es-CR"/>
        </w:rPr>
        <w:lastRenderedPageBreak/>
        <w:t>discriminación basada en razones socioeconómicas, culturales, étnicas, nacionales o políticas, en el sexo o en los medios materiales.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Deben adoptarse salvaguardas adecuadas en relación con el uso de tecnología moderna y sistemas de computadoras a fin de evitar las posibles violaciones del derecho a la intimidad y otros derechos humanos.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Hay que procurar que sean menos engorrosos y más eficaces los medios para la cooperación internacional en cuestiones penales, tales como la extradición, las diversas formas de asistencia en las fases de indagatoria y judicial y el traslado de reclusos extranjeros. Debe aumentarse la cooperación técnica y científica.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Este sencillo artículo ha sido un esfuerzo por enlazar el pensamiento crítico de Juan Jacobo Rousseau a nuestra realidad de justicia. En definitiva si deseamos tener un mejor derecho en nuestro país es necesario abocarnos a la filosofía, como diría Francesco Carnelutti: “Ninguna rama de la ciencia vive sin respirar filosofía, pero esta necesidad es sentida en el Derecho más que en cualquier otra… A medida que se avanza por el camino de la jurisprudencia, el problema de lo metajurídico revela más y más su importancia decisiva; el jurista se convence cada vez más de que, si no sabe sino Derecho, en realidad no conoce ni el mismo Derecho”.</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 Héctor Samour, Filosofía del Derecho, Departamento de Filosofía Universidad Centroamericana “José Simeón Cañas, San Salvador, El Salvador. Página 162 y ss.</w:t>
      </w:r>
      <w:r w:rsidRPr="001A0606">
        <w:rPr>
          <w:rFonts w:ascii="Arial" w:eastAsia="Times New Roman" w:hAnsi="Arial" w:cs="Arial"/>
          <w:sz w:val="24"/>
          <w:szCs w:val="24"/>
          <w:lang w:eastAsia="es-CR"/>
        </w:rPr>
        <w:br/>
        <w:t>2 Ibídem.</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 Ibídem.</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4 Ibídem pág. 164. </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5 Ibídem.</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6 Ibídem pág. 165-166.</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7 LEY DEL MENOR INFRACTOR. ROMPIENDO PARADIGMAS EN LA ADMINISTRACION DE JUSTICIA. Dra. Aronette Díaz, página. 95.</w:t>
      </w:r>
      <w:r w:rsidRPr="001A0606">
        <w:rPr>
          <w:rFonts w:ascii="Arial" w:eastAsia="Times New Roman" w:hAnsi="Arial" w:cs="Arial"/>
          <w:sz w:val="24"/>
          <w:szCs w:val="24"/>
          <w:lang w:eastAsia="es-CR"/>
        </w:rPr>
        <w:br/>
        <w:t>8 Son aquellos datos no oficiales, es decir, personas que nunca denunciaron ser víctimas de la criminalidad o la delincuencia.</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9 La sala de lo Constitucional se ha manifestado al respecto: “Si habiéndose decretado la medida cautelar de la detención provisional, la fase de instrucción se excede del plazo máximo señalado, la detención es ilegal” Sentencia en el Hábeas Corpus 7-P-96. “La constitución prescribe que la persona debe ser juzgada conforme a la ley, y exceder los plazos en demasía, es violar esa disposición constitucional, Sentencia en el Hábeas Corpus 11-C-96. “Excederse en el plazo legal de la fase de instrucción afecta el debido proceso, y por ello la detención se convierte en ilegal, Sentencia en el Hábeas Corpus 5-P-96, “Si la detención provisional excede del plazo máximo señalado y si además fue decretada sin fundamentación alguna, y pese a razones legales y constitucionales en favor del procesado, se vulnera el debido proceso, Sentencia en el Hábeas Corpus 1-P-96R.</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10 Edgardo A. Amaya Cóbar, Artículo titulado Proceso Penal y Detención Provisional. El licenciado Amaya Cóbar es miembro del Centro de Estudios Penales de El Salvador -CEPES-, órgano ejecutor de la Fundación de Estudios para la Aplicación del Derecho -FESPAD.</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11 La cantidad de presos sin condena en el continente oscilaba ente el 47,40% de Costa Rica, y el 94,25% de Paraguay, con varios países con más de un 70% (Bolivia, Colombia, El Salvador, México, Perú, República Dominicana, Uruguay y Venezuela). “Derechos Fundamentales y Prisión Preventiva” Dr. Luis Paulino Mora Mora, Presidente de la Sala Constitucional de la Corte Suprema de Justicia de Costa Rica, página 15 . Revista de Derecho Constitucional número 18. Centro de Jurisprudencia de la Corte Suprema de Justicia de El Salvador. </w:t>
      </w:r>
      <w:r w:rsidRPr="001A0606">
        <w:rPr>
          <w:rFonts w:ascii="Arial" w:eastAsia="Times New Roman" w:hAnsi="Arial" w:cs="Arial"/>
          <w:sz w:val="24"/>
          <w:szCs w:val="24"/>
          <w:lang w:eastAsia="es-CR"/>
        </w:rPr>
        <w:br/>
        <w:t xml:space="preserve">12 Ver Estudio titulado “El control Judicial de la Investigación Criminal” por Ricardo Membreño y Carlos Rafael Urquilla, ambos miembros de Centro de </w:t>
      </w:r>
      <w:r w:rsidRPr="001A0606">
        <w:rPr>
          <w:rFonts w:ascii="Arial" w:eastAsia="Times New Roman" w:hAnsi="Arial" w:cs="Arial"/>
          <w:sz w:val="24"/>
          <w:szCs w:val="24"/>
          <w:lang w:eastAsia="es-CR"/>
        </w:rPr>
        <w:lastRenderedPageBreak/>
        <w:t>Estudios Penales de El Salvador CEPES órgano ejecutor de la Fundación de Estudios para la Aplicación del Derecho -FESPAD.</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13 Son aquellos casos en donde no se ha identificado a un sospechoso y que se está en vías de investigación. En nuestro sistema penal hay muchos de estos casos.</w:t>
      </w:r>
      <w:r w:rsidRPr="001A0606">
        <w:rPr>
          <w:rFonts w:ascii="Arial" w:eastAsia="Times New Roman" w:hAnsi="Arial" w:cs="Arial"/>
          <w:sz w:val="24"/>
          <w:szCs w:val="24"/>
          <w:lang w:eastAsia="es-CR"/>
        </w:rPr>
        <w:br/>
        <w:t>14 Argumento de los solicitantes de la inconstitucionalidad de la Ley de Emergencia, sentencia 15-96 y solicitudes acumuladas: “es necesario replantear el fundamento de la actividad jurisdiccional, desterrando la idea de un sistema que se base primariamente en la detención de las personas como medida eficaz en la lucha contra la delincuencia y que haga creer que tal lucha se libra mediante el mantenimiento del mayor número de personas en los establecimientos carcelarios.”</w:t>
      </w:r>
    </w:p>
    <w:p w:rsidR="00DB27E2"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15 En nuestro medio algunas investigaciones se dirigen en base a lo que informan las fuentes confidenciales sin valorar o verificar dichas informaciones. La Procuraduría para la Defensa de los Derechos Humanos al respecto es del criterio que el uso de fuentes confidenciales son metodologías que pueden provocar una violación sistemática de las garantías procesales, ya que “violentan el principio de publicidad de los juicios penales, consagrado en el Art. 12 de nuestra Constitución de la República, según el cual se deben asegurar todas las garantías necesarios al imputado para su defensa y dicho procedimiento imposibilita el poder recurrir ante una fuente secreta, de igual manera se regula en el Art. 10 y 11 de la Declaración Universal de Derechos Humanos y Art. XXVI de la Declaración Americana de los Derechos y Deberes del Hombre; así mismo se obstaculiza el actuar del juez competente, quien está obligado a verificar las diligencias extrajudiciales para proceder a la confirmación o revocación de la detención provisional del imputado, Art. 139 Pr.Pn.” Ahondan un poco más y dicen “que tales metodologías han sido utilizados para vertir información falsa o manipular la verdadera dentro de las investigaciones policiales y judiciales, fuere con fines políticos o en orden a consolidar la impunidad de los responsables de ilícitos penales”. Resolución en caso SS-0725-95. La Sala de lo Constitucional en </w:t>
      </w:r>
      <w:r w:rsidRPr="001A0606">
        <w:rPr>
          <w:rFonts w:ascii="Arial" w:eastAsia="Times New Roman" w:hAnsi="Arial" w:cs="Arial"/>
          <w:sz w:val="24"/>
          <w:szCs w:val="24"/>
          <w:lang w:eastAsia="es-CR"/>
        </w:rPr>
        <w:lastRenderedPageBreak/>
        <w:t>el Hábeas Corpus 4-S-95 ha expresado que la Policía Nacional Civil está facultada para emitir orden de detención administrativa pero que el juez puede hacer comparecer, a través del instructor de las diligencias extrajudiciales, las fuentes confidenciales para que declaren en sede judicial y valorar en base a esa declaración, la prueba aportada por dichas fuentes.</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16 El Derecho Internacional de los Derechos Humanos y la Detención Preventiva. Dr. Douglas Cassel de los Estados Unidos. Ponencia en el “Primer Congreso Iberoamericano de Derecho Penal”, celebrado en la ciudad de Guatemala. Publicado en el boletín “Jurisprudencial” del Centro de Jurisprudencia número 2.</w:t>
      </w:r>
    </w:p>
    <w:p w:rsidR="00625DF9" w:rsidRPr="001A0606" w:rsidRDefault="00625DF9" w:rsidP="00625DF9">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17 Sentencia de inconstitucionalidad de los artículos 2 incisos 2° y 4°, 4 6, 12, 14 inciso 1°, 15 y 22, de la Ley Transitoria de Emergencia contra la Delincuencia y el Crimen Organizado.</w:t>
      </w:r>
    </w:p>
    <w:p w:rsidR="00B47586" w:rsidRDefault="00625DF9" w:rsidP="00625DF9">
      <w:pPr>
        <w:spacing w:after="0" w:line="360" w:lineRule="auto"/>
        <w:ind w:left="720"/>
        <w:jc w:val="both"/>
      </w:pPr>
      <w:r w:rsidRPr="001A0606">
        <w:rPr>
          <w:rFonts w:ascii="Arial" w:eastAsia="Times New Roman" w:hAnsi="Arial" w:cs="Arial"/>
          <w:sz w:val="24"/>
          <w:szCs w:val="24"/>
          <w:lang w:eastAsia="es-CR"/>
        </w:rPr>
        <w:t xml:space="preserve">18 Propuesta de sectores políticos para combatir el crimen en El Salvador. </w:t>
      </w:r>
      <w:r w:rsidRPr="001A0606">
        <w:rPr>
          <w:rFonts w:ascii="Arial" w:eastAsia="Times New Roman" w:hAnsi="Arial" w:cs="Arial"/>
          <w:sz w:val="24"/>
          <w:szCs w:val="24"/>
          <w:lang w:eastAsia="es-CR"/>
        </w:rPr>
        <w:br/>
        <w:t>19 Revista de Política Criminal del Ministerio de Justicia, año I volumen III “El abordaje del fenómeno delictivo desde la sociedad civil: Síntesis de un proyecto en ejecución”, José Joaquín Aguilar. Páginas 167 -179</w:t>
      </w:r>
      <w:r w:rsidRPr="001A0606">
        <w:rPr>
          <w:rFonts w:ascii="Arial" w:eastAsia="Times New Roman" w:hAnsi="Arial" w:cs="Arial"/>
          <w:sz w:val="24"/>
          <w:szCs w:val="24"/>
          <w:lang w:eastAsia="es-CR"/>
        </w:rPr>
        <w:br/>
        <w:t>20 Concepto de Tangentopoli: nombre utilizado para designar al “no estado de derecho” (falta de sometimiento a la ley de los poderes públicos y, por lo tanto, la visibilidad, transparencia, el control de su accionar). Denominación que identifica al sistema de corrupción enquistado en el Estado Italiano, el término proviene de i tangentei, es decir, icoimai. Ferrajoli, Luigi, Crisis del sistema político y jurisdicción: la naturaleza de la crisis italiana y el rol de la magistratura. Pág. 113. Pena y Estado, revista latinoamericana de política criminal.</w:t>
      </w:r>
    </w:p>
    <w:p w:rsidR="00625DF9" w:rsidRDefault="00625DF9"/>
    <w:sectPr w:rsidR="00625DF9" w:rsidSect="00DB27E2">
      <w:headerReference w:type="even" r:id="rId6"/>
      <w:headerReference w:type="default" r:id="rId7"/>
      <w:footerReference w:type="even" r:id="rId8"/>
      <w:footerReference w:type="default" r:id="rId9"/>
      <w:headerReference w:type="first" r:id="rId10"/>
      <w:footerReference w:type="first" r:id="rId11"/>
      <w:pgSz w:w="12240" w:h="15840" w:code="1"/>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901" w:rsidRDefault="00312901" w:rsidP="005E3226">
      <w:pPr>
        <w:spacing w:after="0" w:line="240" w:lineRule="auto"/>
      </w:pPr>
      <w:r>
        <w:separator/>
      </w:r>
    </w:p>
  </w:endnote>
  <w:endnote w:type="continuationSeparator" w:id="1">
    <w:p w:rsidR="00312901" w:rsidRDefault="00312901" w:rsidP="005E3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226" w:rsidRDefault="005E322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4845"/>
      <w:docPartObj>
        <w:docPartGallery w:val="Page Numbers (Bottom of Page)"/>
        <w:docPartUnique/>
      </w:docPartObj>
    </w:sdtPr>
    <w:sdtContent>
      <w:p w:rsidR="005E3226" w:rsidRDefault="005E3226">
        <w:pPr>
          <w:pStyle w:val="Piedepgina"/>
          <w:jc w:val="center"/>
        </w:pPr>
        <w:fldSimple w:instr=" PAGE   \* MERGEFORMAT ">
          <w:r>
            <w:rPr>
              <w:noProof/>
            </w:rPr>
            <w:t>44</w:t>
          </w:r>
        </w:fldSimple>
      </w:p>
    </w:sdtContent>
  </w:sdt>
  <w:p w:rsidR="005E3226" w:rsidRDefault="005E322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226" w:rsidRDefault="005E322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901" w:rsidRDefault="00312901" w:rsidP="005E3226">
      <w:pPr>
        <w:spacing w:after="0" w:line="240" w:lineRule="auto"/>
      </w:pPr>
      <w:r>
        <w:separator/>
      </w:r>
    </w:p>
  </w:footnote>
  <w:footnote w:type="continuationSeparator" w:id="1">
    <w:p w:rsidR="00312901" w:rsidRDefault="00312901" w:rsidP="005E32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226" w:rsidRDefault="005E322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226" w:rsidRDefault="005E3226">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226" w:rsidRDefault="005E3226">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25DF9"/>
    <w:rsid w:val="001639A6"/>
    <w:rsid w:val="00312901"/>
    <w:rsid w:val="00340C5E"/>
    <w:rsid w:val="005E3226"/>
    <w:rsid w:val="00625DF9"/>
    <w:rsid w:val="006E2BBE"/>
    <w:rsid w:val="00B47586"/>
    <w:rsid w:val="00D77401"/>
    <w:rsid w:val="00DB27E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D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27E2"/>
    <w:pPr>
      <w:ind w:left="720"/>
      <w:contextualSpacing/>
    </w:pPr>
  </w:style>
  <w:style w:type="paragraph" w:styleId="Encabezado">
    <w:name w:val="header"/>
    <w:basedOn w:val="Normal"/>
    <w:link w:val="EncabezadoCar"/>
    <w:uiPriority w:val="99"/>
    <w:semiHidden/>
    <w:unhideWhenUsed/>
    <w:rsid w:val="005E32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E3226"/>
  </w:style>
  <w:style w:type="paragraph" w:styleId="Piedepgina">
    <w:name w:val="footer"/>
    <w:basedOn w:val="Normal"/>
    <w:link w:val="PiedepginaCar"/>
    <w:uiPriority w:val="99"/>
    <w:unhideWhenUsed/>
    <w:rsid w:val="005E32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32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69</Pages>
  <Words>20943</Words>
  <Characters>115188</Characters>
  <Application>Microsoft Office Word</Application>
  <DocSecurity>0</DocSecurity>
  <Lines>959</Lines>
  <Paragraphs>271</Paragraphs>
  <ScaleCrop>false</ScaleCrop>
  <HeadingPairs>
    <vt:vector size="2" baseType="variant">
      <vt:variant>
        <vt:lpstr>Título</vt:lpstr>
      </vt:variant>
      <vt:variant>
        <vt:i4>1</vt:i4>
      </vt:variant>
    </vt:vector>
  </HeadingPairs>
  <TitlesOfParts>
    <vt:vector size="1" baseType="lpstr">
      <vt:lpstr/>
    </vt:vector>
  </TitlesOfParts>
  <Company>uReloaded.com</Company>
  <LinksUpToDate>false</LinksUpToDate>
  <CharactersWithSpaces>135860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Illusion V3</cp:lastModifiedBy>
  <cp:revision>5</cp:revision>
  <dcterms:created xsi:type="dcterms:W3CDTF">2010-03-19T20:21:00Z</dcterms:created>
  <dcterms:modified xsi:type="dcterms:W3CDTF">2010-04-21T13:55:00Z</dcterms:modified>
</cp:coreProperties>
</file>