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654" w:rsidRDefault="00263654" w:rsidP="00263654">
      <w:pPr>
        <w:spacing w:after="0" w:line="360" w:lineRule="auto"/>
        <w:jc w:val="both"/>
        <w:rPr>
          <w:rFonts w:ascii="Arial" w:eastAsia="Times New Roman" w:hAnsi="Arial" w:cs="Arial"/>
          <w:b/>
          <w:bCs/>
          <w:color w:val="FF0000"/>
          <w:sz w:val="36"/>
          <w:szCs w:val="36"/>
          <w:lang w:eastAsia="es-CR"/>
        </w:rPr>
      </w:pPr>
      <w:r w:rsidRPr="00045863">
        <w:rPr>
          <w:rFonts w:ascii="Arial" w:eastAsia="Times New Roman" w:hAnsi="Arial" w:cs="Arial"/>
          <w:b/>
          <w:bCs/>
          <w:color w:val="FF0000"/>
          <w:sz w:val="36"/>
          <w:szCs w:val="36"/>
          <w:lang w:eastAsia="es-CR"/>
        </w:rPr>
        <w:t>PRINCIPIOS PARA LA FORMULACION DE UNA POLITICA CRIMINAL DE ACUERDO A LA JURISPRUDENCIA CONSTITUCIONAL: EL PROGRAMA PENAL DE LA CONSTITUCION</w:t>
      </w:r>
      <w:r>
        <w:rPr>
          <w:rFonts w:ascii="Arial" w:eastAsia="Times New Roman" w:hAnsi="Arial" w:cs="Arial"/>
          <w:b/>
          <w:bCs/>
          <w:color w:val="FF0000"/>
          <w:sz w:val="36"/>
          <w:szCs w:val="36"/>
          <w:lang w:eastAsia="es-CR"/>
        </w:rPr>
        <w:t>.</w:t>
      </w:r>
    </w:p>
    <w:p w:rsidR="00263654" w:rsidRDefault="00263654" w:rsidP="00263654">
      <w:pPr>
        <w:spacing w:after="0" w:line="360" w:lineRule="auto"/>
        <w:jc w:val="both"/>
        <w:rPr>
          <w:rFonts w:ascii="Arial" w:eastAsia="Times New Roman" w:hAnsi="Arial" w:cs="Arial"/>
          <w:b/>
          <w:bCs/>
          <w:sz w:val="24"/>
          <w:szCs w:val="24"/>
          <w:lang w:eastAsia="es-CR"/>
        </w:rPr>
      </w:pPr>
      <w:r>
        <w:rPr>
          <w:rFonts w:ascii="Arial" w:eastAsia="Times New Roman" w:hAnsi="Arial" w:cs="Arial"/>
          <w:b/>
          <w:bCs/>
          <w:sz w:val="24"/>
          <w:szCs w:val="24"/>
          <w:lang w:eastAsia="es-CR"/>
        </w:rPr>
        <w:t>Autor: Martínez Osorio, Martin Alexander</w:t>
      </w:r>
    </w:p>
    <w:p w:rsidR="00263654" w:rsidRPr="00045863" w:rsidRDefault="00263654" w:rsidP="00263654">
      <w:pPr>
        <w:spacing w:after="0" w:line="360" w:lineRule="auto"/>
        <w:jc w:val="both"/>
        <w:rPr>
          <w:rFonts w:ascii="Arial" w:eastAsia="Times New Roman" w:hAnsi="Arial" w:cs="Arial"/>
          <w:b/>
          <w:bCs/>
          <w:sz w:val="24"/>
          <w:szCs w:val="24"/>
          <w:lang w:eastAsia="es-CR"/>
        </w:rPr>
      </w:pPr>
      <w:r>
        <w:rPr>
          <w:rFonts w:ascii="Arial" w:eastAsia="Times New Roman" w:hAnsi="Arial" w:cs="Arial"/>
          <w:b/>
          <w:bCs/>
          <w:sz w:val="24"/>
          <w:szCs w:val="24"/>
          <w:lang w:eastAsia="es-CR"/>
        </w:rPr>
        <w:t>Categoría Constitucional</w:t>
      </w:r>
    </w:p>
    <w:p w:rsidR="00263654" w:rsidRPr="00045863" w:rsidRDefault="00263654" w:rsidP="00263654">
      <w:pPr>
        <w:spacing w:after="0" w:line="360" w:lineRule="auto"/>
        <w:jc w:val="both"/>
        <w:rPr>
          <w:rFonts w:ascii="Arial" w:eastAsia="Times New Roman" w:hAnsi="Arial" w:cs="Arial"/>
          <w:b/>
          <w:bCs/>
          <w:color w:val="FF0000"/>
          <w:sz w:val="36"/>
          <w:szCs w:val="36"/>
          <w:lang w:eastAsia="es-CR"/>
        </w:rPr>
      </w:pPr>
    </w:p>
    <w:p w:rsidR="00263654" w:rsidRDefault="00263654" w:rsidP="00263654">
      <w:pPr>
        <w:spacing w:after="0" w:line="360" w:lineRule="auto"/>
        <w:jc w:val="both"/>
        <w:rPr>
          <w:rFonts w:ascii="Arial" w:eastAsia="Times New Roman" w:hAnsi="Arial" w:cs="Arial"/>
          <w:b/>
          <w:bCs/>
          <w:sz w:val="24"/>
          <w:szCs w:val="24"/>
          <w:lang w:eastAsia="es-CR"/>
        </w:rPr>
      </w:pPr>
    </w:p>
    <w:p w:rsidR="00263654" w:rsidRPr="001A0606" w:rsidRDefault="00263654" w:rsidP="00263654">
      <w:pPr>
        <w:spacing w:after="0" w:line="360" w:lineRule="auto"/>
        <w:jc w:val="both"/>
        <w:rPr>
          <w:rFonts w:ascii="Arial" w:eastAsia="Times New Roman" w:hAnsi="Arial" w:cs="Arial"/>
          <w:sz w:val="24"/>
          <w:szCs w:val="24"/>
          <w:lang w:eastAsia="es-CR"/>
        </w:rPr>
      </w:pPr>
      <w:r w:rsidRPr="001A0606">
        <w:rPr>
          <w:rFonts w:ascii="Arial" w:eastAsia="Times New Roman" w:hAnsi="Arial" w:cs="Arial"/>
          <w:b/>
          <w:bCs/>
          <w:sz w:val="24"/>
          <w:szCs w:val="24"/>
          <w:lang w:eastAsia="es-CR"/>
        </w:rPr>
        <w:t>Contenido</w:t>
      </w:r>
      <w:r w:rsidRPr="001A0606">
        <w:rPr>
          <w:rFonts w:ascii="Arial" w:eastAsia="Times New Roman" w:hAnsi="Arial" w:cs="Arial"/>
          <w:sz w:val="24"/>
          <w:szCs w:val="24"/>
          <w:lang w:eastAsia="es-CR"/>
        </w:rPr>
        <w:t xml:space="preserve"> </w:t>
      </w:r>
    </w:p>
    <w:p w:rsidR="00263654" w:rsidRPr="001A0606"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1</w:t>
      </w:r>
    </w:p>
    <w:p w:rsidR="00263654" w:rsidRPr="001A0606"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b/>
          <w:bCs/>
          <w:sz w:val="24"/>
          <w:szCs w:val="24"/>
          <w:lang w:eastAsia="es-CR"/>
        </w:rPr>
        <w:t>PRINCIPIOS PARA LA FORMULACIÓN DE UNA POLÍTICA CRIMINAL DE ACUERDO A LA JURISPRUDENCIA CONSTITUCIONAL: EL PROGRAMA PENAL DE LA CONSTITUCIÓN</w:t>
      </w:r>
      <w:r w:rsidRPr="001A0606">
        <w:rPr>
          <w:rFonts w:ascii="Arial" w:eastAsia="Times New Roman" w:hAnsi="Arial" w:cs="Arial"/>
          <w:sz w:val="24"/>
          <w:szCs w:val="24"/>
          <w:lang w:eastAsia="es-CR"/>
        </w:rPr>
        <w:t xml:space="preserve"> Este trabajo constituye con ligeras modificaciones, la ponencia presentada en San Miguel el día 21 de septiembre de 2005, dentro del ciclo de conferencias programadas por la Unidad Técnica Ejecutiva del Sector de Justicia (UTE). A los licenciados Luis Fernández Avelar Bermúdez y Jorge Martínez, coordinadores del evento, mis agradecimientos por la colaboración brindada.</w:t>
      </w:r>
      <w:r w:rsidRPr="001A0606">
        <w:rPr>
          <w:rFonts w:ascii="Arial" w:eastAsia="Times New Roman" w:hAnsi="Arial" w:cs="Arial"/>
          <w:b/>
          <w:bCs/>
          <w:sz w:val="24"/>
          <w:szCs w:val="24"/>
          <w:lang w:eastAsia="es-CR"/>
        </w:rPr>
        <w:t>.</w:t>
      </w:r>
    </w:p>
    <w:p w:rsidR="00263654" w:rsidRPr="001A0606" w:rsidRDefault="00263654" w:rsidP="0026365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Martín Alexander Martínez Osorio Colaborador Jurídico (letrado) de la Sala de lo Constitucional de la Corte Suprema de Justicia y Capacitador de la Escuela de Capacitación Judicial “Dr. Arturo Zeledón Castrillo”. Graduado de la Universidad de El Salvador (UES) y cuenta con estudios especializados de Derecho Penal en la Universidad de Salamanca, España. </w:t>
      </w:r>
    </w:p>
    <w:p w:rsidR="00263654" w:rsidRPr="001A0606" w:rsidRDefault="00263654" w:rsidP="0026365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r>
      <w:r w:rsidRPr="001A0606">
        <w:rPr>
          <w:rFonts w:ascii="Arial" w:eastAsia="Times New Roman" w:hAnsi="Arial" w:cs="Arial"/>
          <w:i/>
          <w:iCs/>
          <w:sz w:val="24"/>
          <w:szCs w:val="24"/>
          <w:lang w:eastAsia="es-CR"/>
        </w:rPr>
        <w:t>A mi hermano Gilberto Zacarías, con mucho cariño.</w:t>
      </w:r>
    </w:p>
    <w:p w:rsidR="00263654" w:rsidRDefault="00263654" w:rsidP="00263654">
      <w:pPr>
        <w:spacing w:after="0" w:line="360" w:lineRule="auto"/>
        <w:jc w:val="both"/>
        <w:rPr>
          <w:rFonts w:ascii="Arial" w:eastAsia="Times New Roman" w:hAnsi="Arial" w:cs="Arial"/>
          <w:i/>
          <w:iCs/>
          <w:sz w:val="24"/>
          <w:szCs w:val="24"/>
          <w:lang w:eastAsia="es-CR"/>
        </w:rPr>
      </w:pPr>
      <w:r w:rsidRPr="001A0606">
        <w:rPr>
          <w:rFonts w:ascii="Arial" w:eastAsia="Times New Roman" w:hAnsi="Arial" w:cs="Arial"/>
          <w:i/>
          <w:iCs/>
          <w:sz w:val="24"/>
          <w:szCs w:val="24"/>
          <w:lang w:eastAsia="es-CR"/>
        </w:rPr>
        <w:t>“AXIOMA: En un Estado de Derecho</w:t>
      </w:r>
      <w:r>
        <w:rPr>
          <w:rFonts w:ascii="Arial" w:eastAsia="Times New Roman" w:hAnsi="Arial" w:cs="Arial"/>
          <w:i/>
          <w:iCs/>
          <w:sz w:val="24"/>
          <w:szCs w:val="24"/>
          <w:lang w:eastAsia="es-CR"/>
        </w:rPr>
        <w:t xml:space="preserve"> </w:t>
      </w:r>
      <w:r w:rsidRPr="001A0606">
        <w:rPr>
          <w:rFonts w:ascii="Arial" w:eastAsia="Times New Roman" w:hAnsi="Arial" w:cs="Arial"/>
          <w:i/>
          <w:iCs/>
          <w:sz w:val="24"/>
          <w:szCs w:val="24"/>
          <w:lang w:eastAsia="es-CR"/>
        </w:rPr>
        <w:t>nadie está por encima de la Constitución</w:t>
      </w:r>
      <w:r>
        <w:rPr>
          <w:rFonts w:ascii="Arial" w:eastAsia="Times New Roman" w:hAnsi="Arial" w:cs="Arial"/>
          <w:i/>
          <w:iCs/>
          <w:sz w:val="24"/>
          <w:szCs w:val="24"/>
          <w:lang w:eastAsia="es-CR"/>
        </w:rPr>
        <w:t xml:space="preserve"> n</w:t>
      </w:r>
      <w:r w:rsidRPr="001A0606">
        <w:rPr>
          <w:rFonts w:ascii="Arial" w:eastAsia="Times New Roman" w:hAnsi="Arial" w:cs="Arial"/>
          <w:i/>
          <w:iCs/>
          <w:sz w:val="24"/>
          <w:szCs w:val="24"/>
          <w:lang w:eastAsia="es-CR"/>
        </w:rPr>
        <w:t>i de la ley”.</w:t>
      </w:r>
    </w:p>
    <w:p w:rsidR="00263654" w:rsidRPr="001A0606" w:rsidRDefault="00263654" w:rsidP="0026365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r>
      <w:r w:rsidRPr="001A0606">
        <w:rPr>
          <w:rFonts w:ascii="Arial" w:eastAsia="Times New Roman" w:hAnsi="Arial" w:cs="Arial"/>
          <w:i/>
          <w:iCs/>
          <w:sz w:val="24"/>
          <w:szCs w:val="24"/>
          <w:lang w:eastAsia="es-CR"/>
        </w:rPr>
        <w:t>Dr. René Fortín Magaña.</w:t>
      </w:r>
    </w:p>
    <w:p w:rsidR="00263654" w:rsidRPr="001A0606" w:rsidRDefault="00263654" w:rsidP="00263654">
      <w:pPr>
        <w:spacing w:after="0" w:line="360" w:lineRule="auto"/>
        <w:ind w:left="7200"/>
        <w:jc w:val="both"/>
        <w:rPr>
          <w:rFonts w:ascii="Arial" w:eastAsia="Times New Roman" w:hAnsi="Arial" w:cs="Arial"/>
          <w:sz w:val="24"/>
          <w:szCs w:val="24"/>
          <w:lang w:eastAsia="es-CR"/>
        </w:rPr>
      </w:pPr>
      <w:r w:rsidRPr="001A0606">
        <w:rPr>
          <w:rFonts w:ascii="Arial" w:eastAsia="Times New Roman" w:hAnsi="Arial" w:cs="Arial"/>
          <w:b/>
          <w:bCs/>
          <w:sz w:val="24"/>
          <w:szCs w:val="24"/>
          <w:lang w:eastAsia="es-CR"/>
        </w:rPr>
        <w:lastRenderedPageBreak/>
        <w:t>SUMARIO:</w:t>
      </w:r>
    </w:p>
    <w:p w:rsidR="00263654" w:rsidRPr="001A0606" w:rsidRDefault="00263654" w:rsidP="00263654">
      <w:pPr>
        <w:spacing w:after="0" w:line="360" w:lineRule="auto"/>
        <w:ind w:left="360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I. INTRODUCCIÓN. II. EL PROGRAMA PENAL DE LA CONSTITUCIÓN COMO UN MODELO DE POLÍTICA CRIMINAL. III. LA FINALIDAD DE LA PENA DESDE LA ÓPTICA DE LA CONSTITUCIÓN. IV. LOS PRINCIPIOS CONFIGURADORES DEL MODELO CONSTITUCIONAL DE RESPONSABILIDAD PENAL. V. CONCLUSIONES: LA FORMULACIÓN DE LA POLÍTICA CRIMINAL DESDE EL PROGRAMA PENAL DE LA CONSTITUCIÓN. VI. BIBLIOGRAFÍA. </w:t>
      </w:r>
    </w:p>
    <w:p w:rsidR="00263654" w:rsidRPr="001A0606" w:rsidRDefault="00263654" w:rsidP="00263654">
      <w:pPr>
        <w:spacing w:after="0" w:line="360" w:lineRule="auto"/>
        <w:ind w:left="7200"/>
        <w:jc w:val="both"/>
        <w:rPr>
          <w:rFonts w:ascii="Arial" w:eastAsia="Times New Roman" w:hAnsi="Arial" w:cs="Arial"/>
          <w:sz w:val="24"/>
          <w:szCs w:val="24"/>
          <w:lang w:eastAsia="es-CR"/>
        </w:rPr>
      </w:pPr>
      <w:r w:rsidRPr="001A0606">
        <w:rPr>
          <w:rFonts w:ascii="Arial" w:eastAsia="Times New Roman" w:hAnsi="Arial" w:cs="Arial"/>
          <w:b/>
          <w:bCs/>
          <w:sz w:val="24"/>
          <w:szCs w:val="24"/>
          <w:lang w:eastAsia="es-CR"/>
        </w:rPr>
        <w:t>ABREVIATURAS</w:t>
      </w:r>
    </w:p>
    <w:p w:rsidR="00263654" w:rsidRPr="001A0606" w:rsidRDefault="00263654" w:rsidP="00263654">
      <w:pPr>
        <w:spacing w:after="0" w:line="360" w:lineRule="auto"/>
        <w:ind w:left="3600"/>
        <w:rPr>
          <w:rFonts w:ascii="Arial" w:eastAsia="Times New Roman" w:hAnsi="Arial" w:cs="Arial"/>
          <w:sz w:val="24"/>
          <w:szCs w:val="24"/>
          <w:lang w:eastAsia="es-CR"/>
        </w:rPr>
      </w:pPr>
      <w:r w:rsidRPr="001A0606">
        <w:rPr>
          <w:rFonts w:ascii="Arial" w:eastAsia="Times New Roman" w:hAnsi="Arial" w:cs="Arial"/>
          <w:sz w:val="24"/>
          <w:szCs w:val="24"/>
          <w:lang w:eastAsia="es-CR"/>
        </w:rPr>
        <w:t>Constitución Salvadoreña CS</w:t>
      </w:r>
      <w:r w:rsidRPr="001A0606">
        <w:rPr>
          <w:rFonts w:ascii="Arial" w:eastAsia="Times New Roman" w:hAnsi="Arial" w:cs="Arial"/>
          <w:sz w:val="24"/>
          <w:szCs w:val="24"/>
          <w:lang w:eastAsia="es-CR"/>
        </w:rPr>
        <w:br/>
        <w:t xml:space="preserve">Derecho Internacional de los </w:t>
      </w:r>
      <w:r w:rsidRPr="001A0606">
        <w:rPr>
          <w:rFonts w:ascii="Arial" w:eastAsia="Times New Roman" w:hAnsi="Arial" w:cs="Arial"/>
          <w:sz w:val="24"/>
          <w:szCs w:val="24"/>
          <w:lang w:eastAsia="es-CR"/>
        </w:rPr>
        <w:br/>
        <w:t>Derechos Humanos DIDH</w:t>
      </w:r>
      <w:r w:rsidRPr="001A0606">
        <w:rPr>
          <w:rFonts w:ascii="Arial" w:eastAsia="Times New Roman" w:hAnsi="Arial" w:cs="Arial"/>
          <w:sz w:val="24"/>
          <w:szCs w:val="24"/>
          <w:lang w:eastAsia="es-CR"/>
        </w:rPr>
        <w:br/>
        <w:t>Revista de Derecho Constitucional RDC</w:t>
      </w:r>
      <w:r w:rsidRPr="001A0606">
        <w:rPr>
          <w:rFonts w:ascii="Arial" w:eastAsia="Times New Roman" w:hAnsi="Arial" w:cs="Arial"/>
          <w:sz w:val="24"/>
          <w:szCs w:val="24"/>
          <w:lang w:eastAsia="es-CR"/>
        </w:rPr>
        <w:br/>
        <w:t>Sala de lo Constitucional SC</w:t>
      </w:r>
      <w:r w:rsidRPr="001A0606">
        <w:rPr>
          <w:rFonts w:ascii="Arial" w:eastAsia="Times New Roman" w:hAnsi="Arial" w:cs="Arial"/>
          <w:sz w:val="24"/>
          <w:szCs w:val="24"/>
          <w:lang w:eastAsia="es-CR"/>
        </w:rPr>
        <w:br/>
        <w:t>Sentencia de Hábeas Corpus SHC</w:t>
      </w:r>
      <w:r w:rsidRPr="001A0606">
        <w:rPr>
          <w:rFonts w:ascii="Arial" w:eastAsia="Times New Roman" w:hAnsi="Arial" w:cs="Arial"/>
          <w:sz w:val="24"/>
          <w:szCs w:val="24"/>
          <w:lang w:eastAsia="es-CR"/>
        </w:rPr>
        <w:br/>
        <w:t>Sentencia de Inconstitucionalidad SI</w:t>
      </w:r>
      <w:r w:rsidRPr="001A0606">
        <w:rPr>
          <w:rFonts w:ascii="Arial" w:eastAsia="Times New Roman" w:hAnsi="Arial" w:cs="Arial"/>
          <w:sz w:val="24"/>
          <w:szCs w:val="24"/>
          <w:lang w:eastAsia="es-CR"/>
        </w:rPr>
        <w:br/>
        <w:t>Tribunal Constitucional Español TCE</w:t>
      </w:r>
      <w:r w:rsidRPr="001A0606">
        <w:rPr>
          <w:rFonts w:ascii="Arial" w:eastAsia="Times New Roman" w:hAnsi="Arial" w:cs="Arial"/>
          <w:sz w:val="24"/>
          <w:szCs w:val="24"/>
          <w:lang w:eastAsia="es-CR"/>
        </w:rPr>
        <w:br/>
        <w:t>Tribunal Supremo Español TSE</w:t>
      </w:r>
    </w:p>
    <w:p w:rsidR="00263654"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r>
      <w:r w:rsidRPr="001A0606">
        <w:rPr>
          <w:rFonts w:ascii="Arial" w:eastAsia="Times New Roman" w:hAnsi="Arial" w:cs="Arial"/>
          <w:b/>
          <w:bCs/>
          <w:sz w:val="24"/>
          <w:szCs w:val="24"/>
          <w:lang w:eastAsia="es-CR"/>
        </w:rPr>
        <w:t>I. INTRODUCCIÓN.</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 xml:space="preserve">De forma reciente, la Sala de lo Constitucional de la Corte Suprema de Justicia (SC), declaró inconstitucional varias disposiciones de la denominada </w:t>
      </w:r>
      <w:r w:rsidRPr="001A0606">
        <w:rPr>
          <w:rFonts w:ascii="Arial" w:eastAsia="Times New Roman" w:hAnsi="Arial" w:cs="Arial"/>
          <w:i/>
          <w:iCs/>
          <w:sz w:val="24"/>
          <w:szCs w:val="24"/>
          <w:lang w:eastAsia="es-CR"/>
        </w:rPr>
        <w:t xml:space="preserve">Ley </w:t>
      </w:r>
      <w:r w:rsidRPr="001A0606">
        <w:rPr>
          <w:rFonts w:ascii="Arial" w:eastAsia="Times New Roman" w:hAnsi="Arial" w:cs="Arial"/>
          <w:i/>
          <w:iCs/>
          <w:sz w:val="24"/>
          <w:szCs w:val="24"/>
          <w:lang w:eastAsia="es-CR"/>
        </w:rPr>
        <w:lastRenderedPageBreak/>
        <w:t>Antimaras</w:t>
      </w:r>
      <w:r w:rsidRPr="001A0606">
        <w:rPr>
          <w:rFonts w:ascii="Arial" w:eastAsia="Times New Roman" w:hAnsi="Arial" w:cs="Arial"/>
          <w:sz w:val="24"/>
          <w:szCs w:val="24"/>
          <w:lang w:eastAsia="es-CR"/>
        </w:rPr>
        <w:t xml:space="preserve"> por medio de la sentencia emitida el uno de abril de dos mil cuatro </w:t>
      </w:r>
      <w:r w:rsidRPr="001A0606">
        <w:rPr>
          <w:rFonts w:ascii="Arial" w:eastAsia="Times New Roman" w:hAnsi="Arial" w:cs="Arial"/>
          <w:i/>
          <w:iCs/>
          <w:sz w:val="24"/>
          <w:szCs w:val="24"/>
          <w:lang w:eastAsia="es-CR"/>
        </w:rPr>
        <w:t>Sentencia de Inconstitucionalidad de la Ley Anti Maras</w:t>
      </w:r>
      <w:r w:rsidRPr="001A0606">
        <w:rPr>
          <w:rFonts w:ascii="Arial" w:eastAsia="Times New Roman" w:hAnsi="Arial" w:cs="Arial"/>
          <w:sz w:val="24"/>
          <w:szCs w:val="24"/>
          <w:lang w:eastAsia="es-CR"/>
        </w:rPr>
        <w:t xml:space="preserve">, Sección de Publicaciones de la Corte Suprema de Justicia, San Salvador, El Salvador, 2004.. </w:t>
      </w:r>
      <w:r w:rsidRPr="001A0606">
        <w:rPr>
          <w:rFonts w:ascii="Arial" w:eastAsia="Times New Roman" w:hAnsi="Arial" w:cs="Arial"/>
          <w:sz w:val="24"/>
          <w:szCs w:val="24"/>
          <w:lang w:eastAsia="es-CR"/>
        </w:rPr>
        <w:br/>
        <w:t xml:space="preserve">Anteriormente, en 1997, dicha Sala dictó otra importante sentencia de clara incidencia en el marco de la justicia penal. En esa ocasión, con relación a la </w:t>
      </w:r>
      <w:r w:rsidRPr="001A0606">
        <w:rPr>
          <w:rFonts w:ascii="Arial" w:eastAsia="Times New Roman" w:hAnsi="Arial" w:cs="Arial"/>
          <w:i/>
          <w:iCs/>
          <w:sz w:val="24"/>
          <w:szCs w:val="24"/>
          <w:lang w:eastAsia="es-CR"/>
        </w:rPr>
        <w:t>Ley Transitoria de Emergencia contra la Delincuencia y el Crimen Organizado</w:t>
      </w:r>
      <w:r w:rsidRPr="001A0606">
        <w:rPr>
          <w:rFonts w:ascii="Arial" w:eastAsia="Times New Roman" w:hAnsi="Arial" w:cs="Arial"/>
          <w:sz w:val="24"/>
          <w:szCs w:val="24"/>
          <w:lang w:eastAsia="es-CR"/>
        </w:rPr>
        <w:t xml:space="preserve"> </w:t>
      </w:r>
      <w:r w:rsidRPr="001A0606">
        <w:rPr>
          <w:rFonts w:ascii="Arial" w:eastAsia="Times New Roman" w:hAnsi="Arial" w:cs="Arial"/>
          <w:i/>
          <w:iCs/>
          <w:sz w:val="24"/>
          <w:szCs w:val="24"/>
          <w:lang w:eastAsia="es-CR"/>
        </w:rPr>
        <w:t xml:space="preserve">RDC, N° 22,Enero-Marzo 1997, </w:t>
      </w:r>
      <w:r w:rsidRPr="001A0606">
        <w:rPr>
          <w:rFonts w:ascii="Arial" w:eastAsia="Times New Roman" w:hAnsi="Arial" w:cs="Arial"/>
          <w:sz w:val="24"/>
          <w:szCs w:val="24"/>
          <w:lang w:eastAsia="es-CR"/>
        </w:rPr>
        <w:t xml:space="preserve">San Salvador, pág. 51 y ss. . </w:t>
      </w:r>
    </w:p>
    <w:p w:rsidR="00263654"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Por otra parte, es perceptible en materia de </w:t>
      </w:r>
      <w:r w:rsidRPr="001A0606">
        <w:rPr>
          <w:rFonts w:ascii="Arial" w:eastAsia="Times New Roman" w:hAnsi="Arial" w:cs="Arial"/>
          <w:i/>
          <w:iCs/>
          <w:sz w:val="24"/>
          <w:szCs w:val="24"/>
          <w:lang w:eastAsia="es-CR"/>
        </w:rPr>
        <w:t>habeas corpus</w:t>
      </w:r>
      <w:r w:rsidRPr="001A0606">
        <w:rPr>
          <w:rFonts w:ascii="Arial" w:eastAsia="Times New Roman" w:hAnsi="Arial" w:cs="Arial"/>
          <w:sz w:val="24"/>
          <w:szCs w:val="24"/>
          <w:lang w:eastAsia="es-CR"/>
        </w:rPr>
        <w:t xml:space="preserve"> desde 1994 hasta la actualidad, un interesante desarrollo jurisprudencial con relación a los derechos fundamentales que resultan afectados dentro del proceso penal como son principalmente la libertad ambulatoria y otros derechos conexos. </w:t>
      </w:r>
      <w:r w:rsidRPr="001A0606">
        <w:rPr>
          <w:rFonts w:ascii="Arial" w:eastAsia="Times New Roman" w:hAnsi="Arial" w:cs="Arial"/>
          <w:sz w:val="24"/>
          <w:szCs w:val="24"/>
          <w:lang w:eastAsia="es-CR"/>
        </w:rPr>
        <w:br/>
        <w:t xml:space="preserve">Al revisar estos antecedentes, podemos concluir de forma preliminar, la existencia en la Constitución de una serie principios fundamentales que rigen el ejercicio de la coerción penal, y que constituyen límites claros a su ejercicio. </w:t>
      </w:r>
      <w:r w:rsidRPr="001A0606">
        <w:rPr>
          <w:rFonts w:ascii="Arial" w:eastAsia="Times New Roman" w:hAnsi="Arial" w:cs="Arial"/>
          <w:sz w:val="24"/>
          <w:szCs w:val="24"/>
          <w:lang w:eastAsia="es-CR"/>
        </w:rPr>
        <w:br/>
        <w:t xml:space="preserve">De acuerdo con el máximo intérprete de la Carta Magna, ese conjunto de postulados jurídicos y político-criminales –los cuales constituyen el marco normativo en el que el legislador puede y debe tomar sus decisiones y, el juez debe inspirarse al interpretar las leyes a aplicar– se denomina </w:t>
      </w:r>
      <w:r w:rsidRPr="001A0606">
        <w:rPr>
          <w:rFonts w:ascii="Arial" w:eastAsia="Times New Roman" w:hAnsi="Arial" w:cs="Arial"/>
          <w:i/>
          <w:iCs/>
          <w:sz w:val="24"/>
          <w:szCs w:val="24"/>
          <w:lang w:eastAsia="es-CR"/>
        </w:rPr>
        <w:t>el programa penal de la Constitución</w:t>
      </w:r>
      <w:r w:rsidRPr="001A0606">
        <w:rPr>
          <w:rFonts w:ascii="Arial" w:eastAsia="Times New Roman" w:hAnsi="Arial" w:cs="Arial"/>
          <w:sz w:val="24"/>
          <w:szCs w:val="24"/>
          <w:lang w:eastAsia="es-CR"/>
        </w:rPr>
        <w:t xml:space="preserve">. </w:t>
      </w:r>
    </w:p>
    <w:p w:rsidR="00263654"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Este programa ha sido definido como “un modelo de identificación de la desviación punible, basado en hechos refutables, informado principalmente por los principios de lesividad, culpabilidad, estricta legalidad e igualdad. Es además, un modelo estructural de Derecho Penal caracterizado por algunos requisitos sustanciales y procedimentales como la derivabilidad de la pena respecto del delito, la exterioridad de la acción criminal y la lesividad de sus efectos, la culpabilidad o la responsabilidad personal, la imparcialidad del juez y su separación de la acusación, la carga acusatoria de la prueba y el derecho de defensa” </w:t>
      </w:r>
      <w:r w:rsidRPr="001A0606">
        <w:rPr>
          <w:rFonts w:ascii="Arial" w:eastAsia="Times New Roman" w:hAnsi="Arial" w:cs="Arial"/>
          <w:i/>
          <w:iCs/>
          <w:sz w:val="24"/>
          <w:szCs w:val="24"/>
          <w:lang w:eastAsia="es-CR"/>
        </w:rPr>
        <w:t>Sentencia de Inconstitucionalidad de la Ley Anti Maras</w:t>
      </w:r>
      <w:r w:rsidRPr="001A0606">
        <w:rPr>
          <w:rFonts w:ascii="Arial" w:eastAsia="Times New Roman" w:hAnsi="Arial" w:cs="Arial"/>
          <w:sz w:val="24"/>
          <w:szCs w:val="24"/>
          <w:lang w:eastAsia="es-CR"/>
        </w:rPr>
        <w:t xml:space="preserve">, citada, Pág. 219. . </w:t>
      </w:r>
      <w:r w:rsidRPr="001A0606">
        <w:rPr>
          <w:rFonts w:ascii="Arial" w:eastAsia="Times New Roman" w:hAnsi="Arial" w:cs="Arial"/>
          <w:sz w:val="24"/>
          <w:szCs w:val="24"/>
          <w:lang w:eastAsia="es-CR"/>
        </w:rPr>
        <w:br/>
        <w:t xml:space="preserve">Antes de entrar en un análisis singular y pormenorizado de los principios que </w:t>
      </w:r>
      <w:r w:rsidRPr="001A0606">
        <w:rPr>
          <w:rFonts w:ascii="Arial" w:eastAsia="Times New Roman" w:hAnsi="Arial" w:cs="Arial"/>
          <w:sz w:val="24"/>
          <w:szCs w:val="24"/>
          <w:lang w:eastAsia="es-CR"/>
        </w:rPr>
        <w:lastRenderedPageBreak/>
        <w:t xml:space="preserve">componen este programa constitucional-penal, conviene efectuar de forma previa dos puntualizaciones importantes: la primera, el valor que éste tiene para la jurisdicción ordinaria; es decir, para cada uno de los operadores del sistema penal. Y segundo, el rol que desempeñan el Derecho Internacional de los Derechos Humanos (DIDH) en la aplicación y la configuración de la legislación salvadoreña, y en especial, en la materia penal. </w:t>
      </w:r>
    </w:p>
    <w:p w:rsidR="00263654"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En relación con el primer punto, la Sala de lo Constitucional ha sido sumamente enfática en que sus pronunciamientos son vinculantes para cualquier operador del sistema de justicia, en particular de los jueces. Así lo estableció en la SHC del veinte de septiembre de mil novecientos noventa y seis, en la cual estableció: “en nuestro país, dicho ente jurisdiccional encargado de pronunciar la “última palabra”, es la Sala de lo Constitucional de la Corte Suprema de Justicia y de ese modo garantiza dos principios superiores del orden constitucional, los cuales son la igualdad ante la jurisdicción y la seguridad jurídica. El mecanismo por el cual este Tribunal garantiza estos principios, es el precedente constitucional, a través de la jurisprudencia de esta Sala, reforzado por el principio </w:t>
      </w:r>
      <w:r w:rsidRPr="001A0606">
        <w:rPr>
          <w:rFonts w:ascii="Arial" w:eastAsia="Times New Roman" w:hAnsi="Arial" w:cs="Arial"/>
          <w:i/>
          <w:iCs/>
          <w:sz w:val="24"/>
          <w:szCs w:val="24"/>
          <w:lang w:eastAsia="es-CR"/>
        </w:rPr>
        <w:t>stare decisis</w:t>
      </w:r>
      <w:r w:rsidRPr="001A0606">
        <w:rPr>
          <w:rFonts w:ascii="Arial" w:eastAsia="Times New Roman" w:hAnsi="Arial" w:cs="Arial"/>
          <w:sz w:val="24"/>
          <w:szCs w:val="24"/>
          <w:lang w:eastAsia="es-CR"/>
        </w:rPr>
        <w:t xml:space="preserve">, que supone atribuir eficacia vinculante general a dicho precedente, respecto al fallo y a los fundamentos del mismo (y no meramente orientadora o ilustrativo como cree el Juez Décimo de lo Penal –(…)– u otros funcionarios del ámbito judicial) SHC 76-Q-96 del 20/09/96, RDC N° 20, Julio-Septiembre 1996, Págs. 383-384. ”. </w:t>
      </w:r>
      <w:r w:rsidRPr="001A0606">
        <w:rPr>
          <w:rFonts w:ascii="Arial" w:eastAsia="Times New Roman" w:hAnsi="Arial" w:cs="Arial"/>
          <w:sz w:val="24"/>
          <w:szCs w:val="24"/>
          <w:lang w:eastAsia="es-CR"/>
        </w:rPr>
        <w:br/>
        <w:t xml:space="preserve">Más adelante se afirma que “la aplicación del ordenamiento jurídico conforme a la Constitución debe ser aplicado a todos los que sometan a la jurisdicción salvadoreña y es precisamente la Sala de lo Constitucional de la Corte Suprema de Justicia, la intérprete de las normas, preceptos, doctrinas y principios consagrados en la Constitución de la República. Por lo tanto, de obligatorio cumplimiento para todos los operadores del Derecho” </w:t>
      </w:r>
      <w:r w:rsidRPr="001A0606">
        <w:rPr>
          <w:rFonts w:ascii="Arial" w:eastAsia="Times New Roman" w:hAnsi="Arial" w:cs="Arial"/>
          <w:i/>
          <w:iCs/>
          <w:sz w:val="24"/>
          <w:szCs w:val="24"/>
          <w:lang w:eastAsia="es-CR"/>
        </w:rPr>
        <w:t>Ibídem</w:t>
      </w:r>
      <w:r w:rsidRPr="001A0606">
        <w:rPr>
          <w:rFonts w:ascii="Arial" w:eastAsia="Times New Roman" w:hAnsi="Arial" w:cs="Arial"/>
          <w:sz w:val="24"/>
          <w:szCs w:val="24"/>
          <w:lang w:eastAsia="es-CR"/>
        </w:rPr>
        <w:t xml:space="preserve">, Pág. 385.. </w:t>
      </w:r>
      <w:r w:rsidRPr="001A0606">
        <w:rPr>
          <w:rFonts w:ascii="Arial" w:eastAsia="Times New Roman" w:hAnsi="Arial" w:cs="Arial"/>
          <w:sz w:val="24"/>
          <w:szCs w:val="24"/>
          <w:lang w:eastAsia="es-CR"/>
        </w:rPr>
        <w:br/>
        <w:t xml:space="preserve">Por tanto, y de acuerdo con MOLINA MÉNDEZ, existe una </w:t>
      </w:r>
      <w:r w:rsidRPr="001A0606">
        <w:rPr>
          <w:rFonts w:ascii="Arial" w:eastAsia="Times New Roman" w:hAnsi="Arial" w:cs="Arial"/>
          <w:i/>
          <w:iCs/>
          <w:sz w:val="24"/>
          <w:szCs w:val="24"/>
          <w:lang w:eastAsia="es-CR"/>
        </w:rPr>
        <w:t xml:space="preserve">vinculación funcional </w:t>
      </w:r>
      <w:r w:rsidRPr="001A0606">
        <w:rPr>
          <w:rFonts w:ascii="Arial" w:eastAsia="Times New Roman" w:hAnsi="Arial" w:cs="Arial"/>
          <w:sz w:val="24"/>
          <w:szCs w:val="24"/>
          <w:lang w:eastAsia="es-CR"/>
        </w:rPr>
        <w:t>y una</w:t>
      </w:r>
      <w:r w:rsidRPr="001A0606">
        <w:rPr>
          <w:rFonts w:ascii="Arial" w:eastAsia="Times New Roman" w:hAnsi="Arial" w:cs="Arial"/>
          <w:i/>
          <w:iCs/>
          <w:sz w:val="24"/>
          <w:szCs w:val="24"/>
          <w:lang w:eastAsia="es-CR"/>
        </w:rPr>
        <w:t xml:space="preserve"> vinculación obligatoria de todo operador jurídico</w:t>
      </w:r>
      <w:r w:rsidRPr="001A0606">
        <w:rPr>
          <w:rFonts w:ascii="Arial" w:eastAsia="Times New Roman" w:hAnsi="Arial" w:cs="Arial"/>
          <w:sz w:val="24"/>
          <w:szCs w:val="24"/>
          <w:lang w:eastAsia="es-CR"/>
        </w:rPr>
        <w:t xml:space="preserve"> con la jurisprudencia constitucional derivada del acatamiento del principio </w:t>
      </w:r>
      <w:r w:rsidRPr="001A0606">
        <w:rPr>
          <w:rFonts w:ascii="Arial" w:eastAsia="Times New Roman" w:hAnsi="Arial" w:cs="Arial"/>
          <w:i/>
          <w:iCs/>
          <w:sz w:val="24"/>
          <w:szCs w:val="24"/>
          <w:lang w:eastAsia="es-CR"/>
        </w:rPr>
        <w:t>stare decisis</w:t>
      </w:r>
      <w:r w:rsidRPr="001A0606">
        <w:rPr>
          <w:rFonts w:ascii="Arial" w:eastAsia="Times New Roman" w:hAnsi="Arial" w:cs="Arial"/>
          <w:sz w:val="24"/>
          <w:szCs w:val="24"/>
          <w:lang w:eastAsia="es-CR"/>
        </w:rPr>
        <w:t xml:space="preserve">. Si bien, funcional por la naturaleza concreta de los procesos de amparo y hábeas corpus, </w:t>
      </w:r>
      <w:r w:rsidRPr="001A0606">
        <w:rPr>
          <w:rFonts w:ascii="Arial" w:eastAsia="Times New Roman" w:hAnsi="Arial" w:cs="Arial"/>
          <w:sz w:val="24"/>
          <w:szCs w:val="24"/>
          <w:lang w:eastAsia="es-CR"/>
        </w:rPr>
        <w:lastRenderedPageBreak/>
        <w:t>pero obligatoria respecto al de inconstitucionalidad, cuya vinculación en éste último caso es obligatoria “</w:t>
      </w:r>
      <w:r w:rsidRPr="001A0606">
        <w:rPr>
          <w:rFonts w:ascii="Arial" w:eastAsia="Times New Roman" w:hAnsi="Arial" w:cs="Arial"/>
          <w:i/>
          <w:iCs/>
          <w:sz w:val="24"/>
          <w:szCs w:val="24"/>
          <w:lang w:eastAsia="es-CR"/>
        </w:rPr>
        <w:t>erga omnes</w:t>
      </w:r>
      <w:r w:rsidRPr="001A0606">
        <w:rPr>
          <w:rFonts w:ascii="Arial" w:eastAsia="Times New Roman" w:hAnsi="Arial" w:cs="Arial"/>
          <w:sz w:val="24"/>
          <w:szCs w:val="24"/>
          <w:lang w:eastAsia="es-CR"/>
        </w:rPr>
        <w:t xml:space="preserve">” MOLINA MÉNDEZ, </w:t>
      </w:r>
      <w:r w:rsidRPr="001A0606">
        <w:rPr>
          <w:rFonts w:ascii="Arial" w:eastAsia="Times New Roman" w:hAnsi="Arial" w:cs="Arial"/>
          <w:i/>
          <w:iCs/>
          <w:sz w:val="24"/>
          <w:szCs w:val="24"/>
          <w:lang w:eastAsia="es-CR"/>
        </w:rPr>
        <w:t>El precedente constitucional salvadoreño y su proyección hacia la jurisdicción ordinaria</w:t>
      </w:r>
      <w:r w:rsidRPr="001A0606">
        <w:rPr>
          <w:rFonts w:ascii="Arial" w:eastAsia="Times New Roman" w:hAnsi="Arial" w:cs="Arial"/>
          <w:sz w:val="24"/>
          <w:szCs w:val="24"/>
          <w:lang w:eastAsia="es-CR"/>
        </w:rPr>
        <w:t xml:space="preserve">. Revista Ventana Jurídica N° 4. Proyecto de Capacitación Inicial y Continua de Operadores Jurídicos. AECI-CNJ. San Salvador, 2004., P. 6 y ss. Agrega el autor. “...recuérdese que el principio stare decisis añade que los jueces se hallen efectivamente vinculados –y no meramente orientados- por los principios derivados de ciertos precedentes constitucionales. Existe, por tanto, una proyección normativa hacia la jurisdicción ordinaria de los precedentes constitucionales los que son vinculantes funcionalmente (hábeas corpus y amparo) u obligan (inconstitucionalidad), a los jueces ordinarios, principalmente, quienes tienen, ante un proceso llevado a cabo bajo su competencia, respetar las garantías constitucionales procesales tomando en cuenta para ello, los lineamientos establecidos por la Sala de lo Constitucional...”. </w:t>
      </w:r>
      <w:r w:rsidRPr="001A0606">
        <w:rPr>
          <w:rFonts w:ascii="Arial" w:eastAsia="Times New Roman" w:hAnsi="Arial" w:cs="Arial"/>
          <w:sz w:val="24"/>
          <w:szCs w:val="24"/>
          <w:lang w:eastAsia="es-CR"/>
        </w:rPr>
        <w:br/>
        <w:t>Esto es lógica consecuencia del entendimiento de la jurisdicción constitucional como una instancia de protección reforzada de los derechos fundamentales. Jurisdicción que constituye una instancia de control de la actividad normativa o material de los órganos estatales y, una nota esencial en la caracterización de los Estados Democráticos de Derecho.</w:t>
      </w:r>
    </w:p>
    <w:p w:rsidR="00263654"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En relación con el segundo aspecto, inobservancia de las normas internacionales de Derechos Humanos por el legislador salvadoreño (DIDH) y su control constitucional, la Sala en un primer momento sostuvo que la violación de tales disposiciones no puede ser invocada en la pretensión de inconstitucionalidad, pues ésta –la pretensión– encuentra su basamento únicamente en la norma primaria. En consecuencia, una petición en tales términos debe ser inadmitida SI 15-96 (acum) del 14 /02/97, RDC N° 22, Enero-Marzo, 1997, citada, Pág. 142.. </w:t>
      </w:r>
      <w:r w:rsidRPr="001A0606">
        <w:rPr>
          <w:rFonts w:ascii="Arial" w:eastAsia="Times New Roman" w:hAnsi="Arial" w:cs="Arial"/>
          <w:sz w:val="24"/>
          <w:szCs w:val="24"/>
          <w:lang w:eastAsia="es-CR"/>
        </w:rPr>
        <w:br/>
        <w:t xml:space="preserve">En dicha sentencia, además, se le reconoció a los tratados internacionales una modesta función de clarificación o ilustración respecto del contenido o alcance de un derecho constitucional, pero no como un parámetro de análisis constitucional </w:t>
      </w:r>
      <w:r w:rsidRPr="001A0606">
        <w:rPr>
          <w:rFonts w:ascii="Arial" w:eastAsia="Times New Roman" w:hAnsi="Arial" w:cs="Arial"/>
          <w:i/>
          <w:iCs/>
          <w:sz w:val="24"/>
          <w:szCs w:val="24"/>
          <w:lang w:eastAsia="es-CR"/>
        </w:rPr>
        <w:t>Ibídem,</w:t>
      </w:r>
      <w:r w:rsidRPr="001A0606">
        <w:rPr>
          <w:rFonts w:ascii="Arial" w:eastAsia="Times New Roman" w:hAnsi="Arial" w:cs="Arial"/>
          <w:sz w:val="24"/>
          <w:szCs w:val="24"/>
          <w:lang w:eastAsia="es-CR"/>
        </w:rPr>
        <w:t xml:space="preserve"> Pág. 144.. </w:t>
      </w:r>
    </w:p>
    <w:p w:rsidR="00263654"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lastRenderedPageBreak/>
        <w:t xml:space="preserve">En una decisión posterior, del 2000, complementando tal argumentación, se adujo que el conflicto internormativo entre la norma secundaria y el tratado internacional no es </w:t>
      </w:r>
      <w:r w:rsidRPr="001A0606">
        <w:rPr>
          <w:rFonts w:ascii="Arial" w:eastAsia="Times New Roman" w:hAnsi="Arial" w:cs="Arial"/>
          <w:i/>
          <w:iCs/>
          <w:sz w:val="24"/>
          <w:szCs w:val="24"/>
          <w:lang w:eastAsia="es-CR"/>
        </w:rPr>
        <w:t>per se</w:t>
      </w:r>
      <w:r w:rsidRPr="001A0606">
        <w:rPr>
          <w:rFonts w:ascii="Arial" w:eastAsia="Times New Roman" w:hAnsi="Arial" w:cs="Arial"/>
          <w:sz w:val="24"/>
          <w:szCs w:val="24"/>
          <w:lang w:eastAsia="es-CR"/>
        </w:rPr>
        <w:t xml:space="preserve"> inconstitucional, y que dicho embrollo corresponde resolverlo al aplicador conforme la estipulación contemplada en el art. 144 Cn., so pena de volver al tribunal constitucional en un “guardián de la coherencia interna del sistema de fuentes del derecho y en un defensor del derecho objetivo” SI 24-97/21-98 del 26/09/2000, RDC N° 36, Julio-Septiembre 2000, Pág. 131.. </w:t>
      </w:r>
      <w:r w:rsidRPr="001A0606">
        <w:rPr>
          <w:rFonts w:ascii="Arial" w:eastAsia="Times New Roman" w:hAnsi="Arial" w:cs="Arial"/>
          <w:sz w:val="24"/>
          <w:szCs w:val="24"/>
          <w:lang w:eastAsia="es-CR"/>
        </w:rPr>
        <w:br/>
        <w:t>Es evidente, que tal postura se mostró insatisfactoria en orden a obligar al legislador a que acatara en el diseño y elaboración de sistemas normativos las directrices que ofrecía el Derecho Internacional, especialmente el de los Derechos Humanos. Y ello era particularmente grave cuando la actividad de producción legislativa se encontraba muy por debajo de ese estándar internacional como en el caso de los menores en conflicto con la ley penal o las reglas mínimas de humanidad de la ejecución de la pena privativa de libertad. En ambos casos, aspectos del DIDH sumamente depurados.</w:t>
      </w:r>
    </w:p>
    <w:p w:rsidR="00263654"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Es así que el único camino posible para el jurista penal, era “ensanchar” el marco interpretativo de los derechos fundamentales que la Constitución contemplaba, para poder comprender los señalados por la referida normativa internacional, o hacerlos valer ante la jurisdicción ordinaria frente a violaciones concretas </w:t>
      </w:r>
      <w:r w:rsidRPr="001A0606">
        <w:rPr>
          <w:rFonts w:ascii="Arial" w:eastAsia="Times New Roman" w:hAnsi="Arial" w:cs="Arial"/>
          <w:i/>
          <w:iCs/>
          <w:sz w:val="24"/>
          <w:szCs w:val="24"/>
          <w:lang w:eastAsia="es-CR"/>
        </w:rPr>
        <w:t>Ibídem</w:t>
      </w:r>
      <w:r w:rsidRPr="001A0606">
        <w:rPr>
          <w:rFonts w:ascii="Arial" w:eastAsia="Times New Roman" w:hAnsi="Arial" w:cs="Arial"/>
          <w:sz w:val="24"/>
          <w:szCs w:val="24"/>
          <w:lang w:eastAsia="es-CR"/>
        </w:rPr>
        <w:t>, Pág. 127..</w:t>
      </w:r>
    </w:p>
    <w:p w:rsidR="00263654"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Sin embargo, la Sala de lo Constitucional modificó tal postura en la ya citada sentencia de la </w:t>
      </w:r>
      <w:r w:rsidRPr="001A0606">
        <w:rPr>
          <w:rFonts w:ascii="Arial" w:eastAsia="Times New Roman" w:hAnsi="Arial" w:cs="Arial"/>
          <w:i/>
          <w:iCs/>
          <w:sz w:val="24"/>
          <w:szCs w:val="24"/>
          <w:lang w:eastAsia="es-CR"/>
        </w:rPr>
        <w:t>Ley Anti maras</w:t>
      </w:r>
      <w:r w:rsidRPr="001A0606">
        <w:rPr>
          <w:rFonts w:ascii="Arial" w:eastAsia="Times New Roman" w:hAnsi="Arial" w:cs="Arial"/>
          <w:sz w:val="24"/>
          <w:szCs w:val="24"/>
          <w:lang w:eastAsia="es-CR"/>
        </w:rPr>
        <w:t xml:space="preserve">, afirmando que el art. 144 inciso 2° Cn implica un mandato dirigido al legislador que le inhibe a emitir normativa contraria al sentido, criterio y principios contenidos en la normativa internacional que desarrolle derechos fundamentales; incurriendo, en caso contrario, en inconstitucionalidad por no respetar el criterio de ordenación de fuentes prescrito en tal artículo </w:t>
      </w:r>
      <w:r w:rsidRPr="001A0606">
        <w:rPr>
          <w:rFonts w:ascii="Arial" w:eastAsia="Times New Roman" w:hAnsi="Arial" w:cs="Arial"/>
          <w:i/>
          <w:iCs/>
          <w:sz w:val="24"/>
          <w:szCs w:val="24"/>
          <w:lang w:eastAsia="es-CR"/>
        </w:rPr>
        <w:t>Sentencia de Inconstitucionalidad de la Ley Anti Maras</w:t>
      </w:r>
      <w:r w:rsidRPr="001A0606">
        <w:rPr>
          <w:rFonts w:ascii="Arial" w:eastAsia="Times New Roman" w:hAnsi="Arial" w:cs="Arial"/>
          <w:sz w:val="24"/>
          <w:szCs w:val="24"/>
          <w:lang w:eastAsia="es-CR"/>
        </w:rPr>
        <w:t>, citada, Pág. 181..</w:t>
      </w:r>
    </w:p>
    <w:p w:rsidR="00263654"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En este sentido, el pronunciamiento es claro en afirmar que “corresponde al derecho interno, incluido el constitucional, asegurar la implementación de las normas más favorables a la dignidad de la persona humana, lo que realza la </w:t>
      </w:r>
      <w:r w:rsidRPr="001A0606">
        <w:rPr>
          <w:rFonts w:ascii="Arial" w:eastAsia="Times New Roman" w:hAnsi="Arial" w:cs="Arial"/>
          <w:sz w:val="24"/>
          <w:szCs w:val="24"/>
          <w:lang w:eastAsia="es-CR"/>
        </w:rPr>
        <w:lastRenderedPageBreak/>
        <w:t xml:space="preserve">importancia de su rol: la protección de los derechos de la persona. Por tanto, si los tratados sobre derechos humanos implican la interacción entre sus disposiciones y las del derecho interno, la Constitución atiende a la necesidad de prevenir y evitar los conflictos normativos que vuelvan nugatoria la efectividad de las primeras. Con ello se contribuye a la reevaluación de la amplia interacción entre el DIDH y el derecho interno, con miras a la protección de los derechos vinculados a la dignidad humana. En definitiva, la identidad común entre el DIDH y el Derecho Constitucional, es el trazo que más distingue al primero, en relación con el resto de la normativa internacional” </w:t>
      </w:r>
      <w:r w:rsidRPr="001A0606">
        <w:rPr>
          <w:rFonts w:ascii="Arial" w:eastAsia="Times New Roman" w:hAnsi="Arial" w:cs="Arial"/>
          <w:i/>
          <w:iCs/>
          <w:sz w:val="24"/>
          <w:szCs w:val="24"/>
          <w:lang w:eastAsia="es-CR"/>
        </w:rPr>
        <w:t>Ibídem</w:t>
      </w:r>
      <w:r w:rsidRPr="001A0606">
        <w:rPr>
          <w:rFonts w:ascii="Arial" w:eastAsia="Times New Roman" w:hAnsi="Arial" w:cs="Arial"/>
          <w:sz w:val="24"/>
          <w:szCs w:val="24"/>
          <w:lang w:eastAsia="es-CR"/>
        </w:rPr>
        <w:t xml:space="preserve">, Pág. 183.. </w:t>
      </w:r>
      <w:r w:rsidRPr="001A0606">
        <w:rPr>
          <w:rFonts w:ascii="Arial" w:eastAsia="Times New Roman" w:hAnsi="Arial" w:cs="Arial"/>
          <w:sz w:val="24"/>
          <w:szCs w:val="24"/>
          <w:lang w:eastAsia="es-CR"/>
        </w:rPr>
        <w:br/>
        <w:t xml:space="preserve">En síntesis, podemos aseverar desde esta perspectiva y sin temor a equivocarnos, que en materia de derechos fundamentales, la Constitución y el DIDH comparten un mismo sustrato ideológico-valorativo propio de los sistemas democráticos de carácter personalista, y cuyas directrices básicas son: dignidad humana, libertad e igualdad. Por tanto, no existe entre ambos ninguna diferencia en su esencia, más que las particularidades derivadas de su jerarquía dentro sistema normativo de fuentes, y de su positivización dentro del Derecho interno Sin embargo, véase: PEREZ LUÑO, </w:t>
      </w:r>
      <w:r w:rsidRPr="001A0606">
        <w:rPr>
          <w:rFonts w:ascii="Arial" w:eastAsia="Times New Roman" w:hAnsi="Arial" w:cs="Arial"/>
          <w:i/>
          <w:iCs/>
          <w:sz w:val="24"/>
          <w:szCs w:val="24"/>
          <w:lang w:eastAsia="es-CR"/>
        </w:rPr>
        <w:t>Los derechos fundamentales</w:t>
      </w:r>
      <w:r w:rsidRPr="001A0606">
        <w:rPr>
          <w:rFonts w:ascii="Arial" w:eastAsia="Times New Roman" w:hAnsi="Arial" w:cs="Arial"/>
          <w:sz w:val="24"/>
          <w:szCs w:val="24"/>
          <w:lang w:eastAsia="es-CR"/>
        </w:rPr>
        <w:t xml:space="preserve">, Edit. Tecnos, Madrid, 1998, Págs. 46-51. En éste sentido, conviene citar el considerando VI de la sentencia pronunciada el 23 de marzo de dos mil uno por la SC, la cual señala que el concepto de derechos fundamentales está referido a las facultades o poderes de actuación reconocidos a la persona humana como consecuencia de exigencias ético-jurídicas derivadas de su dignidad, su libertad y su igualdad inherentes, que han sido positivizadas en el texto constitucional y que en virtud de dicha positivización, desarrollan una fundamentación material de todo el ordenamiento jurídico, gozando asimismo de la supremacía y protección reforzada de las que goza la Constitución.. </w:t>
      </w:r>
    </w:p>
    <w:p w:rsidR="00263654" w:rsidRDefault="00263654" w:rsidP="00263654">
      <w:pPr>
        <w:spacing w:after="0" w:line="360" w:lineRule="auto"/>
        <w:ind w:left="720"/>
        <w:jc w:val="both"/>
        <w:rPr>
          <w:rFonts w:ascii="Arial" w:eastAsia="Times New Roman" w:hAnsi="Arial" w:cs="Arial"/>
          <w:sz w:val="24"/>
          <w:szCs w:val="24"/>
          <w:lang w:eastAsia="es-CR"/>
        </w:rPr>
      </w:pPr>
    </w:p>
    <w:p w:rsidR="00263654" w:rsidRDefault="00263654" w:rsidP="00263654">
      <w:pPr>
        <w:spacing w:after="0" w:line="360" w:lineRule="auto"/>
        <w:ind w:left="720"/>
        <w:jc w:val="both"/>
        <w:rPr>
          <w:rFonts w:ascii="Arial" w:eastAsia="Times New Roman" w:hAnsi="Arial" w:cs="Arial"/>
          <w:b/>
          <w:bCs/>
          <w:sz w:val="24"/>
          <w:szCs w:val="24"/>
          <w:lang w:eastAsia="es-CR"/>
        </w:rPr>
      </w:pPr>
      <w:r w:rsidRPr="001A0606">
        <w:rPr>
          <w:rFonts w:ascii="Arial" w:eastAsia="Times New Roman" w:hAnsi="Arial" w:cs="Arial"/>
          <w:sz w:val="24"/>
          <w:szCs w:val="24"/>
          <w:lang w:eastAsia="es-CR"/>
        </w:rPr>
        <w:br/>
      </w:r>
      <w:r w:rsidRPr="001A0606">
        <w:rPr>
          <w:rFonts w:ascii="Arial" w:eastAsia="Times New Roman" w:hAnsi="Arial" w:cs="Arial"/>
          <w:b/>
          <w:bCs/>
          <w:sz w:val="24"/>
          <w:szCs w:val="24"/>
          <w:lang w:eastAsia="es-CR"/>
        </w:rPr>
        <w:t>II. EL PROGRAMA PENAL DE LA CONSTITUCIÓN COMO UN MODELO DE POLÍTICA CRIMINAL.</w:t>
      </w:r>
    </w:p>
    <w:p w:rsidR="00263654"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lastRenderedPageBreak/>
        <w:br/>
        <w:t xml:space="preserve">La conclusión sobre la existencia de una serie de postulados y directrices político-criminales derivadas del esquema de valores propios del constitucionalismo y los sucesivos movimientos internacionales de Derechos Humanos, imponen hoy más que nunca su reconocimiento. En efecto, actualmente, cuando las demandas de </w:t>
      </w:r>
      <w:r w:rsidRPr="001A0606">
        <w:rPr>
          <w:rFonts w:ascii="Arial" w:eastAsia="Times New Roman" w:hAnsi="Arial" w:cs="Arial"/>
          <w:i/>
          <w:iCs/>
          <w:sz w:val="24"/>
          <w:szCs w:val="24"/>
          <w:lang w:eastAsia="es-CR"/>
        </w:rPr>
        <w:t>criminalización</w:t>
      </w:r>
      <w:r w:rsidRPr="001A0606">
        <w:rPr>
          <w:rFonts w:ascii="Arial" w:eastAsia="Times New Roman" w:hAnsi="Arial" w:cs="Arial"/>
          <w:sz w:val="24"/>
          <w:szCs w:val="24"/>
          <w:lang w:eastAsia="es-CR"/>
        </w:rPr>
        <w:t xml:space="preserve"> y </w:t>
      </w:r>
      <w:r w:rsidRPr="001A0606">
        <w:rPr>
          <w:rFonts w:ascii="Arial" w:eastAsia="Times New Roman" w:hAnsi="Arial" w:cs="Arial"/>
          <w:i/>
          <w:iCs/>
          <w:sz w:val="24"/>
          <w:szCs w:val="24"/>
          <w:lang w:eastAsia="es-CR"/>
        </w:rPr>
        <w:t>eficientismo penal</w:t>
      </w:r>
      <w:r w:rsidRPr="001A0606">
        <w:rPr>
          <w:rFonts w:ascii="Arial" w:eastAsia="Times New Roman" w:hAnsi="Arial" w:cs="Arial"/>
          <w:sz w:val="24"/>
          <w:szCs w:val="24"/>
          <w:lang w:eastAsia="es-CR"/>
        </w:rPr>
        <w:t xml:space="preserve"> (“mano dura”, “tolerancia cero”, “ley y orden”, etc.) constituyen el motor de las sucesivas reformas penales, es procedente analizar si estos procesos de producción normativa se muestran en primer lugar acordes al programa penal de la Constitución y si, a la vez, son eficaces en el combate de la criminalidad. </w:t>
      </w:r>
      <w:r w:rsidRPr="001A0606">
        <w:rPr>
          <w:rFonts w:ascii="Arial" w:eastAsia="Times New Roman" w:hAnsi="Arial" w:cs="Arial"/>
          <w:sz w:val="24"/>
          <w:szCs w:val="24"/>
          <w:lang w:eastAsia="es-CR"/>
        </w:rPr>
        <w:br/>
        <w:t xml:space="preserve">Antes de efectuar tal análisis, resulta conveniente pasar revista a las diversas explicaciones al fenómeno de la “inflación penal”. Ello puede ayudarnos a comprender con claridad, el porqué la utilización del Derecho penal como </w:t>
      </w:r>
      <w:r w:rsidRPr="001A0606">
        <w:rPr>
          <w:rFonts w:ascii="Arial" w:eastAsia="Times New Roman" w:hAnsi="Arial" w:cs="Arial"/>
          <w:i/>
          <w:iCs/>
          <w:sz w:val="24"/>
          <w:szCs w:val="24"/>
          <w:lang w:eastAsia="es-CR"/>
        </w:rPr>
        <w:t>prima ratio</w:t>
      </w:r>
      <w:r w:rsidRPr="001A0606">
        <w:rPr>
          <w:rFonts w:ascii="Arial" w:eastAsia="Times New Roman" w:hAnsi="Arial" w:cs="Arial"/>
          <w:sz w:val="24"/>
          <w:szCs w:val="24"/>
          <w:lang w:eastAsia="es-CR"/>
        </w:rPr>
        <w:t xml:space="preserve"> para la solución de los conflictos sociales es una práctica constante en nuestro país. </w:t>
      </w:r>
    </w:p>
    <w:p w:rsidR="00263654"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Resaltar este punto es importante, en la medida que las decisiones más importantes de la SC se han vertido con relación a legislaciones penales de carácter temporal, y con marcada tendencia a la exasperación de penas, inclusión de nuevos tipos penales y restricciones a las garantías del imputado dentro del proceso penal</w:t>
      </w:r>
    </w:p>
    <w:p w:rsidR="00263654"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De acuerdo con NAUCKE, nos encontramos desde mediados del siglo XIX en una interdependencia entre política interna y legislación penal; es así que el Derecho Penal se instituye como un “instrumento deliberado de control de la política interna” Citado por HERZOG, </w:t>
      </w:r>
      <w:r w:rsidRPr="001A0606">
        <w:rPr>
          <w:rFonts w:ascii="Arial" w:eastAsia="Times New Roman" w:hAnsi="Arial" w:cs="Arial"/>
          <w:i/>
          <w:iCs/>
          <w:sz w:val="24"/>
          <w:szCs w:val="24"/>
          <w:lang w:eastAsia="es-CR"/>
        </w:rPr>
        <w:t>Límites del Derecho Penal para controlar los riesgos sociales</w:t>
      </w:r>
      <w:r w:rsidRPr="001A0606">
        <w:rPr>
          <w:rFonts w:ascii="Arial" w:eastAsia="Times New Roman" w:hAnsi="Arial" w:cs="Arial"/>
          <w:sz w:val="24"/>
          <w:szCs w:val="24"/>
          <w:lang w:eastAsia="es-CR"/>
        </w:rPr>
        <w:t xml:space="preserve">, Revista del Poder Judicial N° 32, Diciembre, 1993.. </w:t>
      </w:r>
      <w:r w:rsidRPr="001A0606">
        <w:rPr>
          <w:rFonts w:ascii="Arial" w:eastAsia="Times New Roman" w:hAnsi="Arial" w:cs="Arial"/>
          <w:sz w:val="24"/>
          <w:szCs w:val="24"/>
          <w:lang w:eastAsia="es-CR"/>
        </w:rPr>
        <w:br/>
        <w:t xml:space="preserve">A consecuencia de esa relación entre política interior y Derecho Penal, desde finales del XIX, es “cada vez más posible deducir el contenido del Derecho Penal desde la política interna, si se sabe qué grupos de interés, es decir, qué partidos políticos o coaliciones controlan la legislación. Este acaparamiento del Derecho Penal por la política interna ha llevado hasta hoy, por regla general, a un deterioro del Derecho Penal </w:t>
      </w:r>
      <w:r w:rsidRPr="001A0606">
        <w:rPr>
          <w:rFonts w:ascii="Arial" w:eastAsia="Times New Roman" w:hAnsi="Arial" w:cs="Arial"/>
          <w:i/>
          <w:iCs/>
          <w:sz w:val="24"/>
          <w:szCs w:val="24"/>
          <w:lang w:eastAsia="es-CR"/>
        </w:rPr>
        <w:t>Ibídem</w:t>
      </w:r>
      <w:r w:rsidRPr="001A0606">
        <w:rPr>
          <w:rFonts w:ascii="Arial" w:eastAsia="Times New Roman" w:hAnsi="Arial" w:cs="Arial"/>
          <w:sz w:val="24"/>
          <w:szCs w:val="24"/>
          <w:lang w:eastAsia="es-CR"/>
        </w:rPr>
        <w:t xml:space="preserve">.”. </w:t>
      </w:r>
    </w:p>
    <w:p w:rsidR="00263654"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lastRenderedPageBreak/>
        <w:t xml:space="preserve">Por otra parte, STANGL afirma que cuando el Derecho Penal actúa como instrumento de la política, el caso se convierte en una cuestión de poder entre los partidos políticos y no se discute más en el plano de la realidad del problema, sino en el plano de la dramatización, convirtiéndose el problema delincuencial en un espectáculo público. En este esquema, la política criminal ha de cumplir dos papeles: servir a los intereses electorales y, por tanto, a los intereses de los partidos y aparecer como “solución” al problema </w:t>
      </w:r>
      <w:r w:rsidRPr="001A0606">
        <w:rPr>
          <w:rFonts w:ascii="Arial" w:eastAsia="Times New Roman" w:hAnsi="Arial" w:cs="Arial"/>
          <w:i/>
          <w:iCs/>
          <w:sz w:val="24"/>
          <w:szCs w:val="24"/>
          <w:lang w:eastAsia="es-CR"/>
        </w:rPr>
        <w:t>Ibídem</w:t>
      </w:r>
      <w:r w:rsidRPr="001A0606">
        <w:rPr>
          <w:rFonts w:ascii="Arial" w:eastAsia="Times New Roman" w:hAnsi="Arial" w:cs="Arial"/>
          <w:sz w:val="24"/>
          <w:szCs w:val="24"/>
          <w:lang w:eastAsia="es-CR"/>
        </w:rPr>
        <w:t>. .</w:t>
      </w:r>
    </w:p>
    <w:p w:rsidR="00263654"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Dichas necesidades de legitimación del poder político conllevan a la distorsionada idea de que los problemas sociales puede ser resueltos por medio de la definición normativa propia del Derecho Penal, cuando son otros mecanismos de carácter jurídico no punitivo o extra-jurídicos los que pueden resultar más eficaces respecto al mantenimiento del orden social. </w:t>
      </w:r>
      <w:r w:rsidRPr="001A0606">
        <w:rPr>
          <w:rFonts w:ascii="Arial" w:eastAsia="Times New Roman" w:hAnsi="Arial" w:cs="Arial"/>
          <w:sz w:val="24"/>
          <w:szCs w:val="24"/>
          <w:lang w:eastAsia="es-CR"/>
        </w:rPr>
        <w:br/>
        <w:t xml:space="preserve">Por ende, pretender que el sistema penal sea la panacea frente a todas las formas de conducta desviada, resulta insostenible a la luz de los diferentes estudios efectuados por la criminología contemporánea, los que demuestran el carácter selectivo de la persecución penal y simbólico de la justicia penal. </w:t>
      </w:r>
      <w:r w:rsidRPr="001A0606">
        <w:rPr>
          <w:rFonts w:ascii="Arial" w:eastAsia="Times New Roman" w:hAnsi="Arial" w:cs="Arial"/>
          <w:sz w:val="24"/>
          <w:szCs w:val="24"/>
          <w:lang w:eastAsia="es-CR"/>
        </w:rPr>
        <w:br/>
        <w:t xml:space="preserve">Ante esta crisis del sistema penal y el surgimiento de un </w:t>
      </w:r>
      <w:r w:rsidRPr="001A0606">
        <w:rPr>
          <w:rFonts w:ascii="Arial" w:eastAsia="Times New Roman" w:hAnsi="Arial" w:cs="Arial"/>
          <w:i/>
          <w:iCs/>
          <w:sz w:val="24"/>
          <w:szCs w:val="24"/>
          <w:lang w:eastAsia="es-CR"/>
        </w:rPr>
        <w:t>derecho penal político</w:t>
      </w:r>
      <w:r w:rsidRPr="001A0606">
        <w:rPr>
          <w:rFonts w:ascii="Arial" w:eastAsia="Times New Roman" w:hAnsi="Arial" w:cs="Arial"/>
          <w:sz w:val="24"/>
          <w:szCs w:val="24"/>
          <w:lang w:eastAsia="es-CR"/>
        </w:rPr>
        <w:t xml:space="preserve">, la referencia al programa penal de la Constitución como una opción alternativa se vuelve ineludible a fin de encauzar la actuación de los poderes estatales dentro del marco que exige el sistema democrático. </w:t>
      </w:r>
    </w:p>
    <w:p w:rsidR="00263654"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Recordemos, que el Estado de Derecho se caracteriza entre otras cosas por garantizar el irrestricto respeto de los derechos fundamentales de la persona, por cuanto constituyen exigencias éticas y elementos esenciales del sistema de legitimidad en que se apoya, y esto es esencialmente lo que distingue esta forma política del Estado de carácter totalitario ELIAS DÍAZ, </w:t>
      </w:r>
      <w:r w:rsidRPr="001A0606">
        <w:rPr>
          <w:rFonts w:ascii="Arial" w:eastAsia="Times New Roman" w:hAnsi="Arial" w:cs="Arial"/>
          <w:i/>
          <w:iCs/>
          <w:sz w:val="24"/>
          <w:szCs w:val="24"/>
          <w:lang w:eastAsia="es-CR"/>
        </w:rPr>
        <w:t>Estado de Derecho y Sociedad Democrática</w:t>
      </w:r>
      <w:r w:rsidRPr="001A0606">
        <w:rPr>
          <w:rFonts w:ascii="Arial" w:eastAsia="Times New Roman" w:hAnsi="Arial" w:cs="Arial"/>
          <w:sz w:val="24"/>
          <w:szCs w:val="24"/>
          <w:lang w:eastAsia="es-CR"/>
        </w:rPr>
        <w:t xml:space="preserve">, Edit. Taurus, Barcelona, 1981, Pág. 39. Por su parte, NINO los caracteriza como derechos morales que se poseen sólo por la razón de ser un individuo humano. Veáse su libro: </w:t>
      </w:r>
      <w:r w:rsidRPr="001A0606">
        <w:rPr>
          <w:rFonts w:ascii="Arial" w:eastAsia="Times New Roman" w:hAnsi="Arial" w:cs="Arial"/>
          <w:i/>
          <w:iCs/>
          <w:sz w:val="24"/>
          <w:szCs w:val="24"/>
          <w:lang w:eastAsia="es-CR"/>
        </w:rPr>
        <w:t>Etica y Derechos Humanos</w:t>
      </w:r>
      <w:r w:rsidRPr="001A0606">
        <w:rPr>
          <w:rFonts w:ascii="Arial" w:eastAsia="Times New Roman" w:hAnsi="Arial" w:cs="Arial"/>
          <w:sz w:val="24"/>
          <w:szCs w:val="24"/>
          <w:lang w:eastAsia="es-CR"/>
        </w:rPr>
        <w:t xml:space="preserve">, Edit. Astrea, Buenos Aires, 1989, Pág. 46. . </w:t>
      </w:r>
    </w:p>
    <w:p w:rsidR="00263654"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Por tanto, esta concepción alternativa nos permite hablar de un </w:t>
      </w:r>
      <w:r w:rsidRPr="001A0606">
        <w:rPr>
          <w:rFonts w:ascii="Arial" w:eastAsia="Times New Roman" w:hAnsi="Arial" w:cs="Arial"/>
          <w:i/>
          <w:iCs/>
          <w:sz w:val="24"/>
          <w:szCs w:val="24"/>
          <w:lang w:eastAsia="es-CR"/>
        </w:rPr>
        <w:t>modelo constitucional de responsabilidad penal</w:t>
      </w:r>
      <w:r w:rsidRPr="001A0606">
        <w:rPr>
          <w:rFonts w:ascii="Arial" w:eastAsia="Times New Roman" w:hAnsi="Arial" w:cs="Arial"/>
          <w:sz w:val="24"/>
          <w:szCs w:val="24"/>
          <w:lang w:eastAsia="es-CR"/>
        </w:rPr>
        <w:t xml:space="preserve">, de igual forma de un </w:t>
      </w:r>
      <w:r w:rsidRPr="001A0606">
        <w:rPr>
          <w:rFonts w:ascii="Arial" w:eastAsia="Times New Roman" w:hAnsi="Arial" w:cs="Arial"/>
          <w:i/>
          <w:iCs/>
          <w:sz w:val="24"/>
          <w:szCs w:val="24"/>
          <w:lang w:eastAsia="es-CR"/>
        </w:rPr>
        <w:t xml:space="preserve">proceso penal </w:t>
      </w:r>
      <w:r w:rsidRPr="001A0606">
        <w:rPr>
          <w:rFonts w:ascii="Arial" w:eastAsia="Times New Roman" w:hAnsi="Arial" w:cs="Arial"/>
          <w:i/>
          <w:iCs/>
          <w:sz w:val="24"/>
          <w:szCs w:val="24"/>
          <w:lang w:eastAsia="es-CR"/>
        </w:rPr>
        <w:lastRenderedPageBreak/>
        <w:t>constitucionalmente configurado</w:t>
      </w:r>
      <w:r w:rsidRPr="001A0606">
        <w:rPr>
          <w:rFonts w:ascii="Arial" w:eastAsia="Times New Roman" w:hAnsi="Arial" w:cs="Arial"/>
          <w:sz w:val="24"/>
          <w:szCs w:val="24"/>
          <w:lang w:eastAsia="es-CR"/>
        </w:rPr>
        <w:t xml:space="preserve"> y, por último de un </w:t>
      </w:r>
      <w:r w:rsidRPr="001A0606">
        <w:rPr>
          <w:rFonts w:ascii="Arial" w:eastAsia="Times New Roman" w:hAnsi="Arial" w:cs="Arial"/>
          <w:i/>
          <w:iCs/>
          <w:sz w:val="24"/>
          <w:szCs w:val="24"/>
          <w:lang w:eastAsia="es-CR"/>
        </w:rPr>
        <w:t>sistema de ejecución penitenciaria de formulación constitucional</w:t>
      </w:r>
      <w:r w:rsidRPr="001A0606">
        <w:rPr>
          <w:rFonts w:ascii="Arial" w:eastAsia="Times New Roman" w:hAnsi="Arial" w:cs="Arial"/>
          <w:sz w:val="24"/>
          <w:szCs w:val="24"/>
          <w:lang w:eastAsia="es-CR"/>
        </w:rPr>
        <w:t xml:space="preserve">, los cuales se contraponen a los modelos reactivos y coyunturales que inspiran en la actualidad las reformas penales en El Salvador. </w:t>
      </w:r>
    </w:p>
    <w:p w:rsidR="00263654"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Hechas estas consideraciones, pasemos entonces, a estudiar cada uno de los principios que hasta ahora se han establecido en la jurisprudencia constitucional salvadoreña, dividiéndolos a los que corresponden a la función de la pena dentro del ordenamiento jurídico-penal salvadoreño, y al sistema de determinación de la responsabilidad penal.</w:t>
      </w:r>
    </w:p>
    <w:p w:rsidR="00263654"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r>
      <w:r w:rsidRPr="001A0606">
        <w:rPr>
          <w:rFonts w:ascii="Arial" w:eastAsia="Times New Roman" w:hAnsi="Arial" w:cs="Arial"/>
          <w:b/>
          <w:bCs/>
          <w:sz w:val="24"/>
          <w:szCs w:val="24"/>
          <w:lang w:eastAsia="es-CR"/>
        </w:rPr>
        <w:t xml:space="preserve">III. LA FINALIDAD DE LA PENA DESDE LA ÓPTICA DE LA CONSTITUCIÓN. </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 xml:space="preserve">La pena es la primera y principal consecuencia jurídica del delito, y constituye uno de los fundamentos básicos del sistema de justicia penal. </w:t>
      </w:r>
      <w:r w:rsidRPr="001A0606">
        <w:rPr>
          <w:rFonts w:ascii="Arial" w:eastAsia="Times New Roman" w:hAnsi="Arial" w:cs="Arial"/>
          <w:sz w:val="24"/>
          <w:szCs w:val="24"/>
          <w:lang w:eastAsia="es-CR"/>
        </w:rPr>
        <w:br/>
        <w:t>Es definible en términos generales como un mal –es una pérdida de bienes jurídicos– que se impone a una persona como consecuencia de la realización de un delito, previa comprobación positiva del mismo en un proceso penal por parte del juez competente.</w:t>
      </w:r>
    </w:p>
    <w:p w:rsidR="00263654"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Sin embargo, no resultan claros –aún en la actualidad– los fines que se persiguen con su imposición, y ello ha dado lugar a la centenaria polémica de los fines de la pena. Dentro de ellos podemos encontrar al menos tres opciones: la primera que comprende a las </w:t>
      </w:r>
      <w:r w:rsidRPr="001A0606">
        <w:rPr>
          <w:rFonts w:ascii="Arial" w:eastAsia="Times New Roman" w:hAnsi="Arial" w:cs="Arial"/>
          <w:i/>
          <w:iCs/>
          <w:sz w:val="24"/>
          <w:szCs w:val="24"/>
          <w:lang w:eastAsia="es-CR"/>
        </w:rPr>
        <w:t>teorías absolutas</w:t>
      </w:r>
      <w:r w:rsidRPr="001A0606">
        <w:rPr>
          <w:rFonts w:ascii="Arial" w:eastAsia="Times New Roman" w:hAnsi="Arial" w:cs="Arial"/>
          <w:sz w:val="24"/>
          <w:szCs w:val="24"/>
          <w:lang w:eastAsia="es-CR"/>
        </w:rPr>
        <w:t xml:space="preserve">, la segunda a las </w:t>
      </w:r>
      <w:r w:rsidRPr="001A0606">
        <w:rPr>
          <w:rFonts w:ascii="Arial" w:eastAsia="Times New Roman" w:hAnsi="Arial" w:cs="Arial"/>
          <w:i/>
          <w:iCs/>
          <w:sz w:val="24"/>
          <w:szCs w:val="24"/>
          <w:lang w:eastAsia="es-CR"/>
        </w:rPr>
        <w:t>teorías relativas</w:t>
      </w:r>
      <w:r w:rsidRPr="001A0606">
        <w:rPr>
          <w:rFonts w:ascii="Arial" w:eastAsia="Times New Roman" w:hAnsi="Arial" w:cs="Arial"/>
          <w:sz w:val="24"/>
          <w:szCs w:val="24"/>
          <w:lang w:eastAsia="es-CR"/>
        </w:rPr>
        <w:t xml:space="preserve"> y, la tercera a las </w:t>
      </w:r>
      <w:r w:rsidRPr="001A0606">
        <w:rPr>
          <w:rFonts w:ascii="Arial" w:eastAsia="Times New Roman" w:hAnsi="Arial" w:cs="Arial"/>
          <w:i/>
          <w:iCs/>
          <w:sz w:val="24"/>
          <w:szCs w:val="24"/>
          <w:lang w:eastAsia="es-CR"/>
        </w:rPr>
        <w:t xml:space="preserve">opciones mixtas </w:t>
      </w:r>
      <w:r w:rsidRPr="001A0606">
        <w:rPr>
          <w:rFonts w:ascii="Arial" w:eastAsia="Times New Roman" w:hAnsi="Arial" w:cs="Arial"/>
          <w:sz w:val="24"/>
          <w:szCs w:val="24"/>
          <w:lang w:eastAsia="es-CR"/>
        </w:rPr>
        <w:t>o</w:t>
      </w:r>
      <w:r w:rsidRPr="001A0606">
        <w:rPr>
          <w:rFonts w:ascii="Arial" w:eastAsia="Times New Roman" w:hAnsi="Arial" w:cs="Arial"/>
          <w:i/>
          <w:iCs/>
          <w:sz w:val="24"/>
          <w:szCs w:val="24"/>
          <w:lang w:eastAsia="es-CR"/>
        </w:rPr>
        <w:t xml:space="preserve"> eclécticas</w:t>
      </w:r>
      <w:r w:rsidRPr="001A0606">
        <w:rPr>
          <w:rFonts w:ascii="Arial" w:eastAsia="Times New Roman" w:hAnsi="Arial" w:cs="Arial"/>
          <w:sz w:val="24"/>
          <w:szCs w:val="24"/>
          <w:lang w:eastAsia="es-CR"/>
        </w:rPr>
        <w:t>.</w:t>
      </w:r>
    </w:p>
    <w:p w:rsidR="00263654"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Por razones de brevedad únicamente mencionaré los rasgos generales de cada una de ellas, para posteriormente establecer por cual ha tomado partido la Constitución y la jurisprudencia de la SC.</w:t>
      </w:r>
    </w:p>
    <w:p w:rsidR="00263654"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Para las teorías absolutas, la pena se impone ante todo como un merecido castigo por la inobservancia del derecho y por haberse decidido el delincuente a realizar un hecho repudiable socialmente, no teniendo ninguna utilidad más que la confirmación de la justicia. En efecto, tal como sostienen MAPELLI CAFFARENA y TERRADILLOS BASOCO, la pena es una reacción que mira al </w:t>
      </w:r>
      <w:r w:rsidRPr="001A0606">
        <w:rPr>
          <w:rFonts w:ascii="Arial" w:eastAsia="Times New Roman" w:hAnsi="Arial" w:cs="Arial"/>
          <w:sz w:val="24"/>
          <w:szCs w:val="24"/>
          <w:lang w:eastAsia="es-CR"/>
        </w:rPr>
        <w:lastRenderedPageBreak/>
        <w:t xml:space="preserve">pasado (al delito) y no constituye un instrumento para fines posteriores MAPELLI CAFFARENA/TERRADILLOS BASOCO, </w:t>
      </w:r>
      <w:r w:rsidRPr="001A0606">
        <w:rPr>
          <w:rFonts w:ascii="Arial" w:eastAsia="Times New Roman" w:hAnsi="Arial" w:cs="Arial"/>
          <w:i/>
          <w:iCs/>
          <w:sz w:val="24"/>
          <w:szCs w:val="24"/>
          <w:lang w:eastAsia="es-CR"/>
        </w:rPr>
        <w:t>Las consecuencias jurídicas del delito</w:t>
      </w:r>
      <w:r w:rsidRPr="001A0606">
        <w:rPr>
          <w:rFonts w:ascii="Arial" w:eastAsia="Times New Roman" w:hAnsi="Arial" w:cs="Arial"/>
          <w:sz w:val="24"/>
          <w:szCs w:val="24"/>
          <w:lang w:eastAsia="es-CR"/>
        </w:rPr>
        <w:t xml:space="preserve">, Edit. Civitas, Madrid, 1996, Pág. 35 y ss.. De ahí la denominación a estas teorías de “retributivas”, pues la pena retribuye o compensa el mal causado por el delito. Por el contrario, las teorías relativas fundamentan la pena en su necesidad para el sistema social. Estas teorías consideran que la pena tiene la función de prevenir delitos, a través de la incidencia de la misma en la colectividad (prevención general) o en el propio delincuente (prevención especial). </w:t>
      </w:r>
      <w:r w:rsidRPr="001A0606">
        <w:rPr>
          <w:rFonts w:ascii="Arial" w:eastAsia="Times New Roman" w:hAnsi="Arial" w:cs="Arial"/>
          <w:sz w:val="24"/>
          <w:szCs w:val="24"/>
          <w:lang w:eastAsia="es-CR"/>
        </w:rPr>
        <w:br/>
        <w:t>Los postulantes de la prevención general, sostienen que tanto la conminación de delitos por parte del legislador como su imposición por parte de los jueces, tienen una función de intimidación colectiva (“</w:t>
      </w:r>
      <w:r w:rsidRPr="001A0606">
        <w:rPr>
          <w:rFonts w:ascii="Arial" w:eastAsia="Times New Roman" w:hAnsi="Arial" w:cs="Arial"/>
          <w:i/>
          <w:iCs/>
          <w:sz w:val="24"/>
          <w:szCs w:val="24"/>
          <w:lang w:eastAsia="es-CR"/>
        </w:rPr>
        <w:t>coacción psicológica</w:t>
      </w:r>
      <w:r w:rsidRPr="001A0606">
        <w:rPr>
          <w:rFonts w:ascii="Arial" w:eastAsia="Times New Roman" w:hAnsi="Arial" w:cs="Arial"/>
          <w:sz w:val="24"/>
          <w:szCs w:val="24"/>
          <w:lang w:eastAsia="es-CR"/>
        </w:rPr>
        <w:t xml:space="preserve">”), que inhibe a los potenciales delincuentes de realizar delitos. De forma distinta, los postulantes de la prevención especial apuestan a evitar el delito –y, por ende, la reincidencia– por medio del tratamiento directo en el delincuente. </w:t>
      </w:r>
    </w:p>
    <w:p w:rsidR="00263654"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Estas teorías que hemos enunciado, han sido objeto de sobradas y certeras críticas: respecto a las tesis absolutas se ha dicho que se basan en la indemostrable cualidad humana del libre albedrío y por tanto fundamentan la imposición de la pena sobre consideraciones metafísicas indemostrables científicamente aún en la actualidad ZUGALDÍA ESPINAR, </w:t>
      </w:r>
      <w:r w:rsidRPr="001A0606">
        <w:rPr>
          <w:rFonts w:ascii="Arial" w:eastAsia="Times New Roman" w:hAnsi="Arial" w:cs="Arial"/>
          <w:i/>
          <w:iCs/>
          <w:sz w:val="24"/>
          <w:szCs w:val="24"/>
          <w:lang w:eastAsia="es-CR"/>
        </w:rPr>
        <w:t>Fundamentos de Derecho Penal</w:t>
      </w:r>
      <w:r w:rsidRPr="001A0606">
        <w:rPr>
          <w:rFonts w:ascii="Arial" w:eastAsia="Times New Roman" w:hAnsi="Arial" w:cs="Arial"/>
          <w:sz w:val="24"/>
          <w:szCs w:val="24"/>
          <w:lang w:eastAsia="es-CR"/>
        </w:rPr>
        <w:t xml:space="preserve">, Edit. Tirant lo blanch, Valencia, 1993, Págs. 69-70. . A la prevención general, se le achaca que la finalidad intimidante propia de la pena puede derivar en un terror penal al considerar esta razón la única que justificaría la intervención penal. Y en cuanto a la prevención especial, que la idea de resocialización sigue siendo un concepto vacío, y que la idea del tratamiento penitenciario se muestra fracasada en la actualidad MUÑOZ CONDE, </w:t>
      </w:r>
      <w:r w:rsidRPr="001A0606">
        <w:rPr>
          <w:rFonts w:ascii="Arial" w:eastAsia="Times New Roman" w:hAnsi="Arial" w:cs="Arial"/>
          <w:i/>
          <w:iCs/>
          <w:sz w:val="24"/>
          <w:szCs w:val="24"/>
          <w:lang w:eastAsia="es-CR"/>
        </w:rPr>
        <w:t>La resocialización del delincuente análisis y crítica de un mito</w:t>
      </w:r>
      <w:r w:rsidRPr="001A0606">
        <w:rPr>
          <w:rFonts w:ascii="Arial" w:eastAsia="Times New Roman" w:hAnsi="Arial" w:cs="Arial"/>
          <w:sz w:val="24"/>
          <w:szCs w:val="24"/>
          <w:lang w:eastAsia="es-CR"/>
        </w:rPr>
        <w:t xml:space="preserve">. En: A.A.V.V., Política Criminal y reforma del Derecho Penal, Edit. Temis, Bogotá, 1982, Pág. 131 y ss. Este autor en relación al optimismo en la idea de la resocialización, quizás excesivo y hasta tal punto acrítico, “que nadie se ha ocupado todavía de rellenar esta hermosa palabra con un contenido concreto y definitivo. Esta misma indeterminación del concepto de «resocialización» impide su control racional y su </w:t>
      </w:r>
      <w:r w:rsidRPr="001A0606">
        <w:rPr>
          <w:rFonts w:ascii="Arial" w:eastAsia="Times New Roman" w:hAnsi="Arial" w:cs="Arial"/>
          <w:sz w:val="24"/>
          <w:szCs w:val="24"/>
          <w:lang w:eastAsia="es-CR"/>
        </w:rPr>
        <w:lastRenderedPageBreak/>
        <w:t xml:space="preserve">análisis crítico, de tal forma que todo el mundo habla hoy de resocialización, aunque desde diversas y opuestas ideologías y, por supuesto, con finalidades distintas también. El término “resocialización” se ha convertido así en un </w:t>
      </w:r>
      <w:r w:rsidRPr="001A0606">
        <w:rPr>
          <w:rFonts w:ascii="Arial" w:eastAsia="Times New Roman" w:hAnsi="Arial" w:cs="Arial"/>
          <w:i/>
          <w:iCs/>
          <w:sz w:val="24"/>
          <w:szCs w:val="24"/>
          <w:lang w:eastAsia="es-CR"/>
        </w:rPr>
        <w:t>modeword</w:t>
      </w:r>
      <w:r w:rsidRPr="001A0606">
        <w:rPr>
          <w:rFonts w:ascii="Arial" w:eastAsia="Times New Roman" w:hAnsi="Arial" w:cs="Arial"/>
          <w:sz w:val="24"/>
          <w:szCs w:val="24"/>
          <w:lang w:eastAsia="es-CR"/>
        </w:rPr>
        <w:t xml:space="preserve">, en una palabra de moda, que por todo el mundo se emplea, y no solo entre los juristas, sin que nadie sepa muy bien lo que se quiere decir con ello. Evidentemente, nada de esto habría ocurrido si desde el primer momento se hubiera delimitado claramente su finalidad y su contenido” (pág. 134). . </w:t>
      </w:r>
      <w:r w:rsidRPr="001A0606">
        <w:rPr>
          <w:rFonts w:ascii="Arial" w:eastAsia="Times New Roman" w:hAnsi="Arial" w:cs="Arial"/>
          <w:sz w:val="24"/>
          <w:szCs w:val="24"/>
          <w:lang w:eastAsia="es-CR"/>
        </w:rPr>
        <w:br/>
        <w:t xml:space="preserve">Para superar tales deficiencias, se encuentran posiciones mixtas o eclécticas que preconizan que en el momento de la conminación legal existe una preponderancia del efecto preventivo general; en la imposición de la pena, una carácter retributivo por sobre las otras formas de prevención; y, en el momento de ejecución de la pena, una preeminencia de los fines resocializadores o de prevención especial ROXIN, </w:t>
      </w:r>
      <w:r w:rsidRPr="001A0606">
        <w:rPr>
          <w:rFonts w:ascii="Arial" w:eastAsia="Times New Roman" w:hAnsi="Arial" w:cs="Arial"/>
          <w:i/>
          <w:iCs/>
          <w:sz w:val="24"/>
          <w:szCs w:val="24"/>
          <w:lang w:eastAsia="es-CR"/>
        </w:rPr>
        <w:t>Sentido y límites de la pena estatal</w:t>
      </w:r>
      <w:r w:rsidRPr="001A0606">
        <w:rPr>
          <w:rFonts w:ascii="Arial" w:eastAsia="Times New Roman" w:hAnsi="Arial" w:cs="Arial"/>
          <w:sz w:val="24"/>
          <w:szCs w:val="24"/>
          <w:lang w:eastAsia="es-CR"/>
        </w:rPr>
        <w:t xml:space="preserve">. En: Problemas básicos del Derecho Penal, Edit. Reus, Madrid, 1976, Págs. 13 y 14.. No obstante, tal mixtura no satisface a muchos pues como señala MUÑOZ CONDE “queriendo convencer absolutamente a todos, no logra convencer absolutamente a nadie” MUÑOZ CONDE, </w:t>
      </w:r>
      <w:r w:rsidRPr="001A0606">
        <w:rPr>
          <w:rFonts w:ascii="Arial" w:eastAsia="Times New Roman" w:hAnsi="Arial" w:cs="Arial"/>
          <w:i/>
          <w:iCs/>
          <w:sz w:val="24"/>
          <w:szCs w:val="24"/>
          <w:lang w:eastAsia="es-CR"/>
        </w:rPr>
        <w:t>Introducción al Derecho Penal</w:t>
      </w:r>
      <w:r w:rsidRPr="001A0606">
        <w:rPr>
          <w:rFonts w:ascii="Arial" w:eastAsia="Times New Roman" w:hAnsi="Arial" w:cs="Arial"/>
          <w:sz w:val="24"/>
          <w:szCs w:val="24"/>
          <w:lang w:eastAsia="es-CR"/>
        </w:rPr>
        <w:t xml:space="preserve">, Edit. Bosch, Barcelona, 1975. Págs. 60 y ss. . </w:t>
      </w:r>
    </w:p>
    <w:p w:rsidR="00263654"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Luego de esta apretada síntesis resulta procedente referirnos al planteo que efectúa nuestro tribunal constitucional. Primeramente, en la sentencia de inconstitucionalidad 15/96 (acum), se afirma –entre otros puntos– como lineamientos de una política criminal respetuosa de la Constitución: la </w:t>
      </w:r>
      <w:r w:rsidRPr="001A0606">
        <w:rPr>
          <w:rFonts w:ascii="Arial" w:eastAsia="Times New Roman" w:hAnsi="Arial" w:cs="Arial"/>
          <w:i/>
          <w:iCs/>
          <w:sz w:val="24"/>
          <w:szCs w:val="24"/>
          <w:lang w:eastAsia="es-CR"/>
        </w:rPr>
        <w:t>prevención del delito</w:t>
      </w:r>
      <w:r w:rsidRPr="001A0606">
        <w:rPr>
          <w:rFonts w:ascii="Arial" w:eastAsia="Times New Roman" w:hAnsi="Arial" w:cs="Arial"/>
          <w:sz w:val="24"/>
          <w:szCs w:val="24"/>
          <w:lang w:eastAsia="es-CR"/>
        </w:rPr>
        <w:t xml:space="preserve">, la </w:t>
      </w:r>
      <w:r w:rsidRPr="001A0606">
        <w:rPr>
          <w:rFonts w:ascii="Arial" w:eastAsia="Times New Roman" w:hAnsi="Arial" w:cs="Arial"/>
          <w:i/>
          <w:iCs/>
          <w:sz w:val="24"/>
          <w:szCs w:val="24"/>
          <w:lang w:eastAsia="es-CR"/>
        </w:rPr>
        <w:t>persecución del delito</w:t>
      </w:r>
      <w:r w:rsidRPr="001A0606">
        <w:rPr>
          <w:rFonts w:ascii="Arial" w:eastAsia="Times New Roman" w:hAnsi="Arial" w:cs="Arial"/>
          <w:sz w:val="24"/>
          <w:szCs w:val="24"/>
          <w:lang w:eastAsia="es-CR"/>
        </w:rPr>
        <w:t xml:space="preserve"> y de la impunidad así como la </w:t>
      </w:r>
      <w:r w:rsidRPr="001A0606">
        <w:rPr>
          <w:rFonts w:ascii="Arial" w:eastAsia="Times New Roman" w:hAnsi="Arial" w:cs="Arial"/>
          <w:i/>
          <w:iCs/>
          <w:sz w:val="24"/>
          <w:szCs w:val="24"/>
          <w:lang w:eastAsia="es-CR"/>
        </w:rPr>
        <w:t>rehabilitación del delincuente</w:t>
      </w:r>
      <w:r w:rsidRPr="001A0606">
        <w:rPr>
          <w:rFonts w:ascii="Arial" w:eastAsia="Times New Roman" w:hAnsi="Arial" w:cs="Arial"/>
          <w:sz w:val="24"/>
          <w:szCs w:val="24"/>
          <w:lang w:eastAsia="es-CR"/>
        </w:rPr>
        <w:t xml:space="preserve"> Véase, RDC, N° 22, cit. Pág. 155.. Más adelante al realizar el análisis normativo del art. 27 inciso tercero de la Constitución establece que dicha disposición “determina que la función de la pena privativa de libertad en el marco del régimen constitucional: [es] en primer lugar, la </w:t>
      </w:r>
      <w:r w:rsidRPr="001A0606">
        <w:rPr>
          <w:rFonts w:ascii="Arial" w:eastAsia="Times New Roman" w:hAnsi="Arial" w:cs="Arial"/>
          <w:i/>
          <w:iCs/>
          <w:sz w:val="24"/>
          <w:szCs w:val="24"/>
          <w:lang w:eastAsia="es-CR"/>
        </w:rPr>
        <w:t>readaptación del delincuente</w:t>
      </w:r>
      <w:r w:rsidRPr="001A0606">
        <w:rPr>
          <w:rFonts w:ascii="Arial" w:eastAsia="Times New Roman" w:hAnsi="Arial" w:cs="Arial"/>
          <w:sz w:val="24"/>
          <w:szCs w:val="24"/>
          <w:lang w:eastAsia="es-CR"/>
        </w:rPr>
        <w:t xml:space="preserve">, a través de medidas que incluyan la educación y la formación de hábitos de trabajo, y en segundo lugar, la </w:t>
      </w:r>
      <w:r w:rsidRPr="001A0606">
        <w:rPr>
          <w:rFonts w:ascii="Arial" w:eastAsia="Times New Roman" w:hAnsi="Arial" w:cs="Arial"/>
          <w:i/>
          <w:iCs/>
          <w:sz w:val="24"/>
          <w:szCs w:val="24"/>
          <w:lang w:eastAsia="es-CR"/>
        </w:rPr>
        <w:t xml:space="preserve">prevención de los delitos. (...) Consecuencia de ello, es que la pena en nuestro marco constitucional ejerce una función de carácter principalmente utilitario, pues busca en primer lugar la </w:t>
      </w:r>
      <w:r w:rsidRPr="001A0606">
        <w:rPr>
          <w:rFonts w:ascii="Arial" w:eastAsia="Times New Roman" w:hAnsi="Arial" w:cs="Arial"/>
          <w:i/>
          <w:iCs/>
          <w:sz w:val="24"/>
          <w:szCs w:val="24"/>
          <w:lang w:eastAsia="es-CR"/>
        </w:rPr>
        <w:lastRenderedPageBreak/>
        <w:t>resocialización del delincuente</w:t>
      </w:r>
      <w:r w:rsidRPr="001A0606">
        <w:rPr>
          <w:rFonts w:ascii="Arial" w:eastAsia="Times New Roman" w:hAnsi="Arial" w:cs="Arial"/>
          <w:sz w:val="24"/>
          <w:szCs w:val="24"/>
          <w:lang w:eastAsia="es-CR"/>
        </w:rPr>
        <w:t xml:space="preserve"> </w:t>
      </w:r>
      <w:r w:rsidRPr="001A0606">
        <w:rPr>
          <w:rFonts w:ascii="Arial" w:eastAsia="Times New Roman" w:hAnsi="Arial" w:cs="Arial"/>
          <w:i/>
          <w:iCs/>
          <w:sz w:val="24"/>
          <w:szCs w:val="24"/>
          <w:lang w:eastAsia="es-CR"/>
        </w:rPr>
        <w:t>Ibídem. .</w:t>
      </w:r>
      <w:r w:rsidRPr="001A0606">
        <w:rPr>
          <w:rFonts w:ascii="Arial" w:eastAsia="Times New Roman" w:hAnsi="Arial" w:cs="Arial"/>
          <w:sz w:val="24"/>
          <w:szCs w:val="24"/>
          <w:lang w:eastAsia="es-CR"/>
        </w:rPr>
        <w:t xml:space="preserve">” Resocialización que define –tomando como referencia la concepción funcional de Santiago Mir Puig– no como sustitución coactiva de los valores del sujeto, ni como manipulación de su personalidad, sino como un intento de ampliar las posibilidades de la participación en la vida social; en suma, una oferta de alternativas al comportamiento criminal MIR PUIG, </w:t>
      </w:r>
      <w:r w:rsidRPr="001A0606">
        <w:rPr>
          <w:rFonts w:ascii="Arial" w:eastAsia="Times New Roman" w:hAnsi="Arial" w:cs="Arial"/>
          <w:i/>
          <w:iCs/>
          <w:sz w:val="24"/>
          <w:szCs w:val="24"/>
          <w:lang w:eastAsia="es-CR"/>
        </w:rPr>
        <w:t>Derecho penal, Parte General</w:t>
      </w:r>
      <w:r w:rsidRPr="001A0606">
        <w:rPr>
          <w:rFonts w:ascii="Arial" w:eastAsia="Times New Roman" w:hAnsi="Arial" w:cs="Arial"/>
          <w:sz w:val="24"/>
          <w:szCs w:val="24"/>
          <w:lang w:eastAsia="es-CR"/>
        </w:rPr>
        <w:t xml:space="preserve">, 5° Edición, Edit. Reppertor, Barcelona, 1998, Pág. 101.. Tal planteamiento, unido al de la importancia del principio de proporcionalidad en la configuración de la pena abstracta en los tipos, llevó a declarar inconstitucionales todas aquellas penas que se mostraran contrarias al ideal resocializador, en especial, las penas perpetuas privativa de libertad de larga duración Sostiene el citado fallo: “De tal consideración se advierte que el agravamiento de las penas -adoptada como una medida para sancionar con mayor severidad a los delincuentes– no se adecua a la finalidad prescrita por el art. 27 Cn., pues se desnaturaliza su función de resocialización y se le convierte en un mecanismo intrínsecamente represivo”, </w:t>
      </w:r>
      <w:r w:rsidRPr="001A0606">
        <w:rPr>
          <w:rFonts w:ascii="Arial" w:eastAsia="Times New Roman" w:hAnsi="Arial" w:cs="Arial"/>
          <w:i/>
          <w:iCs/>
          <w:sz w:val="24"/>
          <w:szCs w:val="24"/>
          <w:lang w:eastAsia="es-CR"/>
        </w:rPr>
        <w:t>Sentencia 15-96,</w:t>
      </w:r>
      <w:r w:rsidRPr="001A0606">
        <w:rPr>
          <w:rFonts w:ascii="Arial" w:eastAsia="Times New Roman" w:hAnsi="Arial" w:cs="Arial"/>
          <w:sz w:val="24"/>
          <w:szCs w:val="24"/>
          <w:lang w:eastAsia="es-CR"/>
        </w:rPr>
        <w:t xml:space="preserve"> anteriormente citada, Pág. 157.. </w:t>
      </w:r>
    </w:p>
    <w:p w:rsidR="00263654"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De forma distinta, en el pronunciamiento efectuado en la sentencia de uno de abril de 2004 se sostuvo que el Derecho Penal no sólo constituye un conjunto de normas dirigidas a los jueces ordenándoles imponer penas, sino también, un conjunto de normas dirigidas al ciudadano que les prohíbe, bajo amenaza de pena la comisión de delitos </w:t>
      </w:r>
      <w:r w:rsidRPr="001A0606">
        <w:rPr>
          <w:rFonts w:ascii="Arial" w:eastAsia="Times New Roman" w:hAnsi="Arial" w:cs="Arial"/>
          <w:i/>
          <w:iCs/>
          <w:sz w:val="24"/>
          <w:szCs w:val="24"/>
          <w:lang w:eastAsia="es-CR"/>
        </w:rPr>
        <w:t>Sentencia de inconstitucionalidad de la Ley Antimaras</w:t>
      </w:r>
      <w:r w:rsidRPr="001A0606">
        <w:rPr>
          <w:rFonts w:ascii="Arial" w:eastAsia="Times New Roman" w:hAnsi="Arial" w:cs="Arial"/>
          <w:sz w:val="24"/>
          <w:szCs w:val="24"/>
          <w:lang w:eastAsia="es-CR"/>
        </w:rPr>
        <w:t xml:space="preserve">, citada, Pág. 154.. Así, se sostuvo que para proteger el catálogo de bienes jurídicos contemplados en el art. 2 Cn., existe un derecho constitucional relativo a su protección y dentro de estos mecanismos se encuentra el ordenamiento punitivo, el cual tiene la función de impedir las acciones dañosas. </w:t>
      </w:r>
      <w:r w:rsidRPr="001A0606">
        <w:rPr>
          <w:rFonts w:ascii="Arial" w:eastAsia="Times New Roman" w:hAnsi="Arial" w:cs="Arial"/>
          <w:sz w:val="24"/>
          <w:szCs w:val="24"/>
          <w:lang w:eastAsia="es-CR"/>
        </w:rPr>
        <w:br/>
        <w:t xml:space="preserve">Es perceptible entonces, en éste último planteamiento, una función motivadora de la generalidad a no realizar acciones delictivas; en suma, una función preventivo general conforme a la amenaza de la pena. Sin embargo, más adelante se afirmó que “aunque el Estado convenga en establecer penas desproporcionadas, ello no sólo se opone al artículo 27 de la Constitución, sino también al reconocimiento de la personalidad humana como origen y fin de la </w:t>
      </w:r>
      <w:r w:rsidRPr="001A0606">
        <w:rPr>
          <w:rFonts w:ascii="Arial" w:eastAsia="Times New Roman" w:hAnsi="Arial" w:cs="Arial"/>
          <w:sz w:val="24"/>
          <w:szCs w:val="24"/>
          <w:lang w:eastAsia="es-CR"/>
        </w:rPr>
        <w:lastRenderedPageBreak/>
        <w:t xml:space="preserve">actividad del Estado; es decir, el individuo nunca puede ser objeto o instrumento para los fines del Estado, para el caso de la protección de bienes jurídicos y prevención del delito, lo cual se verifica al tratar de castigar penalmente a quien cometa un delito, con la finalidad de alcanzar una prevención general intimidatoria. Ello no es propio de sistemas transpersonalistas y autoritarios, en los que la persona humana es un instrumento al servicio del Estado. Lo que en el presente caso se traduce en la imposibilidad de justificar el tratamiento penal especial como </w:t>
      </w:r>
      <w:r w:rsidRPr="001A0606">
        <w:rPr>
          <w:rFonts w:ascii="Arial" w:eastAsia="Times New Roman" w:hAnsi="Arial" w:cs="Arial"/>
          <w:i/>
          <w:iCs/>
          <w:sz w:val="24"/>
          <w:szCs w:val="24"/>
          <w:lang w:eastAsia="es-CR"/>
        </w:rPr>
        <w:t>medidas ejemplarizantes</w:t>
      </w:r>
      <w:r w:rsidRPr="001A0606">
        <w:rPr>
          <w:rFonts w:ascii="Arial" w:eastAsia="Times New Roman" w:hAnsi="Arial" w:cs="Arial"/>
          <w:sz w:val="24"/>
          <w:szCs w:val="24"/>
          <w:lang w:eastAsia="es-CR"/>
        </w:rPr>
        <w:t xml:space="preserve">, pues no es concebible la utilización de personas humanas como un medio o instrumento del poder punitivo del Estado” </w:t>
      </w:r>
      <w:r w:rsidRPr="001A0606">
        <w:rPr>
          <w:rFonts w:ascii="Arial" w:eastAsia="Times New Roman" w:hAnsi="Arial" w:cs="Arial"/>
          <w:i/>
          <w:iCs/>
          <w:sz w:val="24"/>
          <w:szCs w:val="24"/>
          <w:lang w:eastAsia="es-CR"/>
        </w:rPr>
        <w:t>Ibídem</w:t>
      </w:r>
      <w:r w:rsidRPr="001A0606">
        <w:rPr>
          <w:rFonts w:ascii="Arial" w:eastAsia="Times New Roman" w:hAnsi="Arial" w:cs="Arial"/>
          <w:sz w:val="24"/>
          <w:szCs w:val="24"/>
          <w:lang w:eastAsia="es-CR"/>
        </w:rPr>
        <w:t>, Pág. 211 y 212.. ¿aparente contradicción?, ¿motivación para prevenir delitos pero evitación de las medidas ejemplarizantes?, ¿prevención especial por sobre la prevención general intimidatoria?</w:t>
      </w:r>
    </w:p>
    <w:p w:rsidR="00263654"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Vayamos por partes, aquí existen dos puntos que es preciso analizar detenidamente: el primero, si la Constitución se decanta por el planteamiento preventivo-general y cuáles son sus relaciones con la prevención general; y, el segundo sobre la legitimidad constitucional en la formulación de penas de larga duración por el legislador. </w:t>
      </w:r>
    </w:p>
    <w:p w:rsidR="00263654"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Desde una interpretación gramatical, el art. 27 inciso tercero Cn., parece referirse únicamente a la función de los Centros Penitenciarios como medios de rehabilitación de las personas sometidas a la pena privativa de libertad (“El Estado organizará los centros penitenciarios con objeto de corregir a los delincuentes, educarlos y formarles hábitos de trabajo, procurando su readaptación y la prevención de los delitos”). Es decir, que la finalidad preventivo-especial es rectora de todo el proceso de ejecución de la pena privativa de libertad, ello excluye todo ideal defensista o de prevención general que intente considerar el cumplimiento de la pena de prisión con un castigo ejemplarizante, o aún, como expiatorio. </w:t>
      </w:r>
    </w:p>
    <w:p w:rsidR="00263654"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No obstante, la protección de los bienes jurídicos contemplados en el art. 2 y siguientes de la Constitución, requieren para mantener inalterada su indemnidad, la protección del Derecho y, en especial del Derecho Penal, frente a las acciones en su contra. En consecuencia, la función normativa del legislador tiene como </w:t>
      </w:r>
      <w:r w:rsidRPr="001A0606">
        <w:rPr>
          <w:rFonts w:ascii="Arial" w:eastAsia="Times New Roman" w:hAnsi="Arial" w:cs="Arial"/>
          <w:sz w:val="24"/>
          <w:szCs w:val="24"/>
          <w:lang w:eastAsia="es-CR"/>
        </w:rPr>
        <w:lastRenderedPageBreak/>
        <w:t>finalidad esencial regular condiciones de protección de tales bienes y, para ello, se vale de la conminación penal de aquellas conductas que atenten contra los mismos. El principio de legalidad, en este sentido, juega un papel fundamental en la medida que todo ataque a bienes jurídicos es determinado por medio de forma previa, escrita y precisa en la ley. Es así entonces, que en la fase de la producción legislativa prepondera un aspecto preventivo-general.</w:t>
      </w:r>
      <w:r w:rsidRPr="001A0606">
        <w:rPr>
          <w:rFonts w:ascii="Arial" w:eastAsia="Times New Roman" w:hAnsi="Arial" w:cs="Arial"/>
          <w:sz w:val="24"/>
          <w:szCs w:val="24"/>
          <w:lang w:eastAsia="es-CR"/>
        </w:rPr>
        <w:br/>
        <w:t xml:space="preserve">Por último, a partir del art. 12 Cn, se deriva el principio de culpabilidad con todas sus consecuencias; en especial, que la culpabilidad constituye el baremo de medición de la pena y su límite. No pudiéndose imponer penas más allá de lo que corresponde de acuerdo al grado de reprochabilidad del agente. </w:t>
      </w:r>
      <w:r w:rsidRPr="001A0606">
        <w:rPr>
          <w:rFonts w:ascii="Arial" w:eastAsia="Times New Roman" w:hAnsi="Arial" w:cs="Arial"/>
          <w:sz w:val="24"/>
          <w:szCs w:val="24"/>
          <w:lang w:eastAsia="es-CR"/>
        </w:rPr>
        <w:br/>
        <w:t>Y que más agregar, que al momento de la imposición de la pena por parte del Juez, se conjugan consideraciones preventivo generales, como también preventivo-especiales, cuya medida y límite lo constituye la culpabilidad del reo (art. 63 CP).</w:t>
      </w:r>
    </w:p>
    <w:p w:rsidR="00263654"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Como se observa, del marco constitucional no es posible derivar de forma </w:t>
      </w:r>
      <w:r w:rsidRPr="001A0606">
        <w:rPr>
          <w:rFonts w:ascii="Arial" w:eastAsia="Times New Roman" w:hAnsi="Arial" w:cs="Arial"/>
          <w:i/>
          <w:iCs/>
          <w:sz w:val="24"/>
          <w:szCs w:val="24"/>
          <w:lang w:eastAsia="es-CR"/>
        </w:rPr>
        <w:t>a priori</w:t>
      </w:r>
      <w:r w:rsidRPr="001A0606">
        <w:rPr>
          <w:rFonts w:ascii="Arial" w:eastAsia="Times New Roman" w:hAnsi="Arial" w:cs="Arial"/>
          <w:sz w:val="24"/>
          <w:szCs w:val="24"/>
          <w:lang w:eastAsia="es-CR"/>
        </w:rPr>
        <w:t xml:space="preserve"> y absoluta, qué determinada teoría justificadora es la que recepta nuestra norma fundamental. Al contrario, es posible por medio de un trabajo hermenéutico defender cualquier toma de postura al respecto. En otras palabras, el buscar dentro de la Constitución una determinada toma de postura sobre las teorías de la pena, es en última instancia, una búsqueda de otro argumento más para sustentar la opción que el intérprete considere conveniente. </w:t>
      </w:r>
      <w:r w:rsidRPr="001A0606">
        <w:rPr>
          <w:rFonts w:ascii="Arial" w:eastAsia="Times New Roman" w:hAnsi="Arial" w:cs="Arial"/>
          <w:sz w:val="24"/>
          <w:szCs w:val="24"/>
          <w:lang w:eastAsia="es-CR"/>
        </w:rPr>
        <w:br/>
        <w:t xml:space="preserve">Ello no desestima en ninguna forma, que la resocialización sea una finalidad constitucional del sistema de ejecución de penas; al contrario, determina un límite: que el cumplimiento de las penas debe tener como base la reeducación y reinserción del delincuente. </w:t>
      </w:r>
    </w:p>
    <w:p w:rsidR="00263654"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Por tanto, el ideal rehabilitador que goza de rango constitucional, excluye las sanciones perpetuas y de larga duración, en la medida que no permiten brindar un tratamiento resocializador. </w:t>
      </w:r>
    </w:p>
    <w:p w:rsidR="00263654"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De igual forma, toda medida cruel o degradante, en ningún momento puede ser parte del tratamiento penitenciario; pues, al ostentar un alto contenido desintegrador de la personalidad del reo, se muestran inconstitucionales </w:t>
      </w:r>
      <w:r w:rsidRPr="001A0606">
        <w:rPr>
          <w:rFonts w:ascii="Arial" w:eastAsia="Times New Roman" w:hAnsi="Arial" w:cs="Arial"/>
          <w:i/>
          <w:iCs/>
          <w:sz w:val="24"/>
          <w:szCs w:val="24"/>
          <w:lang w:eastAsia="es-CR"/>
        </w:rPr>
        <w:t xml:space="preserve">prima </w:t>
      </w:r>
      <w:r w:rsidRPr="001A0606">
        <w:rPr>
          <w:rFonts w:ascii="Arial" w:eastAsia="Times New Roman" w:hAnsi="Arial" w:cs="Arial"/>
          <w:i/>
          <w:iCs/>
          <w:sz w:val="24"/>
          <w:szCs w:val="24"/>
          <w:lang w:eastAsia="es-CR"/>
        </w:rPr>
        <w:lastRenderedPageBreak/>
        <w:t>facie</w:t>
      </w:r>
      <w:r w:rsidRPr="001A0606">
        <w:rPr>
          <w:rFonts w:ascii="Arial" w:eastAsia="Times New Roman" w:hAnsi="Arial" w:cs="Arial"/>
          <w:sz w:val="24"/>
          <w:szCs w:val="24"/>
          <w:lang w:eastAsia="es-CR"/>
        </w:rPr>
        <w:t xml:space="preserve"> Tales castigos violentan la prohibición de las penas a tratos inhumanos o degradantes, máxima la cual constituye de acuerdo con TORÍO LÓPEZ, “un principio histórico cultural, una idea regulativa, abierta, una pretensión de respeto del postulado de humanidad y de dignidad del hombre que posee carácter trascendental, es decir, una exigencia de valor a la que todos los actos de los agentes del Estado –legislador, funcionarios, jueces- han de responder”. Véase del referido autor su artículo: </w:t>
      </w:r>
      <w:r w:rsidRPr="001A0606">
        <w:rPr>
          <w:rFonts w:ascii="Arial" w:eastAsia="Times New Roman" w:hAnsi="Arial" w:cs="Arial"/>
          <w:i/>
          <w:iCs/>
          <w:sz w:val="24"/>
          <w:szCs w:val="24"/>
          <w:lang w:eastAsia="es-CR"/>
        </w:rPr>
        <w:t>La prohibición constitucional de las penas y tratos inhumanos o degradantes</w:t>
      </w:r>
      <w:r w:rsidRPr="001A0606">
        <w:rPr>
          <w:rFonts w:ascii="Arial" w:eastAsia="Times New Roman" w:hAnsi="Arial" w:cs="Arial"/>
          <w:sz w:val="24"/>
          <w:szCs w:val="24"/>
          <w:lang w:eastAsia="es-CR"/>
        </w:rPr>
        <w:t xml:space="preserve">, Revista del Poder Judicial, N° 4, Consejo General del Poder Judicial, Madrid, Diciembre, 1986. . </w:t>
      </w:r>
    </w:p>
    <w:p w:rsidR="00263654" w:rsidRDefault="00263654" w:rsidP="00263654">
      <w:pPr>
        <w:spacing w:after="0" w:line="360" w:lineRule="auto"/>
        <w:ind w:left="720"/>
        <w:jc w:val="both"/>
        <w:rPr>
          <w:rFonts w:ascii="Arial" w:eastAsia="Times New Roman" w:hAnsi="Arial" w:cs="Arial"/>
          <w:b/>
          <w:bCs/>
          <w:sz w:val="24"/>
          <w:szCs w:val="24"/>
          <w:lang w:eastAsia="es-CR"/>
        </w:rPr>
      </w:pPr>
      <w:r w:rsidRPr="001A0606">
        <w:rPr>
          <w:rFonts w:ascii="Arial" w:eastAsia="Times New Roman" w:hAnsi="Arial" w:cs="Arial"/>
          <w:sz w:val="24"/>
          <w:szCs w:val="24"/>
          <w:lang w:eastAsia="es-CR"/>
        </w:rPr>
        <w:t xml:space="preserve">Hechas estas consideraciones, pasemos al estudio de los principios constitucionales de incidencia penal, que ha delineado la SC en sus diferentes pronunciamientos. </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r>
      <w:r w:rsidRPr="001A0606">
        <w:rPr>
          <w:rFonts w:ascii="Arial" w:eastAsia="Times New Roman" w:hAnsi="Arial" w:cs="Arial"/>
          <w:b/>
          <w:bCs/>
          <w:sz w:val="24"/>
          <w:szCs w:val="24"/>
          <w:lang w:eastAsia="es-CR"/>
        </w:rPr>
        <w:t>IV. LOS PRINCIPIOS CONFIGURADORES DEL MODELO CONSTITUCIONAL DE RESPONSABILIDAD PENAL.</w:t>
      </w:r>
    </w:p>
    <w:p w:rsidR="00263654"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r>
      <w:r w:rsidRPr="001A0606">
        <w:rPr>
          <w:rFonts w:ascii="Arial" w:eastAsia="Times New Roman" w:hAnsi="Arial" w:cs="Arial"/>
          <w:i/>
          <w:iCs/>
          <w:sz w:val="24"/>
          <w:szCs w:val="24"/>
          <w:lang w:eastAsia="es-CR"/>
        </w:rPr>
        <w:t xml:space="preserve">1. El modelo de responsabilidad penal de la Constitución se basa en el Derecho Penal de acto. </w:t>
      </w:r>
      <w:r w:rsidRPr="001A0606">
        <w:rPr>
          <w:rFonts w:ascii="Arial" w:eastAsia="Times New Roman" w:hAnsi="Arial" w:cs="Arial"/>
          <w:sz w:val="24"/>
          <w:szCs w:val="24"/>
          <w:lang w:eastAsia="es-CR"/>
        </w:rPr>
        <w:t xml:space="preserve">De acuerdo con la SC, la esencia del injusto penal únicamente pueden ser comportamientos humanos con efectos lesivos para terceros, es decir, “acciones físicas o externas, empíricamente observables y describibles exactamente por la ley penal” </w:t>
      </w:r>
      <w:r w:rsidRPr="001A0606">
        <w:rPr>
          <w:rFonts w:ascii="Arial" w:eastAsia="Times New Roman" w:hAnsi="Arial" w:cs="Arial"/>
          <w:i/>
          <w:iCs/>
          <w:sz w:val="24"/>
          <w:szCs w:val="24"/>
          <w:lang w:eastAsia="es-CR"/>
        </w:rPr>
        <w:t>Sentencia de Inconstitucionalidad de la Ley Anti Maras</w:t>
      </w:r>
      <w:r w:rsidRPr="001A0606">
        <w:rPr>
          <w:rFonts w:ascii="Arial" w:eastAsia="Times New Roman" w:hAnsi="Arial" w:cs="Arial"/>
          <w:sz w:val="24"/>
          <w:szCs w:val="24"/>
          <w:lang w:eastAsia="es-CR"/>
        </w:rPr>
        <w:t xml:space="preserve">, citada, Pág. 161.. De tales premisas podemos derivar las siguientes consideraciones: </w:t>
      </w:r>
      <w:r w:rsidRPr="001A0606">
        <w:rPr>
          <w:rFonts w:ascii="Arial" w:eastAsia="Times New Roman" w:hAnsi="Arial" w:cs="Arial"/>
          <w:i/>
          <w:iCs/>
          <w:sz w:val="24"/>
          <w:szCs w:val="24"/>
          <w:lang w:eastAsia="es-CR"/>
        </w:rPr>
        <w:t>(a)</w:t>
      </w:r>
      <w:r w:rsidRPr="001A0606">
        <w:rPr>
          <w:rFonts w:ascii="Arial" w:eastAsia="Times New Roman" w:hAnsi="Arial" w:cs="Arial"/>
          <w:sz w:val="24"/>
          <w:szCs w:val="24"/>
          <w:lang w:eastAsia="es-CR"/>
        </w:rPr>
        <w:t xml:space="preserve"> no pueden ser sujetas a conminación penal actitudes, estados de ánimo, meras apariencias, comportamientos inmorales e incluso apariencias peligrosas, sino ocasionan daño a terceros, </w:t>
      </w:r>
      <w:r w:rsidRPr="001A0606">
        <w:rPr>
          <w:rFonts w:ascii="Arial" w:eastAsia="Times New Roman" w:hAnsi="Arial" w:cs="Arial"/>
          <w:i/>
          <w:iCs/>
          <w:sz w:val="24"/>
          <w:szCs w:val="24"/>
          <w:lang w:eastAsia="es-CR"/>
        </w:rPr>
        <w:t>(b)</w:t>
      </w:r>
      <w:r w:rsidRPr="001A0606">
        <w:rPr>
          <w:rFonts w:ascii="Arial" w:eastAsia="Times New Roman" w:hAnsi="Arial" w:cs="Arial"/>
          <w:sz w:val="24"/>
          <w:szCs w:val="24"/>
          <w:lang w:eastAsia="es-CR"/>
        </w:rPr>
        <w:t xml:space="preserve"> la necesidad de que la conducta se exteriorice por medio de acciones u omisiones que afecten a terceros, por tanto, no es posible penalizar el fuero interno del ciudadano. Ambas consecuencias son importantes, en la medida posibilitan el destierro del ordenamiento penal salvadoreño de todos aquellos tipos basados fundamentalmente en características personales del agente y en los que existe poca o nula lesividad de la conducta desplegada por él. Además, pone sobre el </w:t>
      </w:r>
      <w:r w:rsidRPr="001A0606">
        <w:rPr>
          <w:rFonts w:ascii="Arial" w:eastAsia="Times New Roman" w:hAnsi="Arial" w:cs="Arial"/>
          <w:sz w:val="24"/>
          <w:szCs w:val="24"/>
          <w:lang w:eastAsia="es-CR"/>
        </w:rPr>
        <w:lastRenderedPageBreak/>
        <w:t xml:space="preserve">tapete la discusión sobre si es constitucionalmente legítima la penalización de la tenencia de estupefacientes para auto-consumo como parece advertirse de la redacción de los incisos primero y segundo del art. 34 de la Ley Reguladora de las Actividades Relativas a las Drogas, así como el castigo de la oferta y demanda de prostitución entre adultos (art. 170-A CP) Sobre la incriminación del tráfico de </w:t>
      </w:r>
      <w:r w:rsidRPr="001A0606">
        <w:rPr>
          <w:rFonts w:ascii="Arial" w:eastAsia="Times New Roman" w:hAnsi="Arial" w:cs="Arial"/>
          <w:i/>
          <w:iCs/>
          <w:sz w:val="24"/>
          <w:szCs w:val="24"/>
          <w:lang w:eastAsia="es-CR"/>
        </w:rPr>
        <w:t>cannabis</w:t>
      </w:r>
      <w:r w:rsidRPr="001A0606">
        <w:rPr>
          <w:rFonts w:ascii="Arial" w:eastAsia="Times New Roman" w:hAnsi="Arial" w:cs="Arial"/>
          <w:sz w:val="24"/>
          <w:szCs w:val="24"/>
          <w:lang w:eastAsia="es-CR"/>
        </w:rPr>
        <w:t xml:space="preserve"> en pequeñas cantidades con fines de autoconsumo, y su evidente inconstitucionalidad por afectar el contenido esencial de la libertad constitucional de actuación, Véase, Jürger Wolter, </w:t>
      </w:r>
      <w:r w:rsidRPr="001A0606">
        <w:rPr>
          <w:rFonts w:ascii="Arial" w:eastAsia="Times New Roman" w:hAnsi="Arial" w:cs="Arial"/>
          <w:i/>
          <w:iCs/>
          <w:sz w:val="24"/>
          <w:szCs w:val="24"/>
          <w:lang w:eastAsia="es-CR"/>
        </w:rPr>
        <w:t>Las causas constitucionales de exclusión del tipo, del injusto y de la punibilidad como cuestión central de la Teoría del Delito en la actualidad</w:t>
      </w:r>
      <w:r w:rsidRPr="001A0606">
        <w:rPr>
          <w:rFonts w:ascii="Arial" w:eastAsia="Times New Roman" w:hAnsi="Arial" w:cs="Arial"/>
          <w:sz w:val="24"/>
          <w:szCs w:val="24"/>
          <w:lang w:eastAsia="es-CR"/>
        </w:rPr>
        <w:t xml:space="preserve">. En: Luzón Peña/Mir (Coord.) Cuestiones actuales de la teoría del delito, Edit. McGraw-Hill, Madrid, 1999, Pág. 11-12.. No es posible en este momento estudiar detenidamente las proyecciones de tal directriz en ambos casos, sin embargo, a </w:t>
      </w:r>
      <w:r w:rsidRPr="001A0606">
        <w:rPr>
          <w:rFonts w:ascii="Arial" w:eastAsia="Times New Roman" w:hAnsi="Arial" w:cs="Arial"/>
          <w:i/>
          <w:iCs/>
          <w:sz w:val="24"/>
          <w:szCs w:val="24"/>
          <w:lang w:eastAsia="es-CR"/>
        </w:rPr>
        <w:t>prima facie</w:t>
      </w:r>
      <w:r w:rsidRPr="001A0606">
        <w:rPr>
          <w:rFonts w:ascii="Arial" w:eastAsia="Times New Roman" w:hAnsi="Arial" w:cs="Arial"/>
          <w:sz w:val="24"/>
          <w:szCs w:val="24"/>
          <w:lang w:eastAsia="es-CR"/>
        </w:rPr>
        <w:t xml:space="preserve"> resulta perceptible su dudosa constitucionalidad, y de otras disposiciones penales que desconocen el </w:t>
      </w:r>
      <w:r w:rsidRPr="001A0606">
        <w:rPr>
          <w:rFonts w:ascii="Arial" w:eastAsia="Times New Roman" w:hAnsi="Arial" w:cs="Arial"/>
          <w:i/>
          <w:iCs/>
          <w:sz w:val="24"/>
          <w:szCs w:val="24"/>
          <w:lang w:eastAsia="es-CR"/>
        </w:rPr>
        <w:t>principio de alteridad</w:t>
      </w:r>
      <w:r w:rsidRPr="001A0606">
        <w:rPr>
          <w:rFonts w:ascii="Arial" w:eastAsia="Times New Roman" w:hAnsi="Arial" w:cs="Arial"/>
          <w:sz w:val="24"/>
          <w:szCs w:val="24"/>
          <w:lang w:eastAsia="es-CR"/>
        </w:rPr>
        <w:t xml:space="preserve"> como una máxima incontrovertible del Derecho Penal moderno. </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r>
      <w:r w:rsidRPr="001A0606">
        <w:rPr>
          <w:rFonts w:ascii="Arial" w:eastAsia="Times New Roman" w:hAnsi="Arial" w:cs="Arial"/>
          <w:i/>
          <w:iCs/>
          <w:sz w:val="24"/>
          <w:szCs w:val="24"/>
          <w:lang w:eastAsia="es-CR"/>
        </w:rPr>
        <w:t xml:space="preserve">2. Necesidad de la pena o utilidad del Derecho Penal como “ultima ratio” ante los conflictos sociales. </w:t>
      </w:r>
      <w:r w:rsidRPr="001A0606">
        <w:rPr>
          <w:rFonts w:ascii="Arial" w:eastAsia="Times New Roman" w:hAnsi="Arial" w:cs="Arial"/>
          <w:sz w:val="24"/>
          <w:szCs w:val="24"/>
          <w:lang w:eastAsia="es-CR"/>
        </w:rPr>
        <w:t>Otro aspecto importante derivado de la jurisprudencia constitucional relativo al Derecho Penal, lo constituye sin duda el principio de mínima intervención, que la SC denomina “</w:t>
      </w:r>
      <w:r w:rsidRPr="001A0606">
        <w:rPr>
          <w:rFonts w:ascii="Arial" w:eastAsia="Times New Roman" w:hAnsi="Arial" w:cs="Arial"/>
          <w:i/>
          <w:iCs/>
          <w:sz w:val="24"/>
          <w:szCs w:val="24"/>
          <w:lang w:eastAsia="es-CR"/>
        </w:rPr>
        <w:t>principio de necesidad o de economía de las prohibiciones penales</w:t>
      </w:r>
      <w:r w:rsidRPr="001A0606">
        <w:rPr>
          <w:rFonts w:ascii="Arial" w:eastAsia="Times New Roman" w:hAnsi="Arial" w:cs="Arial"/>
          <w:sz w:val="24"/>
          <w:szCs w:val="24"/>
          <w:lang w:eastAsia="es-CR"/>
        </w:rPr>
        <w:t xml:space="preserve">”, el cual consiste en que si la intervención punitiva es la técnica de control social más lesiva de la libertad y dignidad de los ciudadanos, debe exigirse que se recurra a ella como medio extremo. Al igual que en el principio anterior, podemos sacar dos consecuencias prácticas de este planteamiento: </w:t>
      </w:r>
      <w:r w:rsidRPr="001A0606">
        <w:rPr>
          <w:rFonts w:ascii="Arial" w:eastAsia="Times New Roman" w:hAnsi="Arial" w:cs="Arial"/>
          <w:i/>
          <w:iCs/>
          <w:sz w:val="24"/>
          <w:szCs w:val="24"/>
          <w:lang w:eastAsia="es-CR"/>
        </w:rPr>
        <w:t>(a)</w:t>
      </w:r>
      <w:r w:rsidRPr="001A0606">
        <w:rPr>
          <w:rFonts w:ascii="Arial" w:eastAsia="Times New Roman" w:hAnsi="Arial" w:cs="Arial"/>
          <w:sz w:val="24"/>
          <w:szCs w:val="24"/>
          <w:lang w:eastAsia="es-CR"/>
        </w:rPr>
        <w:t xml:space="preserve"> es legítimo el uso del arsenal punitivo, cuando otros mecanismos jurídicos o extra-jurídicos hayan fracasado en la resolución del conflicto social; por tanto, es preferible primeramente el uso de éstos antes que del Derecho Penal, y una vez que se haya comprobado empíricamente su ineficiencia, pasar al uso de la forma más intensa de coerción que tiene el Estado; </w:t>
      </w:r>
      <w:r w:rsidRPr="001A0606">
        <w:rPr>
          <w:rFonts w:ascii="Arial" w:eastAsia="Times New Roman" w:hAnsi="Arial" w:cs="Arial"/>
          <w:i/>
          <w:iCs/>
          <w:sz w:val="24"/>
          <w:szCs w:val="24"/>
          <w:lang w:eastAsia="es-CR"/>
        </w:rPr>
        <w:t>(b)</w:t>
      </w:r>
      <w:r w:rsidRPr="001A0606">
        <w:rPr>
          <w:rFonts w:ascii="Arial" w:eastAsia="Times New Roman" w:hAnsi="Arial" w:cs="Arial"/>
          <w:sz w:val="24"/>
          <w:szCs w:val="24"/>
          <w:lang w:eastAsia="es-CR"/>
        </w:rPr>
        <w:t xml:space="preserve"> el comportamiento debe tener la gravedad suficiente para que éste </w:t>
      </w:r>
      <w:r w:rsidRPr="001A0606">
        <w:rPr>
          <w:rFonts w:ascii="Arial" w:eastAsia="Times New Roman" w:hAnsi="Arial" w:cs="Arial"/>
          <w:sz w:val="24"/>
          <w:szCs w:val="24"/>
          <w:lang w:eastAsia="es-CR"/>
        </w:rPr>
        <w:lastRenderedPageBreak/>
        <w:t xml:space="preserve">justificada su calificación como hecho delictivo, y esto acontece al analizar la importancia del bien jurídico afectado y la intensidad del ataque. </w:t>
      </w:r>
      <w:r w:rsidRPr="001A0606">
        <w:rPr>
          <w:rFonts w:ascii="Arial" w:eastAsia="Times New Roman" w:hAnsi="Arial" w:cs="Arial"/>
          <w:sz w:val="24"/>
          <w:szCs w:val="24"/>
          <w:lang w:eastAsia="es-CR"/>
        </w:rPr>
        <w:br/>
        <w:t xml:space="preserve">Estas consideraciones suponen para el legislador salvadoreño, una barrera infranqueable ante el uso desmedido de las formulaciones penales para solventar los déficit de legitimación social de la actividad política, y apuesta por crear e innovar otras soluciones a las diferentes formas de desviación delictiva, quizá más eficaces y menos restrictivas de derechos, a la par que impone un mayor protagonismo de sectores jurídicos como el Derecho Administrativo o el Derecho de Familia, este último con relación a la violencia intrafamiliar. </w:t>
      </w:r>
      <w:r w:rsidRPr="001A0606">
        <w:rPr>
          <w:rFonts w:ascii="Arial" w:eastAsia="Times New Roman" w:hAnsi="Arial" w:cs="Arial"/>
          <w:sz w:val="24"/>
          <w:szCs w:val="24"/>
          <w:lang w:eastAsia="es-CR"/>
        </w:rPr>
        <w:br/>
        <w:t xml:space="preserve">En resumen, la puesta en práctica de forma responsable del principio de mínima intervención penal –que en la lógica constitucional deriva de los principios de necesidad y razonabilidad– conllevaría un profundo proceso de descriminalización y, en forma pareja, el desarrollo de mecanismos sociales de solución de conflictos que no generen el deterioro y la estigmatización propia de la pena privativa de libertad, además del desarrollo de otras ramas jurídicas. Por otra parte, exigiría un proceso de criminalización de aquellas conductas que todavía no han sido incluidas en la legislación penal, cuyo daño social trasciende los costes de la delincuencia individual. </w:t>
      </w:r>
    </w:p>
    <w:p w:rsidR="00263654"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r>
      <w:r w:rsidRPr="001A0606">
        <w:rPr>
          <w:rFonts w:ascii="Arial" w:eastAsia="Times New Roman" w:hAnsi="Arial" w:cs="Arial"/>
          <w:i/>
          <w:iCs/>
          <w:sz w:val="24"/>
          <w:szCs w:val="24"/>
          <w:lang w:eastAsia="es-CR"/>
        </w:rPr>
        <w:t xml:space="preserve">3. Principio de legalidad y certeza jurídica de las disposiciones penales. </w:t>
      </w:r>
      <w:r w:rsidRPr="001A0606">
        <w:rPr>
          <w:rFonts w:ascii="Arial" w:eastAsia="Times New Roman" w:hAnsi="Arial" w:cs="Arial"/>
          <w:sz w:val="24"/>
          <w:szCs w:val="24"/>
          <w:lang w:eastAsia="es-CR"/>
        </w:rPr>
        <w:t xml:space="preserve">De acuerdo con lo estipulado por la SC, el principio de legalidad constituye una derivación conceptual del derecho a la seguridad jurídica, y comprende esencialmente la subordinación de la actividad de los funcionarios estatales a lo prescrito en el ordenamiento jurídico. En materia de tipificación penal, conlleva la obligación al legislador de predeterminar de forma clara y precisa las conductas ilícitas y sus sanciones correspondientes, lo cual permite al ciudadano conocer la conducta prohibida y abstenerse de realizarla. Como puede observarse, tal técnica posee sin duda innumerables ventajas: </w:t>
      </w:r>
      <w:r w:rsidRPr="001A0606">
        <w:rPr>
          <w:rFonts w:ascii="Arial" w:eastAsia="Times New Roman" w:hAnsi="Arial" w:cs="Arial"/>
          <w:i/>
          <w:iCs/>
          <w:sz w:val="24"/>
          <w:szCs w:val="24"/>
          <w:lang w:eastAsia="es-CR"/>
        </w:rPr>
        <w:t>(a)</w:t>
      </w:r>
      <w:r w:rsidRPr="001A0606">
        <w:rPr>
          <w:rFonts w:ascii="Arial" w:eastAsia="Times New Roman" w:hAnsi="Arial" w:cs="Arial"/>
          <w:sz w:val="24"/>
          <w:szCs w:val="24"/>
          <w:lang w:eastAsia="es-CR"/>
        </w:rPr>
        <w:t xml:space="preserve"> afianza el reconocimiento del carácter motivador de las normas penales; </w:t>
      </w:r>
      <w:r w:rsidRPr="001A0606">
        <w:rPr>
          <w:rFonts w:ascii="Arial" w:eastAsia="Times New Roman" w:hAnsi="Arial" w:cs="Arial"/>
          <w:i/>
          <w:iCs/>
          <w:sz w:val="24"/>
          <w:szCs w:val="24"/>
          <w:lang w:eastAsia="es-CR"/>
        </w:rPr>
        <w:t>(b)</w:t>
      </w:r>
      <w:r w:rsidRPr="001A0606">
        <w:rPr>
          <w:rFonts w:ascii="Arial" w:eastAsia="Times New Roman" w:hAnsi="Arial" w:cs="Arial"/>
          <w:sz w:val="24"/>
          <w:szCs w:val="24"/>
          <w:lang w:eastAsia="es-CR"/>
        </w:rPr>
        <w:t xml:space="preserve"> el uso en las leyes de términos claros y precisos, permite su adecuada verificación y refutación dentro del proceso penal, y </w:t>
      </w:r>
      <w:r w:rsidRPr="001A0606">
        <w:rPr>
          <w:rFonts w:ascii="Arial" w:eastAsia="Times New Roman" w:hAnsi="Arial" w:cs="Arial"/>
          <w:i/>
          <w:iCs/>
          <w:sz w:val="24"/>
          <w:szCs w:val="24"/>
          <w:lang w:eastAsia="es-CR"/>
        </w:rPr>
        <w:t>(c)</w:t>
      </w:r>
      <w:r w:rsidRPr="001A0606">
        <w:rPr>
          <w:rFonts w:ascii="Arial" w:eastAsia="Times New Roman" w:hAnsi="Arial" w:cs="Arial"/>
          <w:sz w:val="24"/>
          <w:szCs w:val="24"/>
          <w:lang w:eastAsia="es-CR"/>
        </w:rPr>
        <w:t xml:space="preserve"> garantiza el estricto apego del juez a la ley, evitando que </w:t>
      </w:r>
      <w:r w:rsidRPr="001A0606">
        <w:rPr>
          <w:rFonts w:ascii="Arial" w:eastAsia="Times New Roman" w:hAnsi="Arial" w:cs="Arial"/>
          <w:sz w:val="24"/>
          <w:szCs w:val="24"/>
          <w:lang w:eastAsia="es-CR"/>
        </w:rPr>
        <w:lastRenderedPageBreak/>
        <w:t xml:space="preserve">éste se convierta en legislador por medio de la analogía. </w:t>
      </w:r>
      <w:r w:rsidRPr="001A0606">
        <w:rPr>
          <w:rFonts w:ascii="Arial" w:eastAsia="Times New Roman" w:hAnsi="Arial" w:cs="Arial"/>
          <w:sz w:val="24"/>
          <w:szCs w:val="24"/>
          <w:lang w:eastAsia="es-CR"/>
        </w:rPr>
        <w:br/>
        <w:t xml:space="preserve">Por tanto, y de acuerdo con lo establecido por el SC, no resultan constitucionalmente permitidos los tipos formulados de forma tan abierta que su aplicación dependa de una decisión prácticamente libre y arbitraria de los jueces y tribunales, como acontece cuando se usan conceptos que por su amplitud o vaguedad dejan en la más absoluta indefinición la materia de prohibición como suelen ser términos como el “decoro”, “buenas costumbres”, “omitir dar cumplimiento a lo prescrito en la ley”, “favorecer intencionalmente los intereses del imputado o del ofendido en la investigación de los delitos”, entre otros. </w:t>
      </w:r>
      <w:r w:rsidRPr="001A0606">
        <w:rPr>
          <w:rFonts w:ascii="Arial" w:eastAsia="Times New Roman" w:hAnsi="Arial" w:cs="Arial"/>
          <w:sz w:val="24"/>
          <w:szCs w:val="24"/>
          <w:lang w:eastAsia="es-CR"/>
        </w:rPr>
        <w:br/>
        <w:t>Sin embargo, en este punto la SC hace una salvedad relativa a los conceptos jurídicos que pueden ser objetivamente determinados conforme a pautas objetivas y técnico-jurídicas, de los cuales no podría predicarse vicio de inconstitucionalidad alguno. Lo que resulta inaceptable es que estos dependan de valoraciones claramente subjetivas y metajurídicas del juez.</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r>
      <w:r w:rsidRPr="001A0606">
        <w:rPr>
          <w:rFonts w:ascii="Arial" w:eastAsia="Times New Roman" w:hAnsi="Arial" w:cs="Arial"/>
          <w:i/>
          <w:iCs/>
          <w:sz w:val="24"/>
          <w:szCs w:val="24"/>
          <w:lang w:eastAsia="es-CR"/>
        </w:rPr>
        <w:t>4. El carácter motivador de las normas penales y su incidencia preventivo general</w:t>
      </w:r>
      <w:r w:rsidRPr="001A0606">
        <w:rPr>
          <w:rFonts w:ascii="Arial" w:eastAsia="Times New Roman" w:hAnsi="Arial" w:cs="Arial"/>
          <w:sz w:val="24"/>
          <w:szCs w:val="24"/>
          <w:lang w:eastAsia="es-CR"/>
        </w:rPr>
        <w:t xml:space="preserve">. Subyace en las decisiones emitidas por la SC referidas al principio de legalidad, la premisa del carácter motivador de las normas penales con relación a los ciudadanos en general. Así se señala que una de las funciones básicas de la norma penal es que permita a los ciudadanos abstenerse a realizar determinada conducta Se dice en el Considerando III numeral 2° de la </w:t>
      </w:r>
      <w:r w:rsidRPr="001A0606">
        <w:rPr>
          <w:rFonts w:ascii="Arial" w:eastAsia="Times New Roman" w:hAnsi="Arial" w:cs="Arial"/>
          <w:i/>
          <w:iCs/>
          <w:sz w:val="24"/>
          <w:szCs w:val="24"/>
          <w:lang w:eastAsia="es-CR"/>
        </w:rPr>
        <w:t>Sentencia de Inconstitucionalidad de la Ley Anti Maras</w:t>
      </w:r>
      <w:r w:rsidRPr="001A0606">
        <w:rPr>
          <w:rFonts w:ascii="Arial" w:eastAsia="Times New Roman" w:hAnsi="Arial" w:cs="Arial"/>
          <w:sz w:val="24"/>
          <w:szCs w:val="24"/>
          <w:lang w:eastAsia="es-CR"/>
        </w:rPr>
        <w:t xml:space="preserve">: “El Derecho Penal no sólo constituye un conjunto de normas dirigidas a los jueces, ordenándoles imponer penas, sino también –y antes de ello- un conjunto de normas dirigidas a los ciudadanos que les prohíbe, bajo la amenaza de una pena (...), la comisión de delitos”, citada, Pág. 154.. En este sentido, se sigue la clásica distinción puesta en boga por las tendencias funcionalistas modernas entre norma primaria –dirigida al ciudadano– y norma secundaria –de observancia exclusiva del juez penal– y, con ello, un planteamiento preventivo-general que informa a la función del Derecho Penal salvadoreño desde la óptica de la Constitución. Aunque, es preciso advertir que si bien el Derecho Penal puede ser puesto en juego para </w:t>
      </w:r>
      <w:r w:rsidRPr="001A0606">
        <w:rPr>
          <w:rFonts w:ascii="Arial" w:eastAsia="Times New Roman" w:hAnsi="Arial" w:cs="Arial"/>
          <w:sz w:val="24"/>
          <w:szCs w:val="24"/>
          <w:lang w:eastAsia="es-CR"/>
        </w:rPr>
        <w:lastRenderedPageBreak/>
        <w:t xml:space="preserve">evitar la realización de comportamientos, esto sólo resulta legítimo cuando se trata de evitar el menoscabo efectivo de un bien jurídico y esto nos lleva al siguiente principio. </w:t>
      </w:r>
    </w:p>
    <w:p w:rsidR="00263654"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r>
      <w:r w:rsidRPr="001A0606">
        <w:rPr>
          <w:rFonts w:ascii="Arial" w:eastAsia="Times New Roman" w:hAnsi="Arial" w:cs="Arial"/>
          <w:i/>
          <w:iCs/>
          <w:sz w:val="24"/>
          <w:szCs w:val="24"/>
          <w:lang w:eastAsia="es-CR"/>
        </w:rPr>
        <w:t>5. La protección de bienes jurídicos como fundamento del Derecho punitivo.</w:t>
      </w:r>
      <w:r w:rsidRPr="001A0606">
        <w:rPr>
          <w:rFonts w:ascii="Arial" w:eastAsia="Times New Roman" w:hAnsi="Arial" w:cs="Arial"/>
          <w:sz w:val="24"/>
          <w:szCs w:val="24"/>
          <w:lang w:eastAsia="es-CR"/>
        </w:rPr>
        <w:t xml:space="preserve"> El Derecho Penal se legitima en la medida que su función sea la defensa de los bienes jurídicos. Se entiende por tales todas aquellas condiciones que son importantes para la existencia y evolución del sistema, es decir, los presupuestos imprescindibles para la existencia en común. Advierto en este punto una difícil indeterminación en la definición efectuada por la SC en la medida en que, en el concepto de todo aquello que sea “imprescindible para la evolución del sistema” cabe todo; y, tal concepción legitimaría cualquier intervención del legislador en los derechos fundamentales del ciudadano. </w:t>
      </w:r>
    </w:p>
    <w:p w:rsidR="00263654"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En efecto, la SC ha entrado a la polémica doctrinal sobre qué es lo que debe entenderse por “bien jurídico” y toda la gama de temas relacionados con el mismo, adscribiéndose a concepciones de corte funcionalista-sistémico que vale la pena repensar. Sin embargo, considero que dicho entendimiento no es el correcto, pues al hacerse referencia al art. 2 Cn., existe un punto de apoyo para entender que sólo pueden considerarse bienes jurídicos aquellos presupuestos necesarios para el ejercicio de los derechos fundamentales, que permitan su pronta y efectiva realización. En esta definición se comprenden aquellos bienes que sirven a los intereses de una persona (individuales), y los que sirven a los intereses de muchas (colectivos). Las concreciones que podemos sacar de este principio son las siguientes: </w:t>
      </w:r>
      <w:r w:rsidRPr="001A0606">
        <w:rPr>
          <w:rFonts w:ascii="Arial" w:eastAsia="Times New Roman" w:hAnsi="Arial" w:cs="Arial"/>
          <w:i/>
          <w:iCs/>
          <w:sz w:val="24"/>
          <w:szCs w:val="24"/>
          <w:lang w:eastAsia="es-CR"/>
        </w:rPr>
        <w:t xml:space="preserve">(a) </w:t>
      </w:r>
      <w:r w:rsidRPr="001A0606">
        <w:rPr>
          <w:rFonts w:ascii="Arial" w:eastAsia="Times New Roman" w:hAnsi="Arial" w:cs="Arial"/>
          <w:sz w:val="24"/>
          <w:szCs w:val="24"/>
          <w:lang w:eastAsia="es-CR"/>
        </w:rPr>
        <w:t xml:space="preserve">es inconstitucional toda aquella formulación típica que no proteja bien jurídico alguno; y, </w:t>
      </w:r>
      <w:r w:rsidRPr="001A0606">
        <w:rPr>
          <w:rFonts w:ascii="Arial" w:eastAsia="Times New Roman" w:hAnsi="Arial" w:cs="Arial"/>
          <w:i/>
          <w:iCs/>
          <w:sz w:val="24"/>
          <w:szCs w:val="24"/>
          <w:lang w:eastAsia="es-CR"/>
        </w:rPr>
        <w:t>(b)</w:t>
      </w:r>
      <w:r w:rsidRPr="001A0606">
        <w:rPr>
          <w:rFonts w:ascii="Arial" w:eastAsia="Times New Roman" w:hAnsi="Arial" w:cs="Arial"/>
          <w:sz w:val="24"/>
          <w:szCs w:val="24"/>
          <w:lang w:eastAsia="es-CR"/>
        </w:rPr>
        <w:t xml:space="preserve"> no puede cualquier objeto elevarse a la categoría de bien jurídico, sino sólo aquél que se encuentre en relación con los derechos fundamentales de la persona. Precisando aún más –y siguiendo a TERRADILLOS BASOCO–, únicamente puede considerarse digno de protección penal aquel bien jurídico susceptible de satisfacer una necesidad humana TERRADILLOS BASOCO, </w:t>
      </w:r>
      <w:r w:rsidRPr="001A0606">
        <w:rPr>
          <w:rFonts w:ascii="Arial" w:eastAsia="Times New Roman" w:hAnsi="Arial" w:cs="Arial"/>
          <w:i/>
          <w:iCs/>
          <w:sz w:val="24"/>
          <w:szCs w:val="24"/>
          <w:lang w:eastAsia="es-CR"/>
        </w:rPr>
        <w:t>La satisfacción de necesidades como criterio de determinación del objeto de tutela jurídico-penal</w:t>
      </w:r>
      <w:r w:rsidRPr="001A0606">
        <w:rPr>
          <w:rFonts w:ascii="Arial" w:eastAsia="Times New Roman" w:hAnsi="Arial" w:cs="Arial"/>
          <w:sz w:val="24"/>
          <w:szCs w:val="24"/>
          <w:lang w:eastAsia="es-CR"/>
        </w:rPr>
        <w:t xml:space="preserve">, Revista de la Facultad de </w:t>
      </w:r>
      <w:r w:rsidRPr="001A0606">
        <w:rPr>
          <w:rFonts w:ascii="Arial" w:eastAsia="Times New Roman" w:hAnsi="Arial" w:cs="Arial"/>
          <w:sz w:val="24"/>
          <w:szCs w:val="24"/>
          <w:lang w:eastAsia="es-CR"/>
        </w:rPr>
        <w:lastRenderedPageBreak/>
        <w:t xml:space="preserve">Derecho de la Universidad Complutense de Madrid, N° 63, 1981, Pág. 136 y ss.. </w:t>
      </w:r>
      <w:r w:rsidRPr="001A0606">
        <w:rPr>
          <w:rFonts w:ascii="Arial" w:eastAsia="Times New Roman" w:hAnsi="Arial" w:cs="Arial"/>
          <w:sz w:val="24"/>
          <w:szCs w:val="24"/>
          <w:lang w:eastAsia="es-CR"/>
        </w:rPr>
        <w:br/>
        <w:t xml:space="preserve">En este punto, conviene referirse a si la moral en general puede considerarse digna de protección penal. Personalmente considero que no es posible su protección por el Derecho Penal conforme lo anteriormente expuesto. Ya ROXIN lo había advertido años atrás, que el Derecho estatal de castigar, es un poder puesto en marcha por el soberano para proteger a los ciudadanos de los abusos de los demás y asegurar sus condiciones de vida, por tanto, no tiene por qué irrumpir en la vida privada de sus miembros ROXIN, Claus. </w:t>
      </w:r>
      <w:r w:rsidRPr="001A0606">
        <w:rPr>
          <w:rFonts w:ascii="Arial" w:eastAsia="Times New Roman" w:hAnsi="Arial" w:cs="Arial"/>
          <w:i/>
          <w:iCs/>
          <w:sz w:val="24"/>
          <w:szCs w:val="24"/>
          <w:lang w:eastAsia="es-CR"/>
        </w:rPr>
        <w:t>El desarrollo de la política criminal desde el proyecto alternativo</w:t>
      </w:r>
      <w:r w:rsidRPr="001A0606">
        <w:rPr>
          <w:rFonts w:ascii="Arial" w:eastAsia="Times New Roman" w:hAnsi="Arial" w:cs="Arial"/>
          <w:sz w:val="24"/>
          <w:szCs w:val="24"/>
          <w:lang w:eastAsia="es-CR"/>
        </w:rPr>
        <w:t>. En: A.A.V.V., Política Criminal y Reforma del Derecho Penal, Edit. Temis, 1982, Págs. 7-9.. Por tanto, los comportamientos inmorales si no perjudican a terceros, no pueden ser criminalizados por muy intolerables socialmente pudieran ser. No es función del Derecho Penal la perfección interna de los ciudadanos.</w:t>
      </w:r>
    </w:p>
    <w:p w:rsidR="00263654"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r>
      <w:r w:rsidRPr="001A0606">
        <w:rPr>
          <w:rFonts w:ascii="Arial" w:eastAsia="Times New Roman" w:hAnsi="Arial" w:cs="Arial"/>
          <w:i/>
          <w:iCs/>
          <w:sz w:val="24"/>
          <w:szCs w:val="24"/>
          <w:lang w:eastAsia="es-CR"/>
        </w:rPr>
        <w:t>6. La lesividad de la conducta como condición imprescindible para su castigo penal.</w:t>
      </w:r>
      <w:r w:rsidRPr="001A0606">
        <w:rPr>
          <w:rFonts w:ascii="Arial" w:eastAsia="Times New Roman" w:hAnsi="Arial" w:cs="Arial"/>
          <w:sz w:val="24"/>
          <w:szCs w:val="24"/>
          <w:lang w:eastAsia="es-CR"/>
        </w:rPr>
        <w:t xml:space="preserve"> La SC ha establecido que las normas penales constitucionalmente legítimas sólo pueden hacer referencia a conductas “dañosas”, es decir que lesionen o pongan en peligro bienes jurídicos. Así se sostiene que este principio es el fundamento axiológico de toda la estructura del delito, pues las prohibiciones legislativas, a cuya infracción se les atribuye la pena, se justifican únicamente si se dirigen a impedir “ataques concretos” a bienes fundamentales de tipo individual o social; entendiéndose por ataque no sólo el daño causado, sino también el peligro que se ha corrido. Estima la SC que “en cualquier caso, debe tratarse de un daño o peligro verificable o evaluable empíricamente”. Tal planteamiento supera el anteriormente efectuado en la sentencia que declaraba inconstitucional la Ley Transitoria de Emergencia contra el Crimen Organizado, que únicamente exigía al legislador un castigo de la “fase externa del delito”, siendo parte de su libertad de configuración el elevar a la categoría de delito cualquier acto preparatorio, ahora no solamente se requiere la mera conducta externa sino que, además, se muestra adecuada para producir un daño a terceros. Se desprende entonces de la más reciente jurisprudencia que: </w:t>
      </w:r>
      <w:r w:rsidRPr="001A0606">
        <w:rPr>
          <w:rFonts w:ascii="Arial" w:eastAsia="Times New Roman" w:hAnsi="Arial" w:cs="Arial"/>
          <w:i/>
          <w:iCs/>
          <w:sz w:val="24"/>
          <w:szCs w:val="24"/>
          <w:lang w:eastAsia="es-CR"/>
        </w:rPr>
        <w:t>(a)</w:t>
      </w:r>
      <w:r w:rsidRPr="001A0606">
        <w:rPr>
          <w:rFonts w:ascii="Arial" w:eastAsia="Times New Roman" w:hAnsi="Arial" w:cs="Arial"/>
          <w:sz w:val="24"/>
          <w:szCs w:val="24"/>
          <w:lang w:eastAsia="es-CR"/>
        </w:rPr>
        <w:t xml:space="preserve"> no es </w:t>
      </w:r>
      <w:r w:rsidRPr="001A0606">
        <w:rPr>
          <w:rFonts w:ascii="Arial" w:eastAsia="Times New Roman" w:hAnsi="Arial" w:cs="Arial"/>
          <w:sz w:val="24"/>
          <w:szCs w:val="24"/>
          <w:lang w:eastAsia="es-CR"/>
        </w:rPr>
        <w:lastRenderedPageBreak/>
        <w:t xml:space="preserve">posible fundamentar la creación de tipos penales que no comporten un resultado dañoso, y </w:t>
      </w:r>
      <w:r w:rsidRPr="001A0606">
        <w:rPr>
          <w:rFonts w:ascii="Arial" w:eastAsia="Times New Roman" w:hAnsi="Arial" w:cs="Arial"/>
          <w:i/>
          <w:iCs/>
          <w:sz w:val="24"/>
          <w:szCs w:val="24"/>
          <w:lang w:eastAsia="es-CR"/>
        </w:rPr>
        <w:t>(b)</w:t>
      </w:r>
      <w:r w:rsidRPr="001A0606">
        <w:rPr>
          <w:rFonts w:ascii="Arial" w:eastAsia="Times New Roman" w:hAnsi="Arial" w:cs="Arial"/>
          <w:sz w:val="24"/>
          <w:szCs w:val="24"/>
          <w:lang w:eastAsia="es-CR"/>
        </w:rPr>
        <w:t xml:space="preserve"> la lesión o el peligro debe ser empíricamente demostrable dentro del proceso penal. </w:t>
      </w:r>
    </w:p>
    <w:p w:rsidR="00263654"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Quiérase o no, ambas premisas inciden en una determinada concepción dogmática de las formas imperfectas de ejecución y de los delitos de peligro abstracto. Desde la óptica de análisis, tanto la tentativa como los actos preparatorios deben ser entendidos en clave objetiva, es decir, a partir del grado de peligrosidad que ostenta la conducta con relación al bien jurídico (teoría objetiva de la tentativa), independientemente de la finalidad perseguida por el agente (teoría subjetiva de la tentativa). Uno de los componentes de tal juicio que debe realizar el juez, es sin duda la idoneidad de la conducta para provocar tal lesión o peligro. En consecuencia, el castigo de la </w:t>
      </w:r>
      <w:r w:rsidRPr="001A0606">
        <w:rPr>
          <w:rFonts w:ascii="Arial" w:eastAsia="Times New Roman" w:hAnsi="Arial" w:cs="Arial"/>
          <w:i/>
          <w:iCs/>
          <w:sz w:val="24"/>
          <w:szCs w:val="24"/>
          <w:lang w:eastAsia="es-CR"/>
        </w:rPr>
        <w:t>tentativa absolutamente inidónea</w:t>
      </w:r>
      <w:r w:rsidRPr="001A0606">
        <w:rPr>
          <w:rFonts w:ascii="Arial" w:eastAsia="Times New Roman" w:hAnsi="Arial" w:cs="Arial"/>
          <w:sz w:val="24"/>
          <w:szCs w:val="24"/>
          <w:lang w:eastAsia="es-CR"/>
        </w:rPr>
        <w:t xml:space="preserve">, se muestra inconstitucional. Mayores problemas, creo, se presentan con los delitos de peligro abstracto que normalmente representan acciones peligrosas estandarizadas, cuyo juicio de peligrosidad no lo realiza el juez, sino que ya lo ha predeterminado el legislador. Aquí, pues, basta subsumir la acción del agente al supuesto comprendido en la norma para completar el juicio de tipicidad. Considero posible salvar la constitucionalidad de tales tipos en la medida que se interpreten como delitos de “idoneidad peligrosa”, en los cuales el juez deba obligadamente realizar un juicio de peligro de acuerdo a las condiciones en que la acción ha tenido lugar. Si ello no es posible, como acontece al haberse elevado a conductas penales simples infracciones a normas administrativas, ese tipo resulta no concordante con lo establecido en la Constitución En este sentido me adhiero a lo expuesto por TORÍO LÓPEZ quien sostiene que cuando la acción coincidente con el tipo sea peligrosa para el bien jurídico puede sustancialmente afirmarse la tipicidad. Por tanto, la acción carente de peligrosidad no puede materialmente incluirse en el tipo, a menos que tenga aptitud para hacer peligrar el objeto de tutela penal. Esto supone para el juzgador penal, la obligación de efectuar </w:t>
      </w:r>
      <w:r w:rsidRPr="001A0606">
        <w:rPr>
          <w:rFonts w:ascii="Arial" w:eastAsia="Times New Roman" w:hAnsi="Arial" w:cs="Arial"/>
          <w:i/>
          <w:iCs/>
          <w:sz w:val="24"/>
          <w:szCs w:val="24"/>
          <w:lang w:eastAsia="es-CR"/>
        </w:rPr>
        <w:t>un enjuiciamiento teleológico</w:t>
      </w:r>
      <w:r w:rsidRPr="001A0606">
        <w:rPr>
          <w:rFonts w:ascii="Arial" w:eastAsia="Times New Roman" w:hAnsi="Arial" w:cs="Arial"/>
          <w:sz w:val="24"/>
          <w:szCs w:val="24"/>
          <w:lang w:eastAsia="es-CR"/>
        </w:rPr>
        <w:t xml:space="preserve">, consistente en la comprobación de si en atención a las propiedades del comportamiento delictivo cabe reconocer su idoneidad </w:t>
      </w:r>
      <w:r w:rsidRPr="001A0606">
        <w:rPr>
          <w:rFonts w:ascii="Arial" w:eastAsia="Times New Roman" w:hAnsi="Arial" w:cs="Arial"/>
          <w:i/>
          <w:iCs/>
          <w:sz w:val="24"/>
          <w:szCs w:val="24"/>
          <w:lang w:eastAsia="es-CR"/>
        </w:rPr>
        <w:t>ex ante</w:t>
      </w:r>
      <w:r w:rsidRPr="001A0606">
        <w:rPr>
          <w:rFonts w:ascii="Arial" w:eastAsia="Times New Roman" w:hAnsi="Arial" w:cs="Arial"/>
          <w:sz w:val="24"/>
          <w:szCs w:val="24"/>
          <w:lang w:eastAsia="es-CR"/>
        </w:rPr>
        <w:t xml:space="preserve"> con relación a la producción del resultado </w:t>
      </w:r>
      <w:r w:rsidRPr="001A0606">
        <w:rPr>
          <w:rFonts w:ascii="Arial" w:eastAsia="Times New Roman" w:hAnsi="Arial" w:cs="Arial"/>
          <w:sz w:val="24"/>
          <w:szCs w:val="24"/>
          <w:lang w:eastAsia="es-CR"/>
        </w:rPr>
        <w:lastRenderedPageBreak/>
        <w:t xml:space="preserve">disvalioso. Al respecto véase: </w:t>
      </w:r>
      <w:r w:rsidRPr="001A0606">
        <w:rPr>
          <w:rFonts w:ascii="Arial" w:eastAsia="Times New Roman" w:hAnsi="Arial" w:cs="Arial"/>
          <w:i/>
          <w:iCs/>
          <w:sz w:val="24"/>
          <w:szCs w:val="24"/>
          <w:lang w:eastAsia="es-CR"/>
        </w:rPr>
        <w:t>Los delitos de peligro hipotético (Contribución al estudio diferencial de los delitos de peligro abstracto)</w:t>
      </w:r>
      <w:r w:rsidRPr="001A0606">
        <w:rPr>
          <w:rFonts w:ascii="Arial" w:eastAsia="Times New Roman" w:hAnsi="Arial" w:cs="Arial"/>
          <w:sz w:val="24"/>
          <w:szCs w:val="24"/>
          <w:lang w:eastAsia="es-CR"/>
        </w:rPr>
        <w:t xml:space="preserve">, Anuario de Derecho Penal y Ciencias Penales, Madrid, 1981.. </w:t>
      </w:r>
    </w:p>
    <w:p w:rsidR="00263654"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r>
      <w:r w:rsidRPr="001A0606">
        <w:rPr>
          <w:rFonts w:ascii="Arial" w:eastAsia="Times New Roman" w:hAnsi="Arial" w:cs="Arial"/>
          <w:i/>
          <w:iCs/>
          <w:sz w:val="24"/>
          <w:szCs w:val="24"/>
          <w:lang w:eastAsia="es-CR"/>
        </w:rPr>
        <w:t>7. No existe pena sin culpabilidad: la exigencia de la responsabilidad por el hecho.</w:t>
      </w:r>
      <w:r w:rsidRPr="001A0606">
        <w:rPr>
          <w:rFonts w:ascii="Arial" w:eastAsia="Times New Roman" w:hAnsi="Arial" w:cs="Arial"/>
          <w:sz w:val="24"/>
          <w:szCs w:val="24"/>
          <w:lang w:eastAsia="es-CR"/>
        </w:rPr>
        <w:t xml:space="preserve"> Derívase del art. 12 Cn. que consagra el principio de inocencia, a partir de un análisis hermenéutico del mismo. La SC deriva la existencia de la culpabilidad como un elemento fundamental y previo a la imposición de una pena. Si bien, el Tribunal Constitucional no entró en la polémica doctrinal sobre tal concepto, puede deducirse de los considerandos pertinentes que ha tomado partido por una concepción moderna de la culpabilidad cuya base lo constituye la función motivadora de la norma penal. En efecto, la función de protección de bienes jurídicos a partir de la motivación que la norma ejerce sobre el conglomerado social, es posible respecto de aquellas personas cuyas capacidades psíquicas y volitivas se encuentren dentro del ámbito de normalidad. Por ende, resultan inculpables aquellas personas que no tienen capacidad para acceder al mensaje normativo como acontece en los casos de desarrollo psíquico retardado o enfermedad mental, como tampoco aquellas que sí las tienen pero que en circunstancias extremas no pueden atender tal llamado (grave perturbación de la conciencia) o le es inexigible atender al Derecho sin un menoscabo de su integridad física (medio insuperable). </w:t>
      </w:r>
    </w:p>
    <w:p w:rsidR="00263654" w:rsidRDefault="00263654" w:rsidP="00263654">
      <w:pPr>
        <w:spacing w:after="0" w:line="360" w:lineRule="auto"/>
        <w:ind w:left="720"/>
        <w:jc w:val="both"/>
        <w:rPr>
          <w:rFonts w:ascii="Arial" w:eastAsia="Times New Roman" w:hAnsi="Arial" w:cs="Arial"/>
          <w:i/>
          <w:iCs/>
          <w:sz w:val="24"/>
          <w:szCs w:val="24"/>
          <w:lang w:eastAsia="es-CR"/>
        </w:rPr>
      </w:pPr>
      <w:r w:rsidRPr="001A0606">
        <w:rPr>
          <w:rFonts w:ascii="Arial" w:eastAsia="Times New Roman" w:hAnsi="Arial" w:cs="Arial"/>
          <w:sz w:val="24"/>
          <w:szCs w:val="24"/>
          <w:lang w:eastAsia="es-CR"/>
        </w:rPr>
        <w:t xml:space="preserve">Más importante que la fundamentación dogmática que subyace dentro de la argumentación judicial, es importante destacar que la SC ha querido fijar claramente las garantías insitas en este principio como son: </w:t>
      </w:r>
      <w:r w:rsidRPr="001A0606">
        <w:rPr>
          <w:rFonts w:ascii="Arial" w:eastAsia="Times New Roman" w:hAnsi="Arial" w:cs="Arial"/>
          <w:i/>
          <w:iCs/>
          <w:sz w:val="24"/>
          <w:szCs w:val="24"/>
          <w:lang w:eastAsia="es-CR"/>
        </w:rPr>
        <w:t>(a)</w:t>
      </w:r>
      <w:r w:rsidRPr="001A0606">
        <w:rPr>
          <w:rFonts w:ascii="Arial" w:eastAsia="Times New Roman" w:hAnsi="Arial" w:cs="Arial"/>
          <w:sz w:val="24"/>
          <w:szCs w:val="24"/>
          <w:lang w:eastAsia="es-CR"/>
        </w:rPr>
        <w:t xml:space="preserve"> no se puede concebir como responsable a un sujeto por hechos ajenos (principio de personalidad de las penas); </w:t>
      </w:r>
      <w:r w:rsidRPr="001A0606">
        <w:rPr>
          <w:rFonts w:ascii="Arial" w:eastAsia="Times New Roman" w:hAnsi="Arial" w:cs="Arial"/>
          <w:i/>
          <w:iCs/>
          <w:sz w:val="24"/>
          <w:szCs w:val="24"/>
          <w:lang w:eastAsia="es-CR"/>
        </w:rPr>
        <w:t>(b)</w:t>
      </w:r>
      <w:r w:rsidRPr="001A0606">
        <w:rPr>
          <w:rFonts w:ascii="Arial" w:eastAsia="Times New Roman" w:hAnsi="Arial" w:cs="Arial"/>
          <w:sz w:val="24"/>
          <w:szCs w:val="24"/>
          <w:lang w:eastAsia="es-CR"/>
        </w:rPr>
        <w:t xml:space="preserve"> no pueden calificarse como delitos las formas de ser, personalidad o apariencias por la difícil determinación de la responsabilidad bajo estos supuestos (principio de responsabilidad por el hecho), </w:t>
      </w:r>
      <w:r w:rsidRPr="001A0606">
        <w:rPr>
          <w:rFonts w:ascii="Arial" w:eastAsia="Times New Roman" w:hAnsi="Arial" w:cs="Arial"/>
          <w:i/>
          <w:iCs/>
          <w:sz w:val="24"/>
          <w:szCs w:val="24"/>
          <w:lang w:eastAsia="es-CR"/>
        </w:rPr>
        <w:t>(c)</w:t>
      </w:r>
      <w:r w:rsidRPr="001A0606">
        <w:rPr>
          <w:rFonts w:ascii="Arial" w:eastAsia="Times New Roman" w:hAnsi="Arial" w:cs="Arial"/>
          <w:sz w:val="24"/>
          <w:szCs w:val="24"/>
          <w:lang w:eastAsia="es-CR"/>
        </w:rPr>
        <w:t xml:space="preserve"> la exigencia de dolo o culpa con relación al comportamiento delictivo (principio de imputación personal). Tales planteamientos expulsan de una vez por todas la responsabilidad objetiva como forma patológica de responsabilidad penal, y </w:t>
      </w:r>
      <w:r w:rsidRPr="001A0606">
        <w:rPr>
          <w:rFonts w:ascii="Arial" w:eastAsia="Times New Roman" w:hAnsi="Arial" w:cs="Arial"/>
          <w:sz w:val="24"/>
          <w:szCs w:val="24"/>
          <w:lang w:eastAsia="es-CR"/>
        </w:rPr>
        <w:lastRenderedPageBreak/>
        <w:t xml:space="preserve">exigen en los cursos causales complejos (como en las lesiones que terminan en homicidio) la comprobación judicial de al menos imprudencia respecto del ulterior resultado. </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r>
      <w:r w:rsidRPr="001A0606">
        <w:rPr>
          <w:rFonts w:ascii="Arial" w:eastAsia="Times New Roman" w:hAnsi="Arial" w:cs="Arial"/>
          <w:i/>
          <w:iCs/>
          <w:sz w:val="24"/>
          <w:szCs w:val="24"/>
          <w:lang w:eastAsia="es-CR"/>
        </w:rPr>
        <w:t xml:space="preserve">8. La proporcionalidad en el marco de la conminación penal e individualización judicial de la pena. </w:t>
      </w:r>
    </w:p>
    <w:p w:rsidR="00263654"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En términos amplios, la SC se ha pronunciado en el sentido que toda limitación a los derechos fundamentales debe respetar un límite, cual es el principio de proporcionalidad, en virtud del cual debe existir una relación medio-fin en la que el primero cumpla con las características de idoneidad –es decir, que sea útil para el fin que pretende alcanzar-, necesidad –o sea, que no existan otras alternativas más moderadas, susceptibles de alcanzar dicho objetivo- y que no cause más perjuicios que beneficios en el conjunto de bienes jurídicos en juego </w:t>
      </w:r>
      <w:r w:rsidRPr="001A0606">
        <w:rPr>
          <w:rFonts w:ascii="Arial" w:eastAsia="Times New Roman" w:hAnsi="Arial" w:cs="Arial"/>
          <w:i/>
          <w:iCs/>
          <w:sz w:val="24"/>
          <w:szCs w:val="24"/>
          <w:lang w:eastAsia="es-CR"/>
        </w:rPr>
        <w:t>Sentencia de inconstitucionalidad del 23 de Marzo de 2001</w:t>
      </w:r>
      <w:r w:rsidRPr="001A0606">
        <w:rPr>
          <w:rFonts w:ascii="Arial" w:eastAsia="Times New Roman" w:hAnsi="Arial" w:cs="Arial"/>
          <w:sz w:val="24"/>
          <w:szCs w:val="24"/>
          <w:lang w:eastAsia="es-CR"/>
        </w:rPr>
        <w:t xml:space="preserve"> (Inc. 8-97), RDC N° 38, Tomo II, Enero-Marzo 2001. Pág. 976.. </w:t>
      </w:r>
    </w:p>
    <w:p w:rsidR="00263654"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En suma, el principio de proporcionalidad o de la “prohibición del exceso”, determina </w:t>
      </w:r>
      <w:r w:rsidRPr="001A0606">
        <w:rPr>
          <w:rFonts w:ascii="Arial" w:eastAsia="Times New Roman" w:hAnsi="Arial" w:cs="Arial"/>
          <w:i/>
          <w:iCs/>
          <w:sz w:val="24"/>
          <w:szCs w:val="24"/>
          <w:lang w:eastAsia="es-CR"/>
        </w:rPr>
        <w:t xml:space="preserve">que toda limitación de la esfera jurídica de los ciudadanos por parte de la actividad estatal, únicamente se justifica en la medida que sea necesaria y adecuada para garantizar el orden social y los fines contemplados en la Constitución. </w:t>
      </w:r>
      <w:r w:rsidRPr="001A0606">
        <w:rPr>
          <w:rFonts w:ascii="Arial" w:eastAsia="Times New Roman" w:hAnsi="Arial" w:cs="Arial"/>
          <w:sz w:val="24"/>
          <w:szCs w:val="24"/>
          <w:lang w:eastAsia="es-CR"/>
        </w:rPr>
        <w:br/>
        <w:t>Tal aseveración no es nueva, ya había sido expuesta por Cesare BECCARIA en su famosa obra “</w:t>
      </w:r>
      <w:r w:rsidRPr="001A0606">
        <w:rPr>
          <w:rFonts w:ascii="Arial" w:eastAsia="Times New Roman" w:hAnsi="Arial" w:cs="Arial"/>
          <w:i/>
          <w:iCs/>
          <w:sz w:val="24"/>
          <w:szCs w:val="24"/>
          <w:lang w:eastAsia="es-CR"/>
        </w:rPr>
        <w:t>De los Delitos y las Penas</w:t>
      </w:r>
      <w:r w:rsidRPr="001A0606">
        <w:rPr>
          <w:rFonts w:ascii="Arial" w:eastAsia="Times New Roman" w:hAnsi="Arial" w:cs="Arial"/>
          <w:sz w:val="24"/>
          <w:szCs w:val="24"/>
          <w:lang w:eastAsia="es-CR"/>
        </w:rPr>
        <w:t xml:space="preserve">”, cuando afirmaba: “para que cada pena no sea una violencia de uno o de muchos contra un ciudadano particular, debe ser esencialmente pública, pronta, necesaria, la mínima de las posibles en las circunstancias de que se trate, </w:t>
      </w:r>
      <w:r w:rsidRPr="001A0606">
        <w:rPr>
          <w:rFonts w:ascii="Arial" w:eastAsia="Times New Roman" w:hAnsi="Arial" w:cs="Arial"/>
          <w:i/>
          <w:iCs/>
          <w:sz w:val="24"/>
          <w:szCs w:val="24"/>
          <w:lang w:eastAsia="es-CR"/>
        </w:rPr>
        <w:t>proporcionada a los delitos</w:t>
      </w:r>
      <w:r w:rsidRPr="001A0606">
        <w:rPr>
          <w:rFonts w:ascii="Arial" w:eastAsia="Times New Roman" w:hAnsi="Arial" w:cs="Arial"/>
          <w:sz w:val="24"/>
          <w:szCs w:val="24"/>
          <w:lang w:eastAsia="es-CR"/>
        </w:rPr>
        <w:t xml:space="preserve"> y dictada por las leyes BECCARIA, Cesare: </w:t>
      </w:r>
      <w:r w:rsidRPr="001A0606">
        <w:rPr>
          <w:rFonts w:ascii="Arial" w:eastAsia="Times New Roman" w:hAnsi="Arial" w:cs="Arial"/>
          <w:i/>
          <w:iCs/>
          <w:sz w:val="24"/>
          <w:szCs w:val="24"/>
          <w:lang w:eastAsia="es-CR"/>
        </w:rPr>
        <w:t>De los delitos y de las penas</w:t>
      </w:r>
      <w:r w:rsidRPr="001A0606">
        <w:rPr>
          <w:rFonts w:ascii="Arial" w:eastAsia="Times New Roman" w:hAnsi="Arial" w:cs="Arial"/>
          <w:sz w:val="24"/>
          <w:szCs w:val="24"/>
          <w:lang w:eastAsia="es-CR"/>
        </w:rPr>
        <w:t>, Edit. Temis, Bogotá, 2003. Pág. 93. El subrayado es mío. ”.</w:t>
      </w:r>
    </w:p>
    <w:p w:rsidR="00263654"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El principio de proporcionalidad aparece enunciado en forma prístina dentro de la jurisprudencia constitucional salvadoreña, en la ya citada sentencia del 14 de febrero de 1997 </w:t>
      </w:r>
      <w:r w:rsidRPr="001A0606">
        <w:rPr>
          <w:rFonts w:ascii="Arial" w:eastAsia="Times New Roman" w:hAnsi="Arial" w:cs="Arial"/>
          <w:i/>
          <w:iCs/>
          <w:sz w:val="24"/>
          <w:szCs w:val="24"/>
          <w:lang w:eastAsia="es-CR"/>
        </w:rPr>
        <w:t xml:space="preserve">RDC, N° 22,Enero-Marzo 1997, </w:t>
      </w:r>
      <w:r w:rsidRPr="001A0606">
        <w:rPr>
          <w:rFonts w:ascii="Arial" w:eastAsia="Times New Roman" w:hAnsi="Arial" w:cs="Arial"/>
          <w:sz w:val="24"/>
          <w:szCs w:val="24"/>
          <w:lang w:eastAsia="es-CR"/>
        </w:rPr>
        <w:t xml:space="preserve">San Salvador, pág. 155. . En tal </w:t>
      </w:r>
      <w:r w:rsidRPr="001A0606">
        <w:rPr>
          <w:rFonts w:ascii="Arial" w:eastAsia="Times New Roman" w:hAnsi="Arial" w:cs="Arial"/>
          <w:sz w:val="24"/>
          <w:szCs w:val="24"/>
          <w:lang w:eastAsia="es-CR"/>
        </w:rPr>
        <w:lastRenderedPageBreak/>
        <w:t xml:space="preserve">decisión, se erige como una premisa esencial dentro del ámbito sancionatorio en general. Así, se afirma con relación al órgano emisor de leyes en materia penal, que este principio constituye una exigencia de </w:t>
      </w:r>
      <w:r w:rsidRPr="001A0606">
        <w:rPr>
          <w:rFonts w:ascii="Arial" w:eastAsia="Times New Roman" w:hAnsi="Arial" w:cs="Arial"/>
          <w:i/>
          <w:iCs/>
          <w:sz w:val="24"/>
          <w:szCs w:val="24"/>
          <w:lang w:eastAsia="es-CR"/>
        </w:rPr>
        <w:t>ponderación de los intereses en conflicto</w:t>
      </w:r>
      <w:r w:rsidRPr="001A0606">
        <w:rPr>
          <w:rFonts w:ascii="Arial" w:eastAsia="Times New Roman" w:hAnsi="Arial" w:cs="Arial"/>
          <w:sz w:val="24"/>
          <w:szCs w:val="24"/>
          <w:lang w:eastAsia="es-CR"/>
        </w:rPr>
        <w:t xml:space="preserve">, y lo obliga a restringir “los excesos en que pudieran incurrir las actuaciones de los poderes públicos sobre la esfera de los derechos e intereses del individuo” Al efecto, se cita textualmente a NICOLAS GONZALEZ-CUELLAR SERRANO, </w:t>
      </w:r>
      <w:r w:rsidRPr="001A0606">
        <w:rPr>
          <w:rFonts w:ascii="Arial" w:eastAsia="Times New Roman" w:hAnsi="Arial" w:cs="Arial"/>
          <w:i/>
          <w:iCs/>
          <w:sz w:val="24"/>
          <w:szCs w:val="24"/>
          <w:lang w:eastAsia="es-CR"/>
        </w:rPr>
        <w:t>Proporcionalidad y Derechos Fundamentales en el Proceso Penal</w:t>
      </w:r>
      <w:r w:rsidRPr="001A0606">
        <w:rPr>
          <w:rFonts w:ascii="Arial" w:eastAsia="Times New Roman" w:hAnsi="Arial" w:cs="Arial"/>
          <w:sz w:val="24"/>
          <w:szCs w:val="24"/>
          <w:lang w:eastAsia="es-CR"/>
        </w:rPr>
        <w:t xml:space="preserve">, Edit. Colex, Madrid, 1990. . </w:t>
      </w:r>
    </w:p>
    <w:p w:rsidR="00263654"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En materia de Derecho Penal sustantivo, su aplicación indica que la gravedad de la pena tiene que ser proporcional a la gravedad del comportamiento típico y antijurídico. Esto conlleva repercusiones prácticas tanto para el legislador como para el juez sentenciador. </w:t>
      </w:r>
    </w:p>
    <w:p w:rsidR="00263654"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Para el caso, la incriminación o tipificación de conductas, plantea que la sanción a imponer debe resultar idónea para salvaguardar eficazmente a los bienes jurídicos por medio de la prevención general. Además, tal análisis de conveniencia supone tomar en cuenta las modalidades de comisión del delito que denoten una mayor peligrosidad del comportamiento, el valor del bien jurídico lesionado y la actitud revelada por el agente. Ello nos lleva al convencimiento, que los hechos de poca o carente gravedad no pueden ser sancionados con una pena de prisión sumamente alta, so pena de inobservar este principio. </w:t>
      </w:r>
    </w:p>
    <w:p w:rsidR="00263654"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Por otra parte, en el ámbito de individualización judicial de la pena, conlleva la valoración de un mayor o menor reproche penal dentro de los límites mínimos y máximos que contempla cada una de las figuras delictivas, la que se trasluce en la pena concreta a imponer. Esto puede comprender también la sustitución o el reemplazo de la pena como la aplicación de la suspensión condicional de la ejecución de la pena si las necesidades resocializadoras lo exigen y no suponen un menoscabo a las exigencias preventivo-generales (arts. 74, 77 y 78 CP).</w:t>
      </w:r>
      <w:r w:rsidRPr="001A0606">
        <w:rPr>
          <w:rFonts w:ascii="Arial" w:eastAsia="Times New Roman" w:hAnsi="Arial" w:cs="Arial"/>
          <w:sz w:val="24"/>
          <w:szCs w:val="24"/>
          <w:lang w:eastAsia="es-CR"/>
        </w:rPr>
        <w:br/>
        <w:t xml:space="preserve">En caso de exceso, –como ha sido puesto de relieve por COBO DEL ROSAL/VIVES ANTÓN–, es decir, si la concreta aplicación de la pena rebasara los límites de lo necesario, se habrá infringido con ella el derecho o derechos </w:t>
      </w:r>
      <w:r w:rsidRPr="001A0606">
        <w:rPr>
          <w:rFonts w:ascii="Arial" w:eastAsia="Times New Roman" w:hAnsi="Arial" w:cs="Arial"/>
          <w:sz w:val="24"/>
          <w:szCs w:val="24"/>
          <w:lang w:eastAsia="es-CR"/>
        </w:rPr>
        <w:lastRenderedPageBreak/>
        <w:t xml:space="preserve">fundamentales limitados por la conminación penal COBO DEL ROSAL/VIVES ANTÓN, </w:t>
      </w:r>
      <w:r w:rsidRPr="001A0606">
        <w:rPr>
          <w:rFonts w:ascii="Arial" w:eastAsia="Times New Roman" w:hAnsi="Arial" w:cs="Arial"/>
          <w:i/>
          <w:iCs/>
          <w:sz w:val="24"/>
          <w:szCs w:val="24"/>
          <w:lang w:eastAsia="es-CR"/>
        </w:rPr>
        <w:t>Derecho Penal, Parte General</w:t>
      </w:r>
      <w:r w:rsidRPr="001A0606">
        <w:rPr>
          <w:rFonts w:ascii="Arial" w:eastAsia="Times New Roman" w:hAnsi="Arial" w:cs="Arial"/>
          <w:sz w:val="24"/>
          <w:szCs w:val="24"/>
          <w:lang w:eastAsia="es-CR"/>
        </w:rPr>
        <w:t xml:space="preserve">, Edit. Tirant lo blanch, Valencia, 1996, Pág. 79.. Tal aseveración es valedera también al legislador, en la medida que el principio de proporcionalidad le exige un uso razonable de la pena, que no puede ir más allá de lo que la dignidad humana permita. </w:t>
      </w:r>
    </w:p>
    <w:p w:rsidR="00263654"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Por ello, merece discutirse dentro de este marco, las actuales reformas penales que han modificado las penalidades de una serie de delitos relativos a la vida humana independiente, así como también a la libertad sexual y protección de la indemnidad sexual de menores e incapaces.</w:t>
      </w:r>
    </w:p>
    <w:p w:rsidR="00263654" w:rsidRDefault="00263654" w:rsidP="00263654">
      <w:pPr>
        <w:spacing w:after="0" w:line="360" w:lineRule="auto"/>
        <w:ind w:left="720"/>
        <w:jc w:val="both"/>
        <w:rPr>
          <w:rFonts w:ascii="Arial" w:eastAsia="Times New Roman" w:hAnsi="Arial" w:cs="Arial"/>
          <w:i/>
          <w:iCs/>
          <w:sz w:val="24"/>
          <w:szCs w:val="24"/>
          <w:lang w:eastAsia="es-CR"/>
        </w:rPr>
      </w:pPr>
      <w:r w:rsidRPr="001A0606">
        <w:rPr>
          <w:rFonts w:ascii="Arial" w:eastAsia="Times New Roman" w:hAnsi="Arial" w:cs="Arial"/>
          <w:sz w:val="24"/>
          <w:szCs w:val="24"/>
          <w:lang w:eastAsia="es-CR"/>
        </w:rPr>
        <w:br/>
      </w:r>
      <w:r w:rsidRPr="001A0606">
        <w:rPr>
          <w:rFonts w:ascii="Arial" w:eastAsia="Times New Roman" w:hAnsi="Arial" w:cs="Arial"/>
          <w:i/>
          <w:iCs/>
          <w:sz w:val="24"/>
          <w:szCs w:val="24"/>
          <w:lang w:eastAsia="es-CR"/>
        </w:rPr>
        <w:t xml:space="preserve">9. La resocialización del penado como meta del sistema de ejecución de la pena privativa de libertad. </w:t>
      </w:r>
    </w:p>
    <w:p w:rsidR="00263654"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Al efectuar un análisis interpretativo del art. 27 inc. 3º Cn. –como se advirtió al analizar la sentencia del 14 de febrero de 1997- la SC estableció que la norma comentada determina que la función de la pena privativa de libertad en el marco del régimen constitucional es la readaptación del delincuente, a través de medidas que incluyan la educación y la formación de hábitos de trabajo y, en segundo lugar, la prevención de los delitos </w:t>
      </w:r>
      <w:r w:rsidRPr="001A0606">
        <w:rPr>
          <w:rFonts w:ascii="Arial" w:eastAsia="Times New Roman" w:hAnsi="Arial" w:cs="Arial"/>
          <w:i/>
          <w:iCs/>
          <w:sz w:val="24"/>
          <w:szCs w:val="24"/>
          <w:lang w:eastAsia="es-CR"/>
        </w:rPr>
        <w:t xml:space="preserve">RDC, N° 22,Enero-Marzo 1997, </w:t>
      </w:r>
      <w:r w:rsidRPr="001A0606">
        <w:rPr>
          <w:rFonts w:ascii="Arial" w:eastAsia="Times New Roman" w:hAnsi="Arial" w:cs="Arial"/>
          <w:sz w:val="24"/>
          <w:szCs w:val="24"/>
          <w:lang w:eastAsia="es-CR"/>
        </w:rPr>
        <w:t>citada, pág. 155..</w:t>
      </w:r>
    </w:p>
    <w:p w:rsidR="00263654"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En consecuencia, tal mandato normativo se dirige tanto al legislador como a la jurisdicción y la administración penitenciaria, en el sentido de orientar su actividad a la consecución de la reeducación y reinserción social de los penados. Por otra parte, advierte a tales órganos estatales que toda aquella actividad de los órganos del Estado que se encamine a anular, restringir o entorpecer esa lógica rehabilitadora resulta inconstitucional</w:t>
      </w:r>
      <w:r>
        <w:rPr>
          <w:rFonts w:ascii="Arial" w:eastAsia="Times New Roman" w:hAnsi="Arial" w:cs="Arial"/>
          <w:sz w:val="24"/>
          <w:szCs w:val="24"/>
          <w:lang w:eastAsia="es-CR"/>
        </w:rPr>
        <w:t xml:space="preserve">.-  </w:t>
      </w:r>
      <w:r w:rsidRPr="001A0606">
        <w:rPr>
          <w:rFonts w:ascii="Arial" w:eastAsia="Times New Roman" w:hAnsi="Arial" w:cs="Arial"/>
          <w:sz w:val="24"/>
          <w:szCs w:val="24"/>
          <w:lang w:eastAsia="es-CR"/>
        </w:rPr>
        <w:t xml:space="preserve">Profundizando en el análisis, creo en forma personal que el art. 27 de la Ley Suprema ofrece para su análisis cuatro partes bien diferenciadas que se corresponden con los tres incisos de que se compone el artículo: </w:t>
      </w:r>
      <w:r w:rsidRPr="001A0606">
        <w:rPr>
          <w:rFonts w:ascii="Arial" w:eastAsia="Times New Roman" w:hAnsi="Arial" w:cs="Arial"/>
          <w:i/>
          <w:iCs/>
          <w:sz w:val="24"/>
          <w:szCs w:val="24"/>
          <w:lang w:eastAsia="es-CR"/>
        </w:rPr>
        <w:t>(a)</w:t>
      </w:r>
      <w:r w:rsidRPr="001A0606">
        <w:rPr>
          <w:rFonts w:ascii="Arial" w:eastAsia="Times New Roman" w:hAnsi="Arial" w:cs="Arial"/>
          <w:sz w:val="24"/>
          <w:szCs w:val="24"/>
          <w:lang w:eastAsia="es-CR"/>
        </w:rPr>
        <w:t xml:space="preserve"> la pena de muerte sólo podrá imponerse en los casos previstos por las leyes militares durante el estado de guerra internacional; </w:t>
      </w:r>
      <w:r w:rsidRPr="001A0606">
        <w:rPr>
          <w:rFonts w:ascii="Arial" w:eastAsia="Times New Roman" w:hAnsi="Arial" w:cs="Arial"/>
          <w:i/>
          <w:iCs/>
          <w:sz w:val="24"/>
          <w:szCs w:val="24"/>
          <w:lang w:eastAsia="es-CR"/>
        </w:rPr>
        <w:t>(b)</w:t>
      </w:r>
      <w:r w:rsidRPr="001A0606">
        <w:rPr>
          <w:rFonts w:ascii="Arial" w:eastAsia="Times New Roman" w:hAnsi="Arial" w:cs="Arial"/>
          <w:sz w:val="24"/>
          <w:szCs w:val="24"/>
          <w:lang w:eastAsia="es-CR"/>
        </w:rPr>
        <w:t xml:space="preserve"> no se admite la pena de prisión por deudas; </w:t>
      </w:r>
      <w:r w:rsidRPr="001A0606">
        <w:rPr>
          <w:rFonts w:ascii="Arial" w:eastAsia="Times New Roman" w:hAnsi="Arial" w:cs="Arial"/>
          <w:i/>
          <w:iCs/>
          <w:sz w:val="24"/>
          <w:szCs w:val="24"/>
          <w:lang w:eastAsia="es-CR"/>
        </w:rPr>
        <w:t>(c)</w:t>
      </w:r>
      <w:r w:rsidRPr="001A0606">
        <w:rPr>
          <w:rFonts w:ascii="Arial" w:eastAsia="Times New Roman" w:hAnsi="Arial" w:cs="Arial"/>
          <w:sz w:val="24"/>
          <w:szCs w:val="24"/>
          <w:lang w:eastAsia="es-CR"/>
        </w:rPr>
        <w:t xml:space="preserve"> las sanciones legales no pueden ser </w:t>
      </w:r>
      <w:r w:rsidRPr="001A0606">
        <w:rPr>
          <w:rFonts w:ascii="Arial" w:eastAsia="Times New Roman" w:hAnsi="Arial" w:cs="Arial"/>
          <w:sz w:val="24"/>
          <w:szCs w:val="24"/>
          <w:lang w:eastAsia="es-CR"/>
        </w:rPr>
        <w:lastRenderedPageBreak/>
        <w:t xml:space="preserve">perpetuas, infamantes, proscriptivas o basarse en el tormento; y </w:t>
      </w:r>
      <w:r w:rsidRPr="001A0606">
        <w:rPr>
          <w:rFonts w:ascii="Arial" w:eastAsia="Times New Roman" w:hAnsi="Arial" w:cs="Arial"/>
          <w:i/>
          <w:iCs/>
          <w:sz w:val="24"/>
          <w:szCs w:val="24"/>
          <w:lang w:eastAsia="es-CR"/>
        </w:rPr>
        <w:t>(d)</w:t>
      </w:r>
      <w:r w:rsidRPr="001A0606">
        <w:rPr>
          <w:rFonts w:ascii="Arial" w:eastAsia="Times New Roman" w:hAnsi="Arial" w:cs="Arial"/>
          <w:sz w:val="24"/>
          <w:szCs w:val="24"/>
          <w:lang w:eastAsia="es-CR"/>
        </w:rPr>
        <w:t xml:space="preserve"> los centros penitenciarios se organizarán con la finalidad de corregir, reeducar y formar hábitos de trabajo en los condenados, procurando su readaptación y con ello la prevención de los delitos.</w:t>
      </w:r>
    </w:p>
    <w:p w:rsidR="00263654"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Particular atención merecen los apartados tercero y cuarto de la disposición aludida, cuyo propósito es incorporar el principio de humanidad que prohíbe la imposición de sanciones inútiles, perjudiciales y crueles para el condenado, como también el deseo del constituyente de adaptar el cumplimiento de las penas privativas de libertad a la búsqueda de la rehabilitación social del condenado. </w:t>
      </w:r>
      <w:r w:rsidRPr="001A0606">
        <w:rPr>
          <w:rFonts w:ascii="Arial" w:eastAsia="Times New Roman" w:hAnsi="Arial" w:cs="Arial"/>
          <w:sz w:val="24"/>
          <w:szCs w:val="24"/>
          <w:lang w:eastAsia="es-CR"/>
        </w:rPr>
        <w:br/>
        <w:t>En efecto, este tipo de preceptos constitucionales forman parte de una tendencia reformadora que cobra prestigio de forma posterior a la II Guerra Mundial, y que se rebela a las concepciones autoritarias, en las cuales la prisión es concebida únicamente como un castigo para quien la sufre.</w:t>
      </w:r>
    </w:p>
    <w:p w:rsidR="00263654"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Es así que la Constitución salvadoreña se ha decantado a favor de un principio de amplia tradición en la cultura penal y criminológica progresista, por el cual las penas privativas de libertad deben ofrecer posibilidades a la persona de afrontar y superar las causas de su delincuencia; y que el cumplimiento de la pena no puede consistir en ningún momento en un aislamiento del medio social, sino que deben existir un conjunto de instituciones que atenúen la gravedad de la restricción, posibilitando el contacto del penado con el mundo exterior. Es decir, la reeducación y la reinserción social del condenado como fines del sistema de cumplimiento de penas salvadoreño.</w:t>
      </w:r>
    </w:p>
    <w:p w:rsidR="00263654"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Tales premisas se encuentran en plena consonancia con la idea de un Estado de Derecho, cuyo eje se enmarque dentro de una concepción personalista. Es decir, donde la persona humana no es un objeto de la actividad estatal, sino un elemento legitimador de esa actividad, como lo consagra tanto el Preámbulo como el art. 1 Cn. Por ello, resultan inaceptables a tenor de ambos incisos, las penas de duración indeterminadas (penas perpetuas), las penas de larga duración, las penas aflictivas y deshonrosas, y todas aquellas que Enrique Gimbernat denomina “sanciones aniquiladoras” GIMBERNAT ORDEIG, </w:t>
      </w:r>
      <w:r w:rsidRPr="001A0606">
        <w:rPr>
          <w:rFonts w:ascii="Arial" w:eastAsia="Times New Roman" w:hAnsi="Arial" w:cs="Arial"/>
          <w:i/>
          <w:iCs/>
          <w:sz w:val="24"/>
          <w:szCs w:val="24"/>
          <w:lang w:eastAsia="es-CR"/>
        </w:rPr>
        <w:t xml:space="preserve">“Prólogo” </w:t>
      </w:r>
      <w:r w:rsidRPr="001A0606">
        <w:rPr>
          <w:rFonts w:ascii="Arial" w:eastAsia="Times New Roman" w:hAnsi="Arial" w:cs="Arial"/>
          <w:i/>
          <w:iCs/>
          <w:sz w:val="24"/>
          <w:szCs w:val="24"/>
          <w:lang w:eastAsia="es-CR"/>
        </w:rPr>
        <w:lastRenderedPageBreak/>
        <w:t>al Código Penal</w:t>
      </w:r>
      <w:r w:rsidRPr="001A0606">
        <w:rPr>
          <w:rFonts w:ascii="Arial" w:eastAsia="Times New Roman" w:hAnsi="Arial" w:cs="Arial"/>
          <w:sz w:val="24"/>
          <w:szCs w:val="24"/>
          <w:lang w:eastAsia="es-CR"/>
        </w:rPr>
        <w:t>, 2° Edición, Edit. Tecnos, Madrid, 1996, Págs. 15-32..</w:t>
      </w:r>
      <w:r w:rsidRPr="001A0606">
        <w:rPr>
          <w:rFonts w:ascii="Arial" w:eastAsia="Times New Roman" w:hAnsi="Arial" w:cs="Arial"/>
          <w:sz w:val="24"/>
          <w:szCs w:val="24"/>
          <w:lang w:eastAsia="es-CR"/>
        </w:rPr>
        <w:br/>
        <w:t>En este punto conviene aclarar que, si bien el constituyente no decidió utilizar el término “resocialización”, y prefirió utilizar el de “corrección”, éste no puede ser interpretado conforme a las tesis autoritarias que buscan, la imposición acrítica del código moral imperante, aún en contra de la voluntad del penado, acompañando todo ello con un carácter expiatorio del castigo penal. Más bien, dicho término debe ser entendido conforme las nuevas tendencias penológicas, las cuales consideran que la finalidad del tratamiento penitenciario es la reeducación y la reinserción social del penado.</w:t>
      </w:r>
    </w:p>
    <w:p w:rsidR="00263654"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Por medio de la reeducación se busca compensar las carencias del recluso frente al hombre libre, ofreciéndole posibilidades de que tenga un acceso a la cultura y al desarrollo integral de su personalidad; y, en cuanto a su reinserción social, ésta ha de favorecer directamente el contacto activo recluso-comunidad, bien por medio de los contactos sociales, como también haciendo que el desarrollo de la vida dentro del establecimiento penitenciario se asemeje a la vida en libertad.</w:t>
      </w:r>
    </w:p>
    <w:p w:rsidR="00263654"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Es así que, siguiendo a Borja Mapelli Caffarenna, puede afirmarse que reeducación y reinserción se mueven en dos niveles distintos. Mientras que la reeducación aspira a que la prisión no interrumpa el proceso de desarrollo de la personalidad del recluso de acuerdo con los derechos fundamentales recogidos por la Constitución, la segunda atenúa la nocividad de la privación de libertad en la esfera de las relaciones materiales individuo-sociedad MAPELLI CAFFARENA, </w:t>
      </w:r>
      <w:r w:rsidRPr="001A0606">
        <w:rPr>
          <w:rFonts w:ascii="Arial" w:eastAsia="Times New Roman" w:hAnsi="Arial" w:cs="Arial"/>
          <w:i/>
          <w:iCs/>
          <w:sz w:val="24"/>
          <w:szCs w:val="24"/>
          <w:lang w:eastAsia="es-CR"/>
        </w:rPr>
        <w:t xml:space="preserve">Principios fundamentales del sistema penitenciario español, </w:t>
      </w:r>
      <w:r w:rsidRPr="001A0606">
        <w:rPr>
          <w:rFonts w:ascii="Arial" w:eastAsia="Times New Roman" w:hAnsi="Arial" w:cs="Arial"/>
          <w:sz w:val="24"/>
          <w:szCs w:val="24"/>
          <w:lang w:eastAsia="es-CR"/>
        </w:rPr>
        <w:t xml:space="preserve">Edit. Bosch, Barcelona, Pág. 152.. </w:t>
      </w:r>
    </w:p>
    <w:p w:rsidR="00263654"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Tales conclusiones se encuentran en plena concordancia con la Ley Penitenciaria (LP) la cual establece en su art. 2 que la finalidad de la ejecución de la pena “</w:t>
      </w:r>
      <w:r w:rsidRPr="001A0606">
        <w:rPr>
          <w:rFonts w:ascii="Arial" w:eastAsia="Times New Roman" w:hAnsi="Arial" w:cs="Arial"/>
          <w:i/>
          <w:iCs/>
          <w:sz w:val="24"/>
          <w:szCs w:val="24"/>
          <w:lang w:eastAsia="es-CR"/>
        </w:rPr>
        <w:t>deberá proporcionar al condenado condiciones favorables a su desarrollo personal, que le permitan una armónica integración a la vida social al momento de recobrar su libertad</w:t>
      </w:r>
      <w:r w:rsidRPr="001A0606">
        <w:rPr>
          <w:rFonts w:ascii="Arial" w:eastAsia="Times New Roman" w:hAnsi="Arial" w:cs="Arial"/>
          <w:sz w:val="24"/>
          <w:szCs w:val="24"/>
          <w:lang w:eastAsia="es-CR"/>
        </w:rPr>
        <w:t>”, y en su art. 3 que “</w:t>
      </w:r>
      <w:r w:rsidRPr="001A0606">
        <w:rPr>
          <w:rFonts w:ascii="Arial" w:eastAsia="Times New Roman" w:hAnsi="Arial" w:cs="Arial"/>
          <w:i/>
          <w:iCs/>
          <w:sz w:val="24"/>
          <w:szCs w:val="24"/>
          <w:lang w:eastAsia="es-CR"/>
        </w:rPr>
        <w:t xml:space="preserve">[l]as instituciones penitenciarias establecidas en la presente Ley, tienen por misión fundamental </w:t>
      </w:r>
      <w:r w:rsidRPr="001A0606">
        <w:rPr>
          <w:rFonts w:ascii="Arial" w:eastAsia="Times New Roman" w:hAnsi="Arial" w:cs="Arial"/>
          <w:i/>
          <w:iCs/>
          <w:sz w:val="24"/>
          <w:szCs w:val="24"/>
          <w:lang w:eastAsia="es-CR"/>
        </w:rPr>
        <w:lastRenderedPageBreak/>
        <w:t>procurar la readaptación social de los condenados y la prevención de los delitos, así como la custodia de los detenidos provisionales</w:t>
      </w:r>
      <w:r w:rsidRPr="001A0606">
        <w:rPr>
          <w:rFonts w:ascii="Arial" w:eastAsia="Times New Roman" w:hAnsi="Arial" w:cs="Arial"/>
          <w:sz w:val="24"/>
          <w:szCs w:val="24"/>
          <w:lang w:eastAsia="es-CR"/>
        </w:rPr>
        <w:t>”.</w:t>
      </w:r>
    </w:p>
    <w:p w:rsidR="00263654" w:rsidRDefault="00263654" w:rsidP="00263654">
      <w:pPr>
        <w:spacing w:after="0" w:line="360" w:lineRule="auto"/>
        <w:ind w:left="720"/>
        <w:jc w:val="both"/>
        <w:rPr>
          <w:rFonts w:ascii="Arial" w:eastAsia="Times New Roman" w:hAnsi="Arial" w:cs="Arial"/>
          <w:b/>
          <w:bCs/>
          <w:sz w:val="24"/>
          <w:szCs w:val="24"/>
          <w:lang w:eastAsia="es-CR"/>
        </w:rPr>
      </w:pPr>
      <w:r w:rsidRPr="001A0606">
        <w:rPr>
          <w:rFonts w:ascii="Arial" w:eastAsia="Times New Roman" w:hAnsi="Arial" w:cs="Arial"/>
          <w:sz w:val="24"/>
          <w:szCs w:val="24"/>
          <w:lang w:eastAsia="es-CR"/>
        </w:rPr>
        <w:t>Podemos concluir entonces que dentro de la norma fundamental, existen los fundamentos básicos de un sistema de ejecución penitenciaria constitucional, el cual comprende principios tales como la reeducación y la reinserción social, como también el respeto a la dignidad personal del condenado y de su grupo familiar. Conforme al mismo, dentro del diseño de la normativa secundaria que orienta la ejecución penal, deben existir instrumentos –como la educación, el trabajo, el tratamiento psicológico, la ayuda posterior a su salida de prisión, etc.– que permitan que la persona condenada tenga oportunidad de afrontar las causas que la llevaron a delinquir. Aunado a ello, la reinserción o la adaptación del penado con el medio social de forma posterior al cumplimiento de pena, determina que durante el cumplimiento de la pena se mantenga por diversas vías la relación de la persona con el mundo exterior, por medio de los permisos de salida, el régimen de semi-libertad o la libertad condicional, entre otros.</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r>
      <w:r w:rsidRPr="001A0606">
        <w:rPr>
          <w:rFonts w:ascii="Arial" w:eastAsia="Times New Roman" w:hAnsi="Arial" w:cs="Arial"/>
          <w:b/>
          <w:bCs/>
          <w:sz w:val="24"/>
          <w:szCs w:val="24"/>
          <w:lang w:eastAsia="es-CR"/>
        </w:rPr>
        <w:t xml:space="preserve">V. CONCLUSIÓN: LA FORMULACIÓN DE POLÍTICA CRIMINAL DESDE EL PROGRAMA PENAL DE LA CONSTITUCIÓN. </w:t>
      </w:r>
    </w:p>
    <w:p w:rsidR="00263654"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Es procedente en este punto –y a modo de de conclusión– hacer un balance global de lo efectuado por el máximo intérprete de la Constitución.</w:t>
      </w:r>
      <w:r w:rsidRPr="001A0606">
        <w:rPr>
          <w:rFonts w:ascii="Arial" w:eastAsia="Times New Roman" w:hAnsi="Arial" w:cs="Arial"/>
          <w:sz w:val="24"/>
          <w:szCs w:val="24"/>
          <w:lang w:eastAsia="es-CR"/>
        </w:rPr>
        <w:br/>
        <w:t>Desde mi punto de vista, los aportes efectuados por la SC –y por los diferentes tribunales penales en materia de inaplicabilidad de disposiciones secundarias contrarias a la Constitución (art. 185 Cn.)– nos permiten reflexionar sobre el tipo de política criminal vigente en nuestro país, y postular su modificación, con base en la intervención concertada y sin exclusión de todos los sectores sociales.</w:t>
      </w:r>
      <w:r w:rsidRPr="001A0606">
        <w:rPr>
          <w:rFonts w:ascii="Arial" w:eastAsia="Times New Roman" w:hAnsi="Arial" w:cs="Arial"/>
          <w:sz w:val="24"/>
          <w:szCs w:val="24"/>
          <w:lang w:eastAsia="es-CR"/>
        </w:rPr>
        <w:br/>
        <w:t xml:space="preserve">Si bien, como opina LARRAURI, la política criminal se constituye en las decisiones sobre cómo las instituciones del Estado responden al problema de la delincuencia y la estructuración y funcionamiento del sistema penal LARRAURI, </w:t>
      </w:r>
      <w:r w:rsidRPr="001A0606">
        <w:rPr>
          <w:rFonts w:ascii="Arial" w:eastAsia="Times New Roman" w:hAnsi="Arial" w:cs="Arial"/>
          <w:i/>
          <w:iCs/>
          <w:sz w:val="24"/>
          <w:szCs w:val="24"/>
          <w:lang w:eastAsia="es-CR"/>
        </w:rPr>
        <w:t>Fundamentos de Política Criminal</w:t>
      </w:r>
      <w:r w:rsidRPr="001A0606">
        <w:rPr>
          <w:rFonts w:ascii="Arial" w:eastAsia="Times New Roman" w:hAnsi="Arial" w:cs="Arial"/>
          <w:sz w:val="24"/>
          <w:szCs w:val="24"/>
          <w:lang w:eastAsia="es-CR"/>
        </w:rPr>
        <w:t xml:space="preserve">, Ciencias Penales, monografías, ECJ/CNJ, </w:t>
      </w:r>
      <w:r w:rsidRPr="001A0606">
        <w:rPr>
          <w:rFonts w:ascii="Arial" w:eastAsia="Times New Roman" w:hAnsi="Arial" w:cs="Arial"/>
          <w:sz w:val="24"/>
          <w:szCs w:val="24"/>
          <w:lang w:eastAsia="es-CR"/>
        </w:rPr>
        <w:lastRenderedPageBreak/>
        <w:t xml:space="preserve">San Salvador, 2001. Pág. 20. . Ella no puede desenvolverse, más allá del marco que la fija la Constitución y el DIDH. </w:t>
      </w:r>
    </w:p>
    <w:p w:rsidR="00263654"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Por tanto, al ser una política estatal que cuenta con un sustrato axiológico o valorativo, esta base no puede ser otra que el respeto irrestricto a los derechos fundamentales de la persona.</w:t>
      </w:r>
    </w:p>
    <w:p w:rsidR="00263654"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A partir de ello, la formulación legislativa de la norma penal debe realizar un ensamblaje total con los principios constitucionales concéntricos a la dignidad humana, la libertad e igualdad. Lo cual equivale a dejar de lado, las coyunturas electorales y el oportunismo político como “motores” de incesantes reformas a los estatutos punitivos, las cuales agravan profundamente la crisis de legitimación que en la actualidad ostenta el Derecho Penal. </w:t>
      </w:r>
      <w:r w:rsidRPr="001A0606">
        <w:rPr>
          <w:rFonts w:ascii="Arial" w:eastAsia="Times New Roman" w:hAnsi="Arial" w:cs="Arial"/>
          <w:sz w:val="24"/>
          <w:szCs w:val="24"/>
          <w:lang w:eastAsia="es-CR"/>
        </w:rPr>
        <w:br/>
        <w:t xml:space="preserve">En consecuencia, los procesos de criminalización no se validan únicamente por adecuarse al secuencial proceso de formación de ley, sino también por observar los principios materiales consustanciales a un Estado Constitucional y Democrático, los cuales le otorgan además una validez material. </w:t>
      </w:r>
      <w:r w:rsidRPr="001A0606">
        <w:rPr>
          <w:rFonts w:ascii="Arial" w:eastAsia="Times New Roman" w:hAnsi="Arial" w:cs="Arial"/>
          <w:sz w:val="24"/>
          <w:szCs w:val="24"/>
          <w:lang w:eastAsia="es-CR"/>
        </w:rPr>
        <w:br/>
        <w:t>En relación con el sistema de justicia penal, la Constitución obliga a los operadores del mismo a tener en cuenta de forma obligada a los derechos fundamentales como directrices imperativas respecto a la resolución de casos concretos. Pues tal como afirma BACIGALUPO: “de un sistema jurídico en el cual las leyes ordinarias eran consideradas como normas últimas, se pasó a un sistema en el cual las normas legales ordinarias deben reconocer sus límites frente a las constitucionales” BACIGALUPO</w:t>
      </w:r>
      <w:r w:rsidRPr="001A0606">
        <w:rPr>
          <w:rFonts w:ascii="Arial" w:eastAsia="Times New Roman" w:hAnsi="Arial" w:cs="Arial"/>
          <w:i/>
          <w:iCs/>
          <w:sz w:val="24"/>
          <w:szCs w:val="24"/>
          <w:lang w:eastAsia="es-CR"/>
        </w:rPr>
        <w:t>, Las bases institucionales de la política criminal Española en los últimos años. El principio de legalidad como tarea inconclusa</w:t>
      </w:r>
      <w:r w:rsidRPr="001A0606">
        <w:rPr>
          <w:rFonts w:ascii="Arial" w:eastAsia="Times New Roman" w:hAnsi="Arial" w:cs="Arial"/>
          <w:sz w:val="24"/>
          <w:szCs w:val="24"/>
          <w:lang w:eastAsia="es-CR"/>
        </w:rPr>
        <w:t>. En: A.A.V.V., “De las Penas”, Edit. Desalma, 1997, Pag. 1 y ss. Señala además, siguiendo a HESSE, que la aplicación del Derecho Penal se debe llevar a cabo en principio mediante la técnica de interpretación “conforme a la constitución”.</w:t>
      </w:r>
    </w:p>
    <w:p w:rsidR="00263654" w:rsidRDefault="00263654" w:rsidP="00263654">
      <w:pPr>
        <w:spacing w:after="0" w:line="360" w:lineRule="auto"/>
        <w:ind w:left="720"/>
        <w:jc w:val="both"/>
        <w:rPr>
          <w:rFonts w:ascii="Arial" w:eastAsia="Times New Roman" w:hAnsi="Arial" w:cs="Arial"/>
          <w:b/>
          <w:bCs/>
          <w:sz w:val="24"/>
          <w:szCs w:val="24"/>
          <w:lang w:eastAsia="es-CR"/>
        </w:rPr>
      </w:pP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r>
      <w:r w:rsidRPr="001A0606">
        <w:rPr>
          <w:rFonts w:ascii="Arial" w:eastAsia="Times New Roman" w:hAnsi="Arial" w:cs="Arial"/>
          <w:b/>
          <w:bCs/>
          <w:sz w:val="24"/>
          <w:szCs w:val="24"/>
          <w:lang w:eastAsia="es-CR"/>
        </w:rPr>
        <w:t>VI. BIBLIOGRAFÍA:</w:t>
      </w:r>
    </w:p>
    <w:p w:rsidR="00263654"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lastRenderedPageBreak/>
        <w:br/>
        <w:t xml:space="preserve">BACIGALUPO, </w:t>
      </w:r>
      <w:r w:rsidRPr="001A0606">
        <w:rPr>
          <w:rFonts w:ascii="Arial" w:eastAsia="Times New Roman" w:hAnsi="Arial" w:cs="Arial"/>
          <w:i/>
          <w:iCs/>
          <w:sz w:val="24"/>
          <w:szCs w:val="24"/>
          <w:lang w:eastAsia="es-CR"/>
        </w:rPr>
        <w:t>Las bases institucionales de la política criminal española en los últimos años. El principio de legalidad como tarea inconclusa</w:t>
      </w:r>
      <w:r w:rsidRPr="001A0606">
        <w:rPr>
          <w:rFonts w:ascii="Arial" w:eastAsia="Times New Roman" w:hAnsi="Arial" w:cs="Arial"/>
          <w:sz w:val="24"/>
          <w:szCs w:val="24"/>
          <w:lang w:eastAsia="es-CR"/>
        </w:rPr>
        <w:t xml:space="preserve">. En: A.A.V.V., De las Penas, Edit. Depalma, 1997. </w:t>
      </w:r>
    </w:p>
    <w:p w:rsidR="00263654"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BECCARIA, </w:t>
      </w:r>
      <w:r w:rsidRPr="001A0606">
        <w:rPr>
          <w:rFonts w:ascii="Arial" w:eastAsia="Times New Roman" w:hAnsi="Arial" w:cs="Arial"/>
          <w:i/>
          <w:iCs/>
          <w:sz w:val="24"/>
          <w:szCs w:val="24"/>
          <w:lang w:eastAsia="es-CR"/>
        </w:rPr>
        <w:t>De los delitos y las penas</w:t>
      </w:r>
      <w:r w:rsidRPr="001A0606">
        <w:rPr>
          <w:rFonts w:ascii="Arial" w:eastAsia="Times New Roman" w:hAnsi="Arial" w:cs="Arial"/>
          <w:sz w:val="24"/>
          <w:szCs w:val="24"/>
          <w:lang w:eastAsia="es-CR"/>
        </w:rPr>
        <w:t xml:space="preserve">, Edit. Temis, Bogotá, 2003. </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 xml:space="preserve">COBO DEL ROSAL/VIVES ANTÓN, </w:t>
      </w:r>
      <w:r w:rsidRPr="001A0606">
        <w:rPr>
          <w:rFonts w:ascii="Arial" w:eastAsia="Times New Roman" w:hAnsi="Arial" w:cs="Arial"/>
          <w:i/>
          <w:iCs/>
          <w:sz w:val="24"/>
          <w:szCs w:val="24"/>
          <w:lang w:eastAsia="es-CR"/>
        </w:rPr>
        <w:t>Derecho Penal, Parte General</w:t>
      </w:r>
      <w:r w:rsidRPr="001A0606">
        <w:rPr>
          <w:rFonts w:ascii="Arial" w:eastAsia="Times New Roman" w:hAnsi="Arial" w:cs="Arial"/>
          <w:sz w:val="24"/>
          <w:szCs w:val="24"/>
          <w:lang w:eastAsia="es-CR"/>
        </w:rPr>
        <w:t xml:space="preserve">, 4° Edición, Edit. Tirant lo Blanch, Valencia, 1996. </w:t>
      </w:r>
    </w:p>
    <w:p w:rsidR="00263654"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ELÍAS DÍAZ, </w:t>
      </w:r>
      <w:r w:rsidRPr="001A0606">
        <w:rPr>
          <w:rFonts w:ascii="Arial" w:eastAsia="Times New Roman" w:hAnsi="Arial" w:cs="Arial"/>
          <w:i/>
          <w:iCs/>
          <w:sz w:val="24"/>
          <w:szCs w:val="24"/>
          <w:lang w:eastAsia="es-CR"/>
        </w:rPr>
        <w:t>Estado de Derecho y Sociedad Democrática</w:t>
      </w:r>
      <w:r w:rsidRPr="001A0606">
        <w:rPr>
          <w:rFonts w:ascii="Arial" w:eastAsia="Times New Roman" w:hAnsi="Arial" w:cs="Arial"/>
          <w:sz w:val="24"/>
          <w:szCs w:val="24"/>
          <w:lang w:eastAsia="es-CR"/>
        </w:rPr>
        <w:t>, Edit. Taurus, Barcelona, 1981.</w:t>
      </w:r>
    </w:p>
    <w:p w:rsidR="00263654"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GIMBERNAT ORDEIG, </w:t>
      </w:r>
      <w:r w:rsidRPr="001A0606">
        <w:rPr>
          <w:rFonts w:ascii="Arial" w:eastAsia="Times New Roman" w:hAnsi="Arial" w:cs="Arial"/>
          <w:i/>
          <w:iCs/>
          <w:sz w:val="24"/>
          <w:szCs w:val="24"/>
          <w:lang w:eastAsia="es-CR"/>
        </w:rPr>
        <w:t>“Prólogo” al Código Penal</w:t>
      </w:r>
      <w:r w:rsidRPr="001A0606">
        <w:rPr>
          <w:rFonts w:ascii="Arial" w:eastAsia="Times New Roman" w:hAnsi="Arial" w:cs="Arial"/>
          <w:sz w:val="24"/>
          <w:szCs w:val="24"/>
          <w:lang w:eastAsia="es-CR"/>
        </w:rPr>
        <w:t xml:space="preserve">, 2° Edición, Edit. Tecnos, Madrid, 1996. </w:t>
      </w:r>
    </w:p>
    <w:p w:rsidR="00263654"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GONZÁLEZ-CUELLAR SERRANO, </w:t>
      </w:r>
      <w:r w:rsidRPr="001A0606">
        <w:rPr>
          <w:rFonts w:ascii="Arial" w:eastAsia="Times New Roman" w:hAnsi="Arial" w:cs="Arial"/>
          <w:i/>
          <w:iCs/>
          <w:sz w:val="24"/>
          <w:szCs w:val="24"/>
          <w:lang w:eastAsia="es-CR"/>
        </w:rPr>
        <w:t>Proporcionalidad y Derechos Fundamentales en el Proceso Penal</w:t>
      </w:r>
      <w:r w:rsidRPr="001A0606">
        <w:rPr>
          <w:rFonts w:ascii="Arial" w:eastAsia="Times New Roman" w:hAnsi="Arial" w:cs="Arial"/>
          <w:sz w:val="24"/>
          <w:szCs w:val="24"/>
          <w:lang w:eastAsia="es-CR"/>
        </w:rPr>
        <w:t xml:space="preserve">, Edit. Colex, Madrid, 1990. </w:t>
      </w:r>
    </w:p>
    <w:p w:rsidR="00263654"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HERZOG, </w:t>
      </w:r>
      <w:r w:rsidRPr="001A0606">
        <w:rPr>
          <w:rFonts w:ascii="Arial" w:eastAsia="Times New Roman" w:hAnsi="Arial" w:cs="Arial"/>
          <w:i/>
          <w:iCs/>
          <w:sz w:val="24"/>
          <w:szCs w:val="24"/>
          <w:lang w:eastAsia="es-CR"/>
        </w:rPr>
        <w:t>Límites del Derecho Penal para controlar los riesgos sociales</w:t>
      </w:r>
      <w:r w:rsidRPr="001A0606">
        <w:rPr>
          <w:rFonts w:ascii="Arial" w:eastAsia="Times New Roman" w:hAnsi="Arial" w:cs="Arial"/>
          <w:sz w:val="24"/>
          <w:szCs w:val="24"/>
          <w:lang w:eastAsia="es-CR"/>
        </w:rPr>
        <w:t xml:space="preserve">, Revista del Poder Judicial, N° 32, Diciembre, 1993. </w:t>
      </w:r>
    </w:p>
    <w:p w:rsidR="00263654"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LARRAURI, Fundamentos de Política Criminal, Ciencias Penales, monografías, ECJ/CNJ, San Salvador, 2001. </w:t>
      </w:r>
    </w:p>
    <w:p w:rsidR="00263654"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MAPELLI CAFFARENA/TERRADILLOS BASOCO, </w:t>
      </w:r>
      <w:r w:rsidRPr="001A0606">
        <w:rPr>
          <w:rFonts w:ascii="Arial" w:eastAsia="Times New Roman" w:hAnsi="Arial" w:cs="Arial"/>
          <w:i/>
          <w:iCs/>
          <w:sz w:val="24"/>
          <w:szCs w:val="24"/>
          <w:lang w:eastAsia="es-CR"/>
        </w:rPr>
        <w:t>Las consecuencias jurídicas del delito</w:t>
      </w:r>
      <w:r w:rsidRPr="001A0606">
        <w:rPr>
          <w:rFonts w:ascii="Arial" w:eastAsia="Times New Roman" w:hAnsi="Arial" w:cs="Arial"/>
          <w:sz w:val="24"/>
          <w:szCs w:val="24"/>
          <w:lang w:eastAsia="es-CR"/>
        </w:rPr>
        <w:t xml:space="preserve">, Edit, Civitas, Madrid, 1996. </w:t>
      </w:r>
    </w:p>
    <w:p w:rsidR="00263654"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MAPELLI, CAFFARENA, </w:t>
      </w:r>
      <w:r w:rsidRPr="001A0606">
        <w:rPr>
          <w:rFonts w:ascii="Arial" w:eastAsia="Times New Roman" w:hAnsi="Arial" w:cs="Arial"/>
          <w:i/>
          <w:iCs/>
          <w:sz w:val="24"/>
          <w:szCs w:val="24"/>
          <w:lang w:eastAsia="es-CR"/>
        </w:rPr>
        <w:t>Principios fundamentales del sistema penitenciario español</w:t>
      </w:r>
      <w:r w:rsidRPr="001A0606">
        <w:rPr>
          <w:rFonts w:ascii="Arial" w:eastAsia="Times New Roman" w:hAnsi="Arial" w:cs="Arial"/>
          <w:sz w:val="24"/>
          <w:szCs w:val="24"/>
          <w:lang w:eastAsia="es-CR"/>
        </w:rPr>
        <w:t xml:space="preserve">, Edit. Bosch, Barcelona, 1983. </w:t>
      </w:r>
    </w:p>
    <w:p w:rsidR="00263654"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lastRenderedPageBreak/>
        <w:br/>
        <w:t xml:space="preserve">MIR PUIG, </w:t>
      </w:r>
      <w:r w:rsidRPr="001A0606">
        <w:rPr>
          <w:rFonts w:ascii="Arial" w:eastAsia="Times New Roman" w:hAnsi="Arial" w:cs="Arial"/>
          <w:i/>
          <w:iCs/>
          <w:sz w:val="24"/>
          <w:szCs w:val="24"/>
          <w:lang w:eastAsia="es-CR"/>
        </w:rPr>
        <w:t>Derecho Penal, Parte General</w:t>
      </w:r>
      <w:r w:rsidRPr="001A0606">
        <w:rPr>
          <w:rFonts w:ascii="Arial" w:eastAsia="Times New Roman" w:hAnsi="Arial" w:cs="Arial"/>
          <w:sz w:val="24"/>
          <w:szCs w:val="24"/>
          <w:lang w:eastAsia="es-CR"/>
        </w:rPr>
        <w:t>, 5° Edición, Edit. Reppertor, Barcelona, 1998.</w:t>
      </w:r>
    </w:p>
    <w:p w:rsidR="00263654"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MOLINA MÉNDEZ, </w:t>
      </w:r>
      <w:r w:rsidRPr="001A0606">
        <w:rPr>
          <w:rFonts w:ascii="Arial" w:eastAsia="Times New Roman" w:hAnsi="Arial" w:cs="Arial"/>
          <w:i/>
          <w:iCs/>
          <w:sz w:val="24"/>
          <w:szCs w:val="24"/>
          <w:lang w:eastAsia="es-CR"/>
        </w:rPr>
        <w:t>El precedente constitucional salvadoreño y su proyección hacia la jurisdicción ordinaria</w:t>
      </w:r>
      <w:r w:rsidRPr="001A0606">
        <w:rPr>
          <w:rFonts w:ascii="Arial" w:eastAsia="Times New Roman" w:hAnsi="Arial" w:cs="Arial"/>
          <w:sz w:val="24"/>
          <w:szCs w:val="24"/>
          <w:lang w:eastAsia="es-CR"/>
        </w:rPr>
        <w:t>, Revista Ventana Jurídica, N° 4, Proyecto de Capacitación Inicial y Continua de Operadores Jurídicos, AECI-CNJ, San Salvador, 2004.</w:t>
      </w:r>
    </w:p>
    <w:p w:rsidR="00263654"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MUÑOZ CONDE, </w:t>
      </w:r>
      <w:r w:rsidRPr="001A0606">
        <w:rPr>
          <w:rFonts w:ascii="Arial" w:eastAsia="Times New Roman" w:hAnsi="Arial" w:cs="Arial"/>
          <w:i/>
          <w:iCs/>
          <w:sz w:val="24"/>
          <w:szCs w:val="24"/>
          <w:lang w:eastAsia="es-CR"/>
        </w:rPr>
        <w:t>La resocialización del delincuente análisis y crítica de un mito</w:t>
      </w:r>
      <w:r w:rsidRPr="001A0606">
        <w:rPr>
          <w:rFonts w:ascii="Arial" w:eastAsia="Times New Roman" w:hAnsi="Arial" w:cs="Arial"/>
          <w:sz w:val="24"/>
          <w:szCs w:val="24"/>
          <w:lang w:eastAsia="es-CR"/>
        </w:rPr>
        <w:t xml:space="preserve">. En: A.A.V.V., Política Criminal y Reforma del Derecho Penal, Edit. Temis, Bogotá, 1982. </w:t>
      </w:r>
    </w:p>
    <w:p w:rsidR="00263654"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MUÑOZ CONDE, </w:t>
      </w:r>
      <w:r w:rsidRPr="001A0606">
        <w:rPr>
          <w:rFonts w:ascii="Arial" w:eastAsia="Times New Roman" w:hAnsi="Arial" w:cs="Arial"/>
          <w:i/>
          <w:iCs/>
          <w:sz w:val="24"/>
          <w:szCs w:val="24"/>
          <w:lang w:eastAsia="es-CR"/>
        </w:rPr>
        <w:t>Introducción al Derecho Penal</w:t>
      </w:r>
      <w:r w:rsidRPr="001A0606">
        <w:rPr>
          <w:rFonts w:ascii="Arial" w:eastAsia="Times New Roman" w:hAnsi="Arial" w:cs="Arial"/>
          <w:sz w:val="24"/>
          <w:szCs w:val="24"/>
          <w:lang w:eastAsia="es-CR"/>
        </w:rPr>
        <w:t xml:space="preserve">, Edit. Bosch, Barcelona, 1975. </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 xml:space="preserve">NINO, </w:t>
      </w:r>
      <w:r w:rsidRPr="001A0606">
        <w:rPr>
          <w:rFonts w:ascii="Arial" w:eastAsia="Times New Roman" w:hAnsi="Arial" w:cs="Arial"/>
          <w:i/>
          <w:iCs/>
          <w:sz w:val="24"/>
          <w:szCs w:val="24"/>
          <w:lang w:eastAsia="es-CR"/>
        </w:rPr>
        <w:t>Ética y Derechos Humanos</w:t>
      </w:r>
      <w:r w:rsidRPr="001A0606">
        <w:rPr>
          <w:rFonts w:ascii="Arial" w:eastAsia="Times New Roman" w:hAnsi="Arial" w:cs="Arial"/>
          <w:sz w:val="24"/>
          <w:szCs w:val="24"/>
          <w:lang w:eastAsia="es-CR"/>
        </w:rPr>
        <w:t>, Edit. Astrea, Buenos Aires, 1989.</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 xml:space="preserve">PÉREZ LUÑO, </w:t>
      </w:r>
      <w:r w:rsidRPr="001A0606">
        <w:rPr>
          <w:rFonts w:ascii="Arial" w:eastAsia="Times New Roman" w:hAnsi="Arial" w:cs="Arial"/>
          <w:i/>
          <w:iCs/>
          <w:sz w:val="24"/>
          <w:szCs w:val="24"/>
          <w:lang w:eastAsia="es-CR"/>
        </w:rPr>
        <w:t>Los derechos fundamentales</w:t>
      </w:r>
      <w:r w:rsidRPr="001A0606">
        <w:rPr>
          <w:rFonts w:ascii="Arial" w:eastAsia="Times New Roman" w:hAnsi="Arial" w:cs="Arial"/>
          <w:sz w:val="24"/>
          <w:szCs w:val="24"/>
          <w:lang w:eastAsia="es-CR"/>
        </w:rPr>
        <w:t>, Edit. Tecnos, Madrid, 1998.</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 xml:space="preserve">ROXIN, </w:t>
      </w:r>
      <w:r w:rsidRPr="001A0606">
        <w:rPr>
          <w:rFonts w:ascii="Arial" w:eastAsia="Times New Roman" w:hAnsi="Arial" w:cs="Arial"/>
          <w:i/>
          <w:iCs/>
          <w:sz w:val="24"/>
          <w:szCs w:val="24"/>
          <w:lang w:eastAsia="es-CR"/>
        </w:rPr>
        <w:t>El desarrollo de la política criminal desde el proyecto alternativo</w:t>
      </w:r>
      <w:r w:rsidRPr="001A0606">
        <w:rPr>
          <w:rFonts w:ascii="Arial" w:eastAsia="Times New Roman" w:hAnsi="Arial" w:cs="Arial"/>
          <w:sz w:val="24"/>
          <w:szCs w:val="24"/>
          <w:lang w:eastAsia="es-CR"/>
        </w:rPr>
        <w:t xml:space="preserve">. En: A.A.V.V, Política Criminal y Reforma del Derecho Penal, Edit. Temis, 1982. </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 xml:space="preserve">ROXIN, </w:t>
      </w:r>
      <w:r w:rsidRPr="001A0606">
        <w:rPr>
          <w:rFonts w:ascii="Arial" w:eastAsia="Times New Roman" w:hAnsi="Arial" w:cs="Arial"/>
          <w:i/>
          <w:iCs/>
          <w:sz w:val="24"/>
          <w:szCs w:val="24"/>
          <w:lang w:eastAsia="es-CR"/>
        </w:rPr>
        <w:t>Problemas básicos del Derecho Penal</w:t>
      </w:r>
      <w:r w:rsidRPr="001A0606">
        <w:rPr>
          <w:rFonts w:ascii="Arial" w:eastAsia="Times New Roman" w:hAnsi="Arial" w:cs="Arial"/>
          <w:sz w:val="24"/>
          <w:szCs w:val="24"/>
          <w:lang w:eastAsia="es-CR"/>
        </w:rPr>
        <w:t xml:space="preserve">, Edit. Reus, Madrid, 1976. </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 xml:space="preserve">TERRADILLOS BASOCO, </w:t>
      </w:r>
      <w:r w:rsidRPr="001A0606">
        <w:rPr>
          <w:rFonts w:ascii="Arial" w:eastAsia="Times New Roman" w:hAnsi="Arial" w:cs="Arial"/>
          <w:i/>
          <w:iCs/>
          <w:sz w:val="24"/>
          <w:szCs w:val="24"/>
          <w:lang w:eastAsia="es-CR"/>
        </w:rPr>
        <w:t>La satisfacción de necesidades como criterio de determinación del objeto de tutela jurídico-penal</w:t>
      </w:r>
      <w:r w:rsidRPr="001A0606">
        <w:rPr>
          <w:rFonts w:ascii="Arial" w:eastAsia="Times New Roman" w:hAnsi="Arial" w:cs="Arial"/>
          <w:sz w:val="24"/>
          <w:szCs w:val="24"/>
          <w:lang w:eastAsia="es-CR"/>
        </w:rPr>
        <w:t>, Revista de la Facultad de Derecho de la Universidad Complutense de Madrid, N° 63, 1981.</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 xml:space="preserve">TORÍO LÓPEZ, </w:t>
      </w:r>
      <w:r w:rsidRPr="001A0606">
        <w:rPr>
          <w:rFonts w:ascii="Arial" w:eastAsia="Times New Roman" w:hAnsi="Arial" w:cs="Arial"/>
          <w:i/>
          <w:iCs/>
          <w:sz w:val="24"/>
          <w:szCs w:val="24"/>
          <w:lang w:eastAsia="es-CR"/>
        </w:rPr>
        <w:t>La prohibición constitucional de las penas y tratos inhumanos o degradantes,</w:t>
      </w:r>
      <w:r w:rsidRPr="001A0606">
        <w:rPr>
          <w:rFonts w:ascii="Arial" w:eastAsia="Times New Roman" w:hAnsi="Arial" w:cs="Arial"/>
          <w:sz w:val="24"/>
          <w:szCs w:val="24"/>
          <w:lang w:eastAsia="es-CR"/>
        </w:rPr>
        <w:t xml:space="preserve"> Revista del Poder Judicial, N° 4, Consejo General del Poder Judicial, Madrid, 1986.</w:t>
      </w:r>
    </w:p>
    <w:p w:rsidR="00263654"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lastRenderedPageBreak/>
        <w:br/>
        <w:t xml:space="preserve">TORÍO LÓPEZ, </w:t>
      </w:r>
      <w:r w:rsidRPr="001A0606">
        <w:rPr>
          <w:rFonts w:ascii="Arial" w:eastAsia="Times New Roman" w:hAnsi="Arial" w:cs="Arial"/>
          <w:i/>
          <w:iCs/>
          <w:sz w:val="24"/>
          <w:szCs w:val="24"/>
          <w:lang w:eastAsia="es-CR"/>
        </w:rPr>
        <w:t>Los delitos de peligro hipotético (Contribución al estudio diferencial de los delitos de peligro abstracto),</w:t>
      </w:r>
      <w:r w:rsidRPr="001A0606">
        <w:rPr>
          <w:rFonts w:ascii="Arial" w:eastAsia="Times New Roman" w:hAnsi="Arial" w:cs="Arial"/>
          <w:sz w:val="24"/>
          <w:szCs w:val="24"/>
          <w:lang w:eastAsia="es-CR"/>
        </w:rPr>
        <w:t xml:space="preserve"> Anuario de Derecho Penal y ciencias Penales, Madrid, 1981. </w:t>
      </w:r>
    </w:p>
    <w:p w:rsidR="00263654"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WOLTER, </w:t>
      </w:r>
      <w:r w:rsidRPr="001A0606">
        <w:rPr>
          <w:rFonts w:ascii="Arial" w:eastAsia="Times New Roman" w:hAnsi="Arial" w:cs="Arial"/>
          <w:i/>
          <w:iCs/>
          <w:sz w:val="24"/>
          <w:szCs w:val="24"/>
          <w:lang w:eastAsia="es-CR"/>
        </w:rPr>
        <w:t>Las causas constitucionales de exclusión del tipo, del injusto y de la punibilidad como cuestión central de la Teoría del Delito en la actualidad</w:t>
      </w:r>
      <w:r w:rsidRPr="001A0606">
        <w:rPr>
          <w:rFonts w:ascii="Arial" w:eastAsia="Times New Roman" w:hAnsi="Arial" w:cs="Arial"/>
          <w:sz w:val="24"/>
          <w:szCs w:val="24"/>
          <w:lang w:eastAsia="es-CR"/>
        </w:rPr>
        <w:t xml:space="preserve">. En: Luzón Peña/Mir (Coord.) Cuestiones actuales de la teoría del delito, Edit. McGraw-Hill, Madrid, 1999. </w:t>
      </w:r>
    </w:p>
    <w:p w:rsidR="00263654" w:rsidRPr="001A0606" w:rsidRDefault="00263654" w:rsidP="0026365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ZUGALDÍA ESPINAR, </w:t>
      </w:r>
      <w:r w:rsidRPr="001A0606">
        <w:rPr>
          <w:rFonts w:ascii="Arial" w:eastAsia="Times New Roman" w:hAnsi="Arial" w:cs="Arial"/>
          <w:i/>
          <w:iCs/>
          <w:sz w:val="24"/>
          <w:szCs w:val="24"/>
          <w:lang w:eastAsia="es-CR"/>
        </w:rPr>
        <w:t>Fundamentos de Derecho Penal</w:t>
      </w:r>
      <w:r w:rsidRPr="001A0606">
        <w:rPr>
          <w:rFonts w:ascii="Arial" w:eastAsia="Times New Roman" w:hAnsi="Arial" w:cs="Arial"/>
          <w:sz w:val="24"/>
          <w:szCs w:val="24"/>
          <w:lang w:eastAsia="es-CR"/>
        </w:rPr>
        <w:t xml:space="preserve">, Edit. Tirant lo blanch, Valencia, 1993. </w:t>
      </w:r>
    </w:p>
    <w:p w:rsidR="00263654" w:rsidRPr="001A0606" w:rsidRDefault="00263654" w:rsidP="00263654">
      <w:pPr>
        <w:spacing w:line="360" w:lineRule="auto"/>
        <w:jc w:val="both"/>
        <w:rPr>
          <w:rFonts w:ascii="Arial" w:hAnsi="Arial" w:cs="Arial"/>
          <w:sz w:val="24"/>
          <w:szCs w:val="24"/>
        </w:rPr>
      </w:pPr>
    </w:p>
    <w:p w:rsidR="00263654" w:rsidRPr="001A0606" w:rsidRDefault="00263654" w:rsidP="00263654">
      <w:pPr>
        <w:spacing w:line="360" w:lineRule="auto"/>
        <w:jc w:val="both"/>
        <w:rPr>
          <w:rFonts w:ascii="Arial" w:hAnsi="Arial" w:cs="Arial"/>
          <w:sz w:val="24"/>
          <w:szCs w:val="24"/>
        </w:rPr>
      </w:pPr>
    </w:p>
    <w:tbl>
      <w:tblPr>
        <w:tblW w:w="5000" w:type="pct"/>
        <w:tblCellSpacing w:w="0" w:type="dxa"/>
        <w:tblCellMar>
          <w:left w:w="0" w:type="dxa"/>
          <w:right w:w="0" w:type="dxa"/>
        </w:tblCellMar>
        <w:tblLook w:val="04A0"/>
      </w:tblPr>
      <w:tblGrid>
        <w:gridCol w:w="9404"/>
      </w:tblGrid>
      <w:tr w:rsidR="00263654" w:rsidRPr="001A0606" w:rsidTr="00797F33">
        <w:trPr>
          <w:tblCellSpacing w:w="0" w:type="dxa"/>
        </w:trPr>
        <w:tc>
          <w:tcPr>
            <w:tcW w:w="5000" w:type="pct"/>
            <w:shd w:val="clear" w:color="auto" w:fill="EFEFEF"/>
            <w:hideMark/>
          </w:tcPr>
          <w:p w:rsidR="00263654" w:rsidRPr="001A0606" w:rsidRDefault="00263654" w:rsidP="00797F33">
            <w:pPr>
              <w:spacing w:after="0" w:line="360" w:lineRule="auto"/>
              <w:jc w:val="both"/>
              <w:rPr>
                <w:rFonts w:ascii="Arial" w:eastAsia="Times New Roman" w:hAnsi="Arial" w:cs="Arial"/>
                <w:sz w:val="24"/>
                <w:szCs w:val="24"/>
                <w:lang w:eastAsia="es-CR"/>
              </w:rPr>
            </w:pPr>
          </w:p>
        </w:tc>
      </w:tr>
      <w:tr w:rsidR="00263654" w:rsidRPr="001A0606" w:rsidTr="00797F33">
        <w:trPr>
          <w:tblCellSpacing w:w="0" w:type="dxa"/>
        </w:trPr>
        <w:tc>
          <w:tcPr>
            <w:tcW w:w="5000" w:type="pct"/>
            <w:shd w:val="clear" w:color="auto" w:fill="ECF7FF"/>
            <w:hideMark/>
          </w:tcPr>
          <w:p w:rsidR="00263654" w:rsidRPr="001A0606" w:rsidRDefault="00263654" w:rsidP="00797F33">
            <w:pPr>
              <w:spacing w:after="0" w:line="360" w:lineRule="auto"/>
              <w:jc w:val="both"/>
              <w:rPr>
                <w:rFonts w:ascii="Arial" w:eastAsia="Times New Roman" w:hAnsi="Arial" w:cs="Arial"/>
                <w:sz w:val="24"/>
                <w:szCs w:val="24"/>
                <w:lang w:eastAsia="es-CR"/>
              </w:rPr>
            </w:pPr>
          </w:p>
        </w:tc>
      </w:tr>
    </w:tbl>
    <w:p w:rsidR="00263654" w:rsidRDefault="00263654" w:rsidP="00263654">
      <w:pPr>
        <w:spacing w:after="0" w:line="360" w:lineRule="auto"/>
        <w:jc w:val="both"/>
        <w:rPr>
          <w:rFonts w:ascii="Arial" w:eastAsia="Times New Roman" w:hAnsi="Arial" w:cs="Arial"/>
          <w:b/>
          <w:bCs/>
          <w:sz w:val="24"/>
          <w:szCs w:val="24"/>
          <w:lang w:eastAsia="es-CR"/>
        </w:rPr>
      </w:pPr>
    </w:p>
    <w:p w:rsidR="00263654" w:rsidRDefault="00263654" w:rsidP="00263654">
      <w:pPr>
        <w:spacing w:after="0" w:line="360" w:lineRule="auto"/>
        <w:jc w:val="both"/>
        <w:rPr>
          <w:rFonts w:ascii="Arial" w:eastAsia="Times New Roman" w:hAnsi="Arial" w:cs="Arial"/>
          <w:b/>
          <w:bCs/>
          <w:color w:val="FF0000"/>
          <w:sz w:val="36"/>
          <w:szCs w:val="36"/>
          <w:lang w:eastAsia="es-CR"/>
        </w:rPr>
      </w:pPr>
    </w:p>
    <w:p w:rsidR="00D63A14" w:rsidRDefault="00D63A14" w:rsidP="00263654">
      <w:pPr>
        <w:spacing w:after="0" w:line="360" w:lineRule="auto"/>
        <w:jc w:val="both"/>
        <w:rPr>
          <w:rFonts w:ascii="Arial" w:eastAsia="Times New Roman" w:hAnsi="Arial" w:cs="Arial"/>
          <w:bCs/>
          <w:color w:val="FF0000"/>
          <w:sz w:val="36"/>
          <w:szCs w:val="36"/>
          <w:lang w:eastAsia="es-CR"/>
        </w:rPr>
      </w:pPr>
    </w:p>
    <w:p w:rsidR="00D63A14" w:rsidRDefault="00D63A14" w:rsidP="00263654">
      <w:pPr>
        <w:spacing w:after="0" w:line="360" w:lineRule="auto"/>
        <w:jc w:val="both"/>
        <w:rPr>
          <w:rFonts w:ascii="Arial" w:eastAsia="Times New Roman" w:hAnsi="Arial" w:cs="Arial"/>
          <w:bCs/>
          <w:color w:val="FF0000"/>
          <w:sz w:val="36"/>
          <w:szCs w:val="36"/>
          <w:lang w:eastAsia="es-CR"/>
        </w:rPr>
      </w:pPr>
    </w:p>
    <w:p w:rsidR="00D63A14" w:rsidRDefault="00D63A14" w:rsidP="00263654">
      <w:pPr>
        <w:spacing w:after="0" w:line="360" w:lineRule="auto"/>
        <w:jc w:val="both"/>
        <w:rPr>
          <w:rFonts w:ascii="Arial" w:eastAsia="Times New Roman" w:hAnsi="Arial" w:cs="Arial"/>
          <w:bCs/>
          <w:color w:val="FF0000"/>
          <w:sz w:val="36"/>
          <w:szCs w:val="36"/>
          <w:lang w:eastAsia="es-CR"/>
        </w:rPr>
      </w:pPr>
    </w:p>
    <w:p w:rsidR="00D63A14" w:rsidRDefault="00D63A14" w:rsidP="00263654">
      <w:pPr>
        <w:spacing w:after="0" w:line="360" w:lineRule="auto"/>
        <w:jc w:val="both"/>
        <w:rPr>
          <w:rFonts w:ascii="Arial" w:eastAsia="Times New Roman" w:hAnsi="Arial" w:cs="Arial"/>
          <w:bCs/>
          <w:color w:val="FF0000"/>
          <w:sz w:val="36"/>
          <w:szCs w:val="36"/>
          <w:lang w:eastAsia="es-CR"/>
        </w:rPr>
      </w:pPr>
    </w:p>
    <w:p w:rsidR="00D63A14" w:rsidRDefault="00D63A14" w:rsidP="00263654">
      <w:pPr>
        <w:spacing w:after="0" w:line="360" w:lineRule="auto"/>
        <w:jc w:val="both"/>
        <w:rPr>
          <w:rFonts w:ascii="Arial" w:eastAsia="Times New Roman" w:hAnsi="Arial" w:cs="Arial"/>
          <w:bCs/>
          <w:color w:val="FF0000"/>
          <w:sz w:val="36"/>
          <w:szCs w:val="36"/>
          <w:lang w:eastAsia="es-CR"/>
        </w:rPr>
      </w:pPr>
    </w:p>
    <w:p w:rsidR="00D63A14" w:rsidRDefault="00D63A14" w:rsidP="00263654">
      <w:pPr>
        <w:spacing w:after="0" w:line="360" w:lineRule="auto"/>
        <w:jc w:val="both"/>
        <w:rPr>
          <w:rFonts w:ascii="Arial" w:eastAsia="Times New Roman" w:hAnsi="Arial" w:cs="Arial"/>
          <w:bCs/>
          <w:color w:val="FF0000"/>
          <w:sz w:val="36"/>
          <w:szCs w:val="36"/>
          <w:lang w:eastAsia="es-CR"/>
        </w:rPr>
      </w:pPr>
    </w:p>
    <w:p w:rsidR="00D63A14" w:rsidRDefault="00D63A14" w:rsidP="00263654">
      <w:pPr>
        <w:spacing w:after="0" w:line="360" w:lineRule="auto"/>
        <w:jc w:val="both"/>
        <w:rPr>
          <w:rFonts w:ascii="Arial" w:eastAsia="Times New Roman" w:hAnsi="Arial" w:cs="Arial"/>
          <w:bCs/>
          <w:color w:val="FF0000"/>
          <w:sz w:val="36"/>
          <w:szCs w:val="36"/>
          <w:lang w:eastAsia="es-CR"/>
        </w:rPr>
      </w:pPr>
    </w:p>
    <w:p w:rsidR="00D63A14" w:rsidRDefault="00D63A14" w:rsidP="00263654">
      <w:pPr>
        <w:spacing w:after="0" w:line="360" w:lineRule="auto"/>
        <w:jc w:val="both"/>
        <w:rPr>
          <w:rFonts w:ascii="Arial" w:eastAsia="Times New Roman" w:hAnsi="Arial" w:cs="Arial"/>
          <w:bCs/>
          <w:color w:val="FF0000"/>
          <w:sz w:val="36"/>
          <w:szCs w:val="36"/>
          <w:lang w:eastAsia="es-CR"/>
        </w:rPr>
      </w:pPr>
    </w:p>
    <w:p w:rsidR="00263654" w:rsidRPr="000F5B99" w:rsidRDefault="00263654" w:rsidP="00263654">
      <w:pPr>
        <w:spacing w:after="0" w:line="360" w:lineRule="auto"/>
        <w:jc w:val="both"/>
        <w:rPr>
          <w:rFonts w:ascii="Arial" w:eastAsia="Times New Roman" w:hAnsi="Arial" w:cs="Arial"/>
          <w:b/>
          <w:bCs/>
          <w:color w:val="FF0000"/>
          <w:sz w:val="36"/>
          <w:szCs w:val="36"/>
          <w:lang w:eastAsia="es-CR"/>
        </w:rPr>
      </w:pPr>
      <w:r w:rsidRPr="000F5B99">
        <w:rPr>
          <w:rFonts w:ascii="Arial" w:eastAsia="Times New Roman" w:hAnsi="Arial" w:cs="Arial"/>
          <w:bCs/>
          <w:color w:val="FF0000"/>
          <w:sz w:val="36"/>
          <w:szCs w:val="36"/>
          <w:lang w:eastAsia="es-CR"/>
        </w:rPr>
        <w:lastRenderedPageBreak/>
        <w:t>COMENTARIO A LA SENTENCIA DE LA CORTE</w:t>
      </w:r>
      <w:r w:rsidRPr="000F5B99">
        <w:rPr>
          <w:rFonts w:ascii="Arial" w:eastAsia="Times New Roman" w:hAnsi="Arial" w:cs="Arial"/>
          <w:b/>
          <w:bCs/>
          <w:color w:val="FF0000"/>
          <w:sz w:val="36"/>
          <w:szCs w:val="36"/>
          <w:lang w:eastAsia="es-CR"/>
        </w:rPr>
        <w:t xml:space="preserve"> SUPREMA DE JUSTICIA DE EL SALVADOR EN LO REFERENTE AL ROL DIRECTOR DE LA INVESTIGACION DEL MINISTERIO PÚBLICO</w:t>
      </w:r>
    </w:p>
    <w:p w:rsidR="00263654" w:rsidRDefault="00263654" w:rsidP="00263654">
      <w:pPr>
        <w:spacing w:after="0" w:line="360" w:lineRule="auto"/>
        <w:jc w:val="both"/>
        <w:rPr>
          <w:rFonts w:ascii="Arial" w:eastAsia="Times New Roman" w:hAnsi="Arial" w:cs="Arial"/>
          <w:b/>
          <w:bCs/>
          <w:sz w:val="24"/>
          <w:szCs w:val="24"/>
          <w:lang w:eastAsia="es-CR"/>
        </w:rPr>
      </w:pPr>
      <w:r>
        <w:rPr>
          <w:rFonts w:ascii="Arial" w:eastAsia="Times New Roman" w:hAnsi="Arial" w:cs="Arial"/>
          <w:b/>
          <w:bCs/>
          <w:sz w:val="24"/>
          <w:szCs w:val="24"/>
          <w:lang w:eastAsia="es-CR"/>
        </w:rPr>
        <w:t>Autor. Amaya Cobar,  Edgardo A.</w:t>
      </w:r>
    </w:p>
    <w:p w:rsidR="00263654" w:rsidRDefault="00263654" w:rsidP="00263654">
      <w:pPr>
        <w:spacing w:after="0" w:line="360" w:lineRule="auto"/>
        <w:jc w:val="both"/>
        <w:rPr>
          <w:rFonts w:ascii="Arial" w:eastAsia="Times New Roman" w:hAnsi="Arial" w:cs="Arial"/>
          <w:b/>
          <w:bCs/>
          <w:sz w:val="24"/>
          <w:szCs w:val="24"/>
          <w:lang w:eastAsia="es-CR"/>
        </w:rPr>
      </w:pPr>
      <w:r>
        <w:rPr>
          <w:rFonts w:ascii="Arial" w:eastAsia="Times New Roman" w:hAnsi="Arial" w:cs="Arial"/>
          <w:b/>
          <w:bCs/>
          <w:sz w:val="24"/>
          <w:szCs w:val="24"/>
          <w:lang w:eastAsia="es-CR"/>
        </w:rPr>
        <w:t>Materia: Constitucional</w:t>
      </w:r>
    </w:p>
    <w:p w:rsidR="00263654" w:rsidRPr="001A0606" w:rsidRDefault="00263654" w:rsidP="00263654">
      <w:pPr>
        <w:spacing w:after="0" w:line="360" w:lineRule="auto"/>
        <w:jc w:val="both"/>
        <w:rPr>
          <w:rFonts w:ascii="Arial" w:eastAsia="Times New Roman" w:hAnsi="Arial" w:cs="Arial"/>
          <w:sz w:val="24"/>
          <w:szCs w:val="24"/>
          <w:lang w:eastAsia="es-CR"/>
        </w:rPr>
      </w:pPr>
      <w:r w:rsidRPr="001A0606">
        <w:rPr>
          <w:rFonts w:ascii="Arial" w:eastAsia="Times New Roman" w:hAnsi="Arial" w:cs="Arial"/>
          <w:b/>
          <w:bCs/>
          <w:sz w:val="24"/>
          <w:szCs w:val="24"/>
          <w:lang w:eastAsia="es-CR"/>
        </w:rPr>
        <w:t>Contenido</w:t>
      </w:r>
      <w:r w:rsidRPr="001A0606">
        <w:rPr>
          <w:rFonts w:ascii="Arial" w:eastAsia="Times New Roman" w:hAnsi="Arial" w:cs="Arial"/>
          <w:sz w:val="24"/>
          <w:szCs w:val="24"/>
          <w:lang w:eastAsia="es-CR"/>
        </w:rPr>
        <w:t xml:space="preserve"> </w:t>
      </w:r>
    </w:p>
    <w:p w:rsidR="00263654" w:rsidRDefault="00263654" w:rsidP="00263654">
      <w:pPr>
        <w:spacing w:after="240" w:line="360" w:lineRule="auto"/>
        <w:ind w:left="720"/>
        <w:jc w:val="both"/>
        <w:rPr>
          <w:rFonts w:ascii="Arial" w:eastAsia="Times New Roman" w:hAnsi="Arial" w:cs="Arial"/>
          <w:b/>
          <w:bCs/>
          <w:sz w:val="24"/>
          <w:szCs w:val="24"/>
          <w:lang w:eastAsia="es-CR"/>
        </w:rPr>
      </w:pPr>
      <w:r w:rsidRPr="001A0606">
        <w:rPr>
          <w:rFonts w:ascii="Arial" w:eastAsia="Times New Roman" w:hAnsi="Arial" w:cs="Arial"/>
          <w:b/>
          <w:bCs/>
          <w:sz w:val="24"/>
          <w:szCs w:val="24"/>
          <w:lang w:eastAsia="es-CR"/>
        </w:rPr>
        <w:t>LOS HECHOS</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La sentencia a comentar corresponde a una acción de </w:t>
      </w:r>
      <w:r w:rsidRPr="001A0606">
        <w:rPr>
          <w:rFonts w:ascii="Arial" w:eastAsia="Times New Roman" w:hAnsi="Arial" w:cs="Arial"/>
          <w:i/>
          <w:iCs/>
          <w:sz w:val="24"/>
          <w:szCs w:val="24"/>
          <w:lang w:eastAsia="es-CR"/>
        </w:rPr>
        <w:t xml:space="preserve">Habeas corpus, </w:t>
      </w:r>
      <w:r w:rsidRPr="001A0606">
        <w:rPr>
          <w:rFonts w:ascii="Arial" w:eastAsia="Times New Roman" w:hAnsi="Arial" w:cs="Arial"/>
          <w:sz w:val="24"/>
          <w:szCs w:val="24"/>
          <w:lang w:eastAsia="es-CR"/>
        </w:rPr>
        <w:t>dictada por la Sala de lo Constitucional de la Corte Suprema de Justicia del día 23 de enero de 1996. Esta sentencia es conocida en el medio como la del "caso alcaldes", ya que los cinco imputados son alcaldes</w:t>
      </w:r>
      <w:r w:rsidRPr="001A0606">
        <w:rPr>
          <w:rFonts w:ascii="Arial" w:eastAsia="Times New Roman" w:hAnsi="Arial" w:cs="Arial"/>
          <w:sz w:val="24"/>
          <w:szCs w:val="24"/>
          <w:vertAlign w:val="superscript"/>
          <w:lang w:eastAsia="es-CR"/>
        </w:rPr>
        <w:t xml:space="preserve">1 </w:t>
      </w:r>
      <w:r w:rsidRPr="001A0606">
        <w:rPr>
          <w:rFonts w:ascii="Arial" w:eastAsia="Times New Roman" w:hAnsi="Arial" w:cs="Arial"/>
          <w:sz w:val="24"/>
          <w:szCs w:val="24"/>
          <w:lang w:eastAsia="es-CR"/>
        </w:rPr>
        <w:t>de diferentes municipios de El Salvador, quienes fueron procesados por los delitos de falsedad material, falsedad en certificaciones y peculado.</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La investigación se inició a petición del Director General de Migración, debido a la detención de documentos de identidad extendidos a extranjeros "ilegales" rumbo a los Estados Unidos. Durante la investigación policial, el Jefe de la División Policial, el Jefe de la División de Investigaciones Criminales(DIC) de la Policía Nacional Civil (PNC) ordenó la detención administrativa de los imputados y luego los remitió al Tribunal que decretó detención provisional. Lo relevante de este caso es que el Jefe de la DIC, durante la investigación prejudicial, pidió al Fiscal General de la República el nombramiento de fiscales específicos hasta haber casi cerrado el caso; por otro lado, se resalta en la sentencia comentada el hecho de que los fiscales nombrados "piden ser tenidos por parte" a la policía en las diligencias que ésta realizaba por su propia iniciativa. Dentro de la investigación, la policía valoró prueba y cambió la calidad de algunos involucrados de imputados a testigos.</w:t>
      </w:r>
    </w:p>
    <w:p w:rsidR="00263654" w:rsidRDefault="00263654" w:rsidP="00263654">
      <w:pPr>
        <w:spacing w:after="240" w:line="360" w:lineRule="auto"/>
        <w:ind w:left="720"/>
        <w:jc w:val="both"/>
        <w:rPr>
          <w:rFonts w:ascii="Arial" w:eastAsia="Times New Roman" w:hAnsi="Arial" w:cs="Arial"/>
          <w:b/>
          <w:bCs/>
          <w:sz w:val="24"/>
          <w:szCs w:val="24"/>
          <w:lang w:eastAsia="es-CR"/>
        </w:rPr>
      </w:pPr>
    </w:p>
    <w:p w:rsidR="00263654" w:rsidRDefault="00263654" w:rsidP="00263654">
      <w:pPr>
        <w:spacing w:after="240" w:line="360" w:lineRule="auto"/>
        <w:ind w:left="720"/>
        <w:jc w:val="both"/>
        <w:rPr>
          <w:rFonts w:ascii="Arial" w:eastAsia="Times New Roman" w:hAnsi="Arial" w:cs="Arial"/>
          <w:b/>
          <w:bCs/>
          <w:sz w:val="24"/>
          <w:szCs w:val="24"/>
          <w:lang w:eastAsia="es-CR"/>
        </w:rPr>
      </w:pPr>
      <w:r w:rsidRPr="001A0606">
        <w:rPr>
          <w:rFonts w:ascii="Arial" w:eastAsia="Times New Roman" w:hAnsi="Arial" w:cs="Arial"/>
          <w:b/>
          <w:bCs/>
          <w:sz w:val="24"/>
          <w:szCs w:val="24"/>
          <w:lang w:eastAsia="es-CR"/>
        </w:rPr>
        <w:lastRenderedPageBreak/>
        <w:t>EL DERECHO</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La Sala de lo Constitucional, en la sentencia del </w:t>
      </w:r>
      <w:r w:rsidRPr="001A0606">
        <w:rPr>
          <w:rFonts w:ascii="Arial" w:eastAsia="Times New Roman" w:hAnsi="Arial" w:cs="Arial"/>
          <w:i/>
          <w:iCs/>
          <w:sz w:val="24"/>
          <w:szCs w:val="24"/>
          <w:lang w:eastAsia="es-CR"/>
        </w:rPr>
        <w:t>Habeas corpus</w:t>
      </w:r>
      <w:r w:rsidRPr="001A0606">
        <w:rPr>
          <w:rFonts w:ascii="Arial" w:eastAsia="Times New Roman" w:hAnsi="Arial" w:cs="Arial"/>
          <w:sz w:val="24"/>
          <w:szCs w:val="24"/>
          <w:lang w:eastAsia="es-CR"/>
        </w:rPr>
        <w:t xml:space="preserve"> solicitado por la defensa de los imputados, entre otros temas, destacó la necesidad de que la Fiscalía asuma el papel protagónico en la investigación al que constitucionalmente está llamada, ya que la manera en que la PNC realizó la investigación, usurpando la dirección de la investigación, constituye una de las infracciones constitucionales que provocó la ilegalidad del procedimiento y la posterior revocatoria de la detención de los imputados. A continuación se detallan las disposiciones legales que regulan la dirección funcional del Ministerio Público (en adelante MP) en la investigación:</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En la Constitución salvadoreña, el Art.193, Nº 3 (previo a su reforma en junio de 1996), referente a las atribuciones del Fiscal General de la República establecía: </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“Dirigir la investigación del delito y en particular de los hechos criminales que han de someterse a la jurisdicción penal. A tal fin, bajo la Dirección de la Fiscalía General de la República funcionará un organismo de investigación del delito, en los términos que defina la ley</w:t>
      </w:r>
      <w:r w:rsidRPr="001A0606">
        <w:rPr>
          <w:rFonts w:ascii="Arial" w:eastAsia="Times New Roman" w:hAnsi="Arial" w:cs="Arial"/>
          <w:sz w:val="24"/>
          <w:szCs w:val="24"/>
          <w:vertAlign w:val="superscript"/>
          <w:lang w:eastAsia="es-CR"/>
        </w:rPr>
        <w:t>2</w:t>
      </w:r>
      <w:r w:rsidRPr="001A0606">
        <w:rPr>
          <w:rFonts w:ascii="Arial" w:eastAsia="Times New Roman" w:hAnsi="Arial" w:cs="Arial"/>
          <w:sz w:val="24"/>
          <w:szCs w:val="24"/>
          <w:lang w:eastAsia="es-CR"/>
        </w:rPr>
        <w:t>.”</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El artículo 3, Nº 3 de la Ley Orgánica del MP, desarrolla el mandato constitucional de la siguiente manera:</w:t>
      </w:r>
    </w:p>
    <w:p w:rsidR="00263654" w:rsidRDefault="00263654" w:rsidP="00263654">
      <w:pPr>
        <w:spacing w:after="240" w:line="360" w:lineRule="auto"/>
        <w:ind w:left="720"/>
        <w:jc w:val="both"/>
        <w:rPr>
          <w:rFonts w:ascii="Arial" w:eastAsia="Times New Roman" w:hAnsi="Arial" w:cs="Arial"/>
          <w:sz w:val="24"/>
          <w:szCs w:val="24"/>
          <w:lang w:eastAsia="es-CR"/>
        </w:rPr>
      </w:pPr>
      <w:r>
        <w:rPr>
          <w:rFonts w:ascii="Arial" w:eastAsia="Times New Roman" w:hAnsi="Arial" w:cs="Arial"/>
          <w:i/>
          <w:iCs/>
          <w:sz w:val="24"/>
          <w:szCs w:val="24"/>
          <w:lang w:eastAsia="es-CR"/>
        </w:rPr>
        <w:t>“</w:t>
      </w:r>
      <w:r w:rsidRPr="001A0606">
        <w:rPr>
          <w:rFonts w:ascii="Arial" w:eastAsia="Times New Roman" w:hAnsi="Arial" w:cs="Arial"/>
          <w:i/>
          <w:iCs/>
          <w:sz w:val="24"/>
          <w:szCs w:val="24"/>
          <w:lang w:eastAsia="es-CR"/>
        </w:rPr>
        <w:t>Dirigir funcionalmente desde la etapa policial la investigación de los hechos criminales y la recabación de las pruebas que ha de someterse a la jurisdicción penal, a fin de velar por el estricto cumplimiento de los procedimientos legales.”</w:t>
      </w:r>
      <w:r w:rsidRPr="001A0606">
        <w:rPr>
          <w:rFonts w:ascii="Arial" w:eastAsia="Times New Roman" w:hAnsi="Arial" w:cs="Arial"/>
          <w:sz w:val="24"/>
          <w:szCs w:val="24"/>
          <w:lang w:eastAsia="es-CR"/>
        </w:rPr>
        <w:br/>
        <w:t>El artículo 13 de la Ley Orgánica de la PNC establece, en relación a la dirección funcional de la Fiscalía:</w:t>
      </w:r>
    </w:p>
    <w:p w:rsidR="00263654" w:rsidRDefault="00263654" w:rsidP="00263654">
      <w:pPr>
        <w:spacing w:after="240" w:line="360" w:lineRule="auto"/>
        <w:ind w:left="720"/>
        <w:jc w:val="both"/>
        <w:rPr>
          <w:rFonts w:ascii="Arial" w:eastAsia="Times New Roman" w:hAnsi="Arial" w:cs="Arial"/>
          <w:i/>
          <w:iCs/>
          <w:sz w:val="24"/>
          <w:szCs w:val="24"/>
          <w:lang w:eastAsia="es-CR"/>
        </w:rPr>
      </w:pPr>
      <w:r w:rsidRPr="001A0606">
        <w:rPr>
          <w:rFonts w:ascii="Arial" w:eastAsia="Times New Roman" w:hAnsi="Arial" w:cs="Arial"/>
          <w:i/>
          <w:iCs/>
          <w:sz w:val="24"/>
          <w:szCs w:val="24"/>
          <w:lang w:eastAsia="es-CR"/>
        </w:rPr>
        <w:t>“Bajo la dirección funcional de la Fiscalía General de la República, la División de Investigación Criminal se encargará de investigar hechos criminales y de reunir las pruebas que sirvan para identificar los responsables de cometerlos...”.</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lastRenderedPageBreak/>
        <w:t>Para finalizar, el artículo 2 del “Reglamento relativo a la Dirección funcional del Fiscal General de la República en la Policía Nacional Civil”, define la dirección funcional:</w:t>
      </w:r>
      <w:r w:rsidRPr="001A0606">
        <w:rPr>
          <w:rFonts w:ascii="Arial" w:eastAsia="Times New Roman" w:hAnsi="Arial" w:cs="Arial"/>
          <w:sz w:val="24"/>
          <w:szCs w:val="24"/>
          <w:lang w:eastAsia="es-CR"/>
        </w:rPr>
        <w:br/>
      </w:r>
      <w:r w:rsidRPr="001A0606">
        <w:rPr>
          <w:rFonts w:ascii="Arial" w:eastAsia="Times New Roman" w:hAnsi="Arial" w:cs="Arial"/>
          <w:i/>
          <w:iCs/>
          <w:sz w:val="24"/>
          <w:szCs w:val="24"/>
          <w:lang w:eastAsia="es-CR"/>
        </w:rPr>
        <w:t>“Se entiende por dirección funcional el ejercicio de las facultades que le correspondan al Fiscal General de la República orientadas a dirigir, promover, supervisar e intervenir en todas las actuaciones de investigación de los diferentes delitos y coordinar y decir sobre la remisión de lo actuado a las autoridades judiciales”.</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Este reglamento, además, establece la obligación de informar a la Fiscalía sobre toda investigación con el fin de que no se den diligencias arbitrarias.</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Todo lo anterior sirve como marco de referencia legal para entender, en parte, la gravedad de la actuación fiscal en el proceso aludido.</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b/>
          <w:bCs/>
          <w:sz w:val="24"/>
          <w:szCs w:val="24"/>
          <w:lang w:eastAsia="es-CR"/>
        </w:rPr>
        <w:t>COMENTARIO</w:t>
      </w:r>
      <w:r w:rsidRPr="001A0606">
        <w:rPr>
          <w:rFonts w:ascii="Arial" w:eastAsia="Times New Roman" w:hAnsi="Arial" w:cs="Arial"/>
          <w:sz w:val="24"/>
          <w:szCs w:val="24"/>
          <w:lang w:eastAsia="es-CR"/>
        </w:rPr>
        <w:br/>
        <w:t>No obstante lo anterior, hay que dejar constancia que, en buena medida, la actuación de la Fiscalía se encuentra limitada por el sistema procesal penal vigente de El Salvador, el cual podría catalogarse como inquisitivo reformado, que impide que el MP cumpla con su función “bifronte”</w:t>
      </w:r>
      <w:r w:rsidRPr="001A0606">
        <w:rPr>
          <w:rFonts w:ascii="Arial" w:eastAsia="Times New Roman" w:hAnsi="Arial" w:cs="Arial"/>
          <w:sz w:val="24"/>
          <w:szCs w:val="24"/>
          <w:vertAlign w:val="superscript"/>
          <w:lang w:eastAsia="es-CR"/>
        </w:rPr>
        <w:t>3</w:t>
      </w:r>
      <w:r w:rsidRPr="001A0606">
        <w:rPr>
          <w:rFonts w:ascii="Arial" w:eastAsia="Times New Roman" w:hAnsi="Arial" w:cs="Arial"/>
          <w:sz w:val="24"/>
          <w:szCs w:val="24"/>
          <w:lang w:eastAsia="es-CR"/>
        </w:rPr>
        <w:t>, es decir, frente a la instancia policial y frente a la instancia judicial, ya que en la actividad tribunalicia, las diligencias policiales pasan directamente al juez para que instruya, durante la investigación de los hechos en los cuales poco o nada ha tenido que ver el fiscal. Por tanto, el proceso penal es contrario al espíritu del constituyente de dar un papel protagónico al MP. Urge pues la reforma del proceso penal que desarrolle el precepto constitucional comentado.</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Este problema es de tal magnitud que incluso la Fiscalía tiene que solicitar a la PNC la utilización de medios técnicos de investigación, los cuales formalmente están destinados en función de la Fiscalía. Lejos de la idea de dirección funcional, la realidad da muestras de lo contrario, la policía es quien lleva las riendas a nivel operativo y decisorio y la Fiscalía está relegada o subordinada a un segundo plano confirmando la ya conocida frase de ser “la quinta rueda del </w:t>
      </w:r>
      <w:r w:rsidRPr="001A0606">
        <w:rPr>
          <w:rFonts w:ascii="Arial" w:eastAsia="Times New Roman" w:hAnsi="Arial" w:cs="Arial"/>
          <w:sz w:val="24"/>
          <w:szCs w:val="24"/>
          <w:lang w:eastAsia="es-CR"/>
        </w:rPr>
        <w:lastRenderedPageBreak/>
        <w:t>carro”.</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Esto es todo un producto histórico acumulado desde la existencia del MP en El Salvador y es una práctica anquilosada en toda la administración de justicia. Dentro de ello influye, según algunas opiniones, el germen militar de la policía, más aún en la década de la guerra, que configuró la estructura jerárquica de la policía en que los funcionarios se remiten a la orden del superior inmediato, patrón que aún es reproducido en la PNC</w:t>
      </w:r>
      <w:r w:rsidRPr="001A0606">
        <w:rPr>
          <w:rFonts w:ascii="Arial" w:eastAsia="Times New Roman" w:hAnsi="Arial" w:cs="Arial"/>
          <w:sz w:val="24"/>
          <w:szCs w:val="24"/>
          <w:vertAlign w:val="superscript"/>
          <w:lang w:eastAsia="es-CR"/>
        </w:rPr>
        <w:t>4</w:t>
      </w:r>
      <w:r w:rsidRPr="001A0606">
        <w:rPr>
          <w:rFonts w:ascii="Arial" w:eastAsia="Times New Roman" w:hAnsi="Arial" w:cs="Arial"/>
          <w:sz w:val="24"/>
          <w:szCs w:val="24"/>
          <w:lang w:eastAsia="es-CR"/>
        </w:rPr>
        <w:t>, y no a la de un funcionario de otra institución (Ministerio Público), la desconfianza en la Fiscalía mostrada por los mismos tribunales y la policía y la falta de definición de los fiscales y policías en relación a la función que la Constitución les determina con la consiguiente falta de coordinación y de comunicación mutua.</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Según algunos fiscales, el problema reside en la falta de voluntad de la PNC de asumir su papel de subordinación en la investigación y a la poca difusión que en la policía e incluso entre los fiscales tiene el Reglamento relativo a dirección funcional, pese a que la última reforma constitucional de junio de 1996, resalta el carácter directriz del MP, reforma motivada en cierta medida por la sentencia que ahora comentamos y que vino a develar una "usurpación de funciones institucionalizada, enquistada". Algunos proponen la elaboración de una Ley de Dirección Funcional, pero como ya se demostró, a mi juicio, el marco legal aplicable es claro: lo que tenemos es una rutina de ilegalidad.</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 xml:space="preserve">Pero aun con la credibilidad de las anteriores opiniones de los factores que impiden al MP asumir la dirección funcional de la investigación, todas ellas son factores externos, incluso, no son de fondo, parecen más bien excusas timoratas; más allá, están patentes dos aspectos verdaderamente importantes y sumamente preocupantes, que constituyen el </w:t>
      </w:r>
      <w:r w:rsidRPr="001A0606">
        <w:rPr>
          <w:rFonts w:ascii="Arial" w:eastAsia="Times New Roman" w:hAnsi="Arial" w:cs="Arial"/>
          <w:i/>
          <w:iCs/>
          <w:sz w:val="24"/>
          <w:szCs w:val="24"/>
          <w:lang w:eastAsia="es-CR"/>
        </w:rPr>
        <w:t xml:space="preserve">quid </w:t>
      </w:r>
      <w:r w:rsidRPr="001A0606">
        <w:rPr>
          <w:rFonts w:ascii="Arial" w:eastAsia="Times New Roman" w:hAnsi="Arial" w:cs="Arial"/>
          <w:sz w:val="24"/>
          <w:szCs w:val="24"/>
          <w:lang w:eastAsia="es-CR"/>
        </w:rPr>
        <w:t>del asunto:</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 xml:space="preserve">En primer lugar, la insubordinación de la PNC al control al MP o, mejor dicho, la subordinación del MP a la policía como un patrón de conducta; pensemos, si un fiscal no puede imponerse frente a un instructor de policía, que no es abogado y </w:t>
      </w:r>
      <w:r w:rsidRPr="001A0606">
        <w:rPr>
          <w:rFonts w:ascii="Arial" w:eastAsia="Times New Roman" w:hAnsi="Arial" w:cs="Arial"/>
          <w:sz w:val="24"/>
          <w:szCs w:val="24"/>
          <w:lang w:eastAsia="es-CR"/>
        </w:rPr>
        <w:lastRenderedPageBreak/>
        <w:t xml:space="preserve">que en una escala comparativa de funcionarios públicos, se encuentra debajo del primero; pensemos si este patrón se reproduce a nivel institucional. Resulta entonces un verdadero absurdo que en el Art.193, Nº 2, establezca como atribución del MP: </w:t>
      </w:r>
      <w:r w:rsidRPr="001A0606">
        <w:rPr>
          <w:rFonts w:ascii="Arial" w:eastAsia="Times New Roman" w:hAnsi="Arial" w:cs="Arial"/>
          <w:i/>
          <w:iCs/>
          <w:sz w:val="24"/>
          <w:szCs w:val="24"/>
          <w:lang w:eastAsia="es-CR"/>
        </w:rPr>
        <w:t>“Promover de oficio o a petición de parte la acción de justicia en defensa de la legalidad</w:t>
      </w:r>
      <w:r w:rsidRPr="001A0606">
        <w:rPr>
          <w:rFonts w:ascii="Arial" w:eastAsia="Times New Roman" w:hAnsi="Arial" w:cs="Arial"/>
          <w:i/>
          <w:iCs/>
          <w:sz w:val="24"/>
          <w:szCs w:val="24"/>
          <w:vertAlign w:val="superscript"/>
          <w:lang w:eastAsia="es-CR"/>
        </w:rPr>
        <w:t>5</w:t>
      </w:r>
      <w:r w:rsidRPr="001A0606">
        <w:rPr>
          <w:rFonts w:ascii="Arial" w:eastAsia="Times New Roman" w:hAnsi="Arial" w:cs="Arial"/>
          <w:i/>
          <w:iCs/>
          <w:sz w:val="24"/>
          <w:szCs w:val="24"/>
          <w:lang w:eastAsia="es-CR"/>
        </w:rPr>
        <w:t xml:space="preserve">” </w:t>
      </w:r>
      <w:r w:rsidRPr="001A0606">
        <w:rPr>
          <w:rFonts w:ascii="Arial" w:eastAsia="Times New Roman" w:hAnsi="Arial" w:cs="Arial"/>
          <w:sz w:val="24"/>
          <w:szCs w:val="24"/>
          <w:lang w:eastAsia="es-CR"/>
        </w:rPr>
        <w:t xml:space="preserve">y un serio cuestionamiento a su capacidad para </w:t>
      </w:r>
      <w:r w:rsidRPr="001A0606">
        <w:rPr>
          <w:rFonts w:ascii="Arial" w:eastAsia="Times New Roman" w:hAnsi="Arial" w:cs="Arial"/>
          <w:i/>
          <w:iCs/>
          <w:sz w:val="24"/>
          <w:szCs w:val="24"/>
          <w:lang w:eastAsia="es-CR"/>
        </w:rPr>
        <w:t>“Defender los intereses del Estado y de la sociedad”</w:t>
      </w:r>
      <w:r w:rsidRPr="001A0606">
        <w:rPr>
          <w:rFonts w:ascii="Arial" w:eastAsia="Times New Roman" w:hAnsi="Arial" w:cs="Arial"/>
          <w:sz w:val="24"/>
          <w:szCs w:val="24"/>
          <w:lang w:eastAsia="es-CR"/>
        </w:rPr>
        <w:t xml:space="preserve"> (Art.193, Nº 1, Constitución) si ni siquiera pueden hacer valer las atribuciones que le han sido conferidas y establecer la legalidad en los patrones de actividad investigativa prescriptos por la ley.</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En segundo lugar, esta forma fáctica de operar, más que una subordinación producto de las cir-cuntancias es asumida por los fiscales en lo que hemos llamado “rutina de ilegalidad”, fenómeno que en su máxima expresión Ferrajoli denomina </w:t>
      </w:r>
      <w:r w:rsidRPr="001A0606">
        <w:rPr>
          <w:rFonts w:ascii="Arial" w:eastAsia="Times New Roman" w:hAnsi="Arial" w:cs="Arial"/>
          <w:i/>
          <w:iCs/>
          <w:sz w:val="24"/>
          <w:szCs w:val="24"/>
          <w:lang w:eastAsia="es-CR"/>
        </w:rPr>
        <w:t>“infraestado”</w:t>
      </w:r>
      <w:r w:rsidRPr="001A0606">
        <w:rPr>
          <w:rFonts w:ascii="Arial" w:eastAsia="Times New Roman" w:hAnsi="Arial" w:cs="Arial"/>
          <w:i/>
          <w:iCs/>
          <w:sz w:val="24"/>
          <w:szCs w:val="24"/>
          <w:vertAlign w:val="superscript"/>
          <w:lang w:eastAsia="es-CR"/>
        </w:rPr>
        <w:t>6</w:t>
      </w:r>
      <w:r w:rsidRPr="001A0606">
        <w:rPr>
          <w:rFonts w:ascii="Arial" w:eastAsia="Times New Roman" w:hAnsi="Arial" w:cs="Arial"/>
          <w:sz w:val="24"/>
          <w:szCs w:val="24"/>
          <w:lang w:eastAsia="es-CR"/>
        </w:rPr>
        <w:t>, similar a la explicación de Luhmann, según las cuales las instituciones funcionan sobre la base de la rutina y no de la legalidad precisamente. En consecuencia, el MP es cómplice de esta ilegalidad.</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Formalmente, la posición ins-titucional del MP es de independencia, no se encuentra sometido al órga- no ejecutivo ni al judicial y el Fiscal General es elegido por la Asamblea Legislativa. Esto no deja de ser un problema pues el nombramiento es el resultado de la correlación interna de fuerzas en el órgano legislativo, lo que es peor, es un secreto a voces que la elección del Fiscal General de la República y del Procurador General de la República y del Presidente de la Corte de Cuentas, son producto de negociaciones, por lo que adquieren estos cargos un matíz partidocrático.</w:t>
      </w:r>
    </w:p>
    <w:p w:rsidR="00263654" w:rsidRDefault="00263654" w:rsidP="00263654">
      <w:pPr>
        <w:spacing w:after="240" w:line="360" w:lineRule="auto"/>
        <w:ind w:left="720"/>
        <w:jc w:val="both"/>
        <w:rPr>
          <w:rFonts w:ascii="Arial" w:eastAsia="Times New Roman" w:hAnsi="Arial" w:cs="Arial"/>
          <w:b/>
          <w:bCs/>
          <w:sz w:val="24"/>
          <w:szCs w:val="24"/>
          <w:lang w:eastAsia="es-CR"/>
        </w:rPr>
      </w:pPr>
      <w:r w:rsidRPr="001A0606">
        <w:rPr>
          <w:rFonts w:ascii="Arial" w:eastAsia="Times New Roman" w:hAnsi="Arial" w:cs="Arial"/>
          <w:sz w:val="24"/>
          <w:szCs w:val="24"/>
          <w:lang w:eastAsia="es-CR"/>
        </w:rPr>
        <w:t>En este sentido, la independencia del MP está en tela de juicio; podríamos hacer paráfrasis de Ferrajoli diciendo que el ejecutivo no soporta la independencia del MP por lo que limita en la medida de lo posible su independencia</w:t>
      </w:r>
      <w:r w:rsidRPr="001A0606">
        <w:rPr>
          <w:rFonts w:ascii="Arial" w:eastAsia="Times New Roman" w:hAnsi="Arial" w:cs="Arial"/>
          <w:sz w:val="24"/>
          <w:szCs w:val="24"/>
          <w:vertAlign w:val="superscript"/>
          <w:lang w:eastAsia="es-CR"/>
        </w:rPr>
        <w:t>7</w:t>
      </w:r>
      <w:r w:rsidRPr="001A0606">
        <w:rPr>
          <w:rFonts w:ascii="Arial" w:eastAsia="Times New Roman" w:hAnsi="Arial" w:cs="Arial"/>
          <w:sz w:val="24"/>
          <w:szCs w:val="24"/>
          <w:lang w:eastAsia="es-CR"/>
        </w:rPr>
        <w:t xml:space="preserve">. Podemos hacer aquí una conexión con el tema tratado y agregar que la Policía sí depende directamente del ejecutivo, si ella, fác-ticamente, lleva a cabo la inves-tigación, decide qué y cómo investigar, lo que puede degenerar en casos de </w:t>
      </w:r>
      <w:r w:rsidRPr="001A0606">
        <w:rPr>
          <w:rFonts w:ascii="Arial" w:eastAsia="Times New Roman" w:hAnsi="Arial" w:cs="Arial"/>
          <w:sz w:val="24"/>
          <w:szCs w:val="24"/>
          <w:lang w:eastAsia="es-CR"/>
        </w:rPr>
        <w:lastRenderedPageBreak/>
        <w:t>encubrimientos u omisiones de hechos políticamente no convenientes de revelar o la manipulación arbitraria del proceso penal en la etapa preliminar.</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En esta lógica, el principio de “independencia judicial”, como signi-ficante de independencia insti-tucional, interna y externa del Poder Judicial, debe ser aplicado también al MP, aplicando las recomendaciones que vierten las “Directrices sobre la función de los Fiscales” de las Naciones Unidas</w:t>
      </w:r>
      <w:r w:rsidRPr="001A0606">
        <w:rPr>
          <w:rFonts w:ascii="Arial" w:eastAsia="Times New Roman" w:hAnsi="Arial" w:cs="Arial"/>
          <w:sz w:val="24"/>
          <w:szCs w:val="24"/>
          <w:vertAlign w:val="superscript"/>
          <w:lang w:eastAsia="es-CR"/>
        </w:rPr>
        <w:t>8</w:t>
      </w:r>
      <w:r w:rsidRPr="001A0606">
        <w:rPr>
          <w:rFonts w:ascii="Arial" w:eastAsia="Times New Roman" w:hAnsi="Arial" w:cs="Arial"/>
          <w:sz w:val="24"/>
          <w:szCs w:val="24"/>
          <w:lang w:eastAsia="es-CR"/>
        </w:rPr>
        <w:t>, tales como: “Los Estados garantizarán que los fiscales puedan ejercer sus funciones profesionales sin intimidación, trabas, hostigamiento, injerencias indebidas o riesgo injustificado de incurrir en responsabilidad civil, penal o de otra indole”</w:t>
      </w:r>
      <w:r w:rsidRPr="001A0606">
        <w:rPr>
          <w:rFonts w:ascii="Arial" w:eastAsia="Times New Roman" w:hAnsi="Arial" w:cs="Arial"/>
          <w:sz w:val="24"/>
          <w:szCs w:val="24"/>
          <w:vertAlign w:val="superscript"/>
          <w:lang w:eastAsia="es-CR"/>
        </w:rPr>
        <w:t>9</w:t>
      </w:r>
      <w:r w:rsidRPr="001A0606">
        <w:rPr>
          <w:rFonts w:ascii="Arial" w:eastAsia="Times New Roman" w:hAnsi="Arial" w:cs="Arial"/>
          <w:sz w:val="24"/>
          <w:szCs w:val="24"/>
          <w:lang w:eastAsia="es-CR"/>
        </w:rPr>
        <w:t>.</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 xml:space="preserve">Por su parte, la policía como demostrando su capacidad de actuación autónoma, en la actualidad, sigue exhibiendo en la prensa “espectaculares” golpes a la delincuencia, en algunos de los cuales se ha liberado a los imputados por el uso de procedimientos ilegales en la investigación o en la detención, derivando así su pretendida efectividad, en una inversión perdida de recursos humanos, materiales, muchas veces insustituibles e irrecuperables. La falta de un control sobre la actividad investigativa provoca la comisión de errores o de arbitrariedades como las del caso en discusión, y derivan en daños al desarrollo efectivo del proceso penal en particular, y a la vigencia de la legalidad en general. </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r>
      <w:r w:rsidRPr="001A0606">
        <w:rPr>
          <w:rFonts w:ascii="Arial" w:eastAsia="Times New Roman" w:hAnsi="Arial" w:cs="Arial"/>
          <w:b/>
          <w:bCs/>
          <w:sz w:val="24"/>
          <w:szCs w:val="24"/>
          <w:lang w:eastAsia="es-CR"/>
        </w:rPr>
        <w:t>Sentencia 2-B-96 de la Sala de lo Constitucional de la Corte Suprema de Justicia de El Salvador.</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SALA DE LO CONSTITUCIONAL DE LA CORTE SUPREMA DE JUSTICIA: San Salvador, a las trece horas con treinta minutos del día veintitrés de enero de mil novecientos noventa y seis.</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A solicitud de los abogados Luis Reyes Santos, Roberto Girón Flores, Pablo Edgardo Portillo Hurtado, Julio César Ríos Andrade y José Ricardo Chávez, fue iniciado el presente Proceso Constitucional de Exhibición Personal, en favor de </w:t>
      </w:r>
      <w:r w:rsidRPr="001A0606">
        <w:rPr>
          <w:rFonts w:ascii="Arial" w:eastAsia="Times New Roman" w:hAnsi="Arial" w:cs="Arial"/>
          <w:sz w:val="24"/>
          <w:szCs w:val="24"/>
          <w:lang w:eastAsia="es-CR"/>
        </w:rPr>
        <w:lastRenderedPageBreak/>
        <w:t>los señores MIRIAM ELIZABETH BENAVI-DES DE CRUZ, PORFIRIO GUEVARA SALMERÓN, JOSE CANDELARIO NOLASCO CASTRO, VICTOR ROMEO LARA LOPEZ y EDITH ORELLANA, quienes se encuentran detenidos por disposición de los Jueces Sexto de lo Penal y Segundo de Hacienda, ambos de esta ciudad, por atribuírseles los delitos de FALSEDAD MATERIAL Y FALSEDAD EN CERTIFICACIONES, a la orden del primero; y PECULADO, a la orden del segundo.</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I. Del libelo presentado por los solicitantes, se pueden escindir los siguientes argumentos: (a) Que el Juez Sexto de lo Penal de esta ciudad, decretó la detención de los beneficiados en base al Art. 138 Inc. 3º Pr. Pn., fundamentándose en las diligencias practicadas por la Policía Nacional Civil; (b) Que se ha decretado tal detención, aún cuando no hay vecinos del lugar, ofendidos que hayan declarado en las diligencias, ni testigos de importancia; c) Que la Policía ha tomado como testigos a personas que no tienen tal calidad, pues estas personas al declarar, han confesado los delitos cometidos por ellos mismos; mientras que otros, declaran sobre hechos supuestos y no que les conste de vistas. No estando facultada la Policía para cambiar la calidad de imputado a la de testigo. (d) Finalmente, el Juez no ha justificado la necesidad de la im-plementación de tal medida cautelar, citando los solicitantes jurisprudencia de esta Sala fragmentos de la Sentencia del Habeas corpus a favor de Joaquín Villalobos Huezo por lo que se alega que tal resolución viola los principios constitucionales.</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 xml:space="preserve">II. Se decretó auto de Exhibición Personal, y se cometió su cumpli-miento a una Jueza Ejecutora, quien seguido los trámites prescritos por la Ley de Procedimientos Consti-tucionales para tal efecto, intimó al Juez Sexto de lo Penal de esta ciudad, constando en la referida acta que dicho Juez le manifestó que "(....) efectivamente el proceso en referencia estuvo en el Tribunal a su cargo, habiendo decretado dicho Tribunal la Detención Provisional en contra de los favorecidos con las presentes diligencias, pero siendo incompetente en razón de la materia, remitió el referido proceso al Juzgado Segundo de Hacienda (.....)". </w:t>
      </w:r>
      <w:r w:rsidRPr="001A0606">
        <w:rPr>
          <w:rFonts w:ascii="Arial" w:eastAsia="Times New Roman" w:hAnsi="Arial" w:cs="Arial"/>
          <w:sz w:val="24"/>
          <w:szCs w:val="24"/>
          <w:lang w:eastAsia="es-CR"/>
        </w:rPr>
        <w:lastRenderedPageBreak/>
        <w:t xml:space="preserve">Posteriormente, la Jueza Ejecutora intimó al Juez Segundo de Hacienda, quien puso a su disposición el referido proceso penal, y del informe rendido a esta Sala, señala que "(...) El día cinco de junio de mil novecientos noventa y cinco, la Sección de Investigación de la Policía Nacional de San Salvador inició diligencias para averiguar los res-ponsables de la existencia de Cédulas y Partidas de Nacimiento falsas, que fueron decomisadas por el Ministerio del Interior. Luego de recabar las pruebas, la Policía Nacional Civil decretó la detención administrativa el día treinta de noviembre de mil novecientos noventa y cinco en contra de Miriam Elizabeth Benavides de Cruz, Porfirio Guevara Salmerón, Víctor Romeo Lara López, José Candelario Nolasco Castro y Edith María Orellana; Miriam Elizabeth Benavides de Cruz, Porfirio Guevara Salmerón y Víctor Romeo Lara López, fueron detenidos el día diez de enero del presente año, y José Candelario Nolasco Castro y Edith María Orellana fueron detenidos el día once del mismo mes y año. A todos se les nombró su defensor y se les hizo saber sus derechos de conformidad a las leyes. Por medio de resolución de fecha dieciséis de los corrientes, se decretó la detención provisional de los imputados, en base a la prueba recabada en relación a la constitucionalidad de dicha reso-lución es necesario hacer las si-guientes consideraciones: Tal como lo establece el artículo trece de la Constitución de la República, toda orden de detención debe estar basada en la Ley. Los artículos 9.3 del Pacto Interamericano (SIC) de Derechos Civiles y Políticos, y 7.5 de la Convención Americana de Derechos Humanos, ambos ratificados por El Salvador, y que de conformidad al artículo 144 de la Constitución son leyes de la República, establecen que la detención preventiva de las personas que hayan de ser juzgadas no debe ser la regla general, pero su libertad podrá estar subordinada a garantías que aseguren la com-parecencia del acusado en el acto de juicio o en cualquier otro momento de las diligencias judiciales, y en su caso para la ejecución del fallo". Para que la detención provisional no contraríe el Principio Constitucional de la Presunción de Inocencia (Art. 12), ni la garantía del Juicio Previo (Art. 11) es necesario que ésta cumpla con dos requisitos: 1) Lo establecido en el artículo 247 Pr. Pn. y 2) Que exista peligro de fuga o de obstaculización de la investigación que justifique la </w:t>
      </w:r>
      <w:r w:rsidRPr="001A0606">
        <w:rPr>
          <w:rFonts w:ascii="Arial" w:eastAsia="Times New Roman" w:hAnsi="Arial" w:cs="Arial"/>
          <w:sz w:val="24"/>
          <w:szCs w:val="24"/>
          <w:lang w:eastAsia="es-CR"/>
        </w:rPr>
        <w:lastRenderedPageBreak/>
        <w:t>medida cautelar. En la presente resolución el Juez Sexto de lo Penal ha motivado el auto interlocutorio únicamente en cuanto al primero de los requisitos señalados, es decir, el cuerpo del delito y la participación delincuencial. Sin embargo, no ha fundamentado las razones por las cuales considera que la detención de los favorecidos con la presente Exhibición Personal, es necesaria en el presente proceso. De ello puede afirmarse que el Juez Sexto de lo Penal ha considerado la detención provisional como una regla general, lo cual es contrario a los Convenios Internacionales ratificados por El Salvador. En base a todo lo anterior se RESUELVE: Cese la restricción a la libertad en contra de los beneficiados Miriam Elizabeth Benavides de Cruz, Porfirio Guevara Salmerón, José Candelario Nolasco Castro, Víctor Romero Lara López y Edith Orellana".</w:t>
      </w:r>
      <w:r w:rsidRPr="001A0606">
        <w:rPr>
          <w:rFonts w:ascii="Arial" w:eastAsia="Times New Roman" w:hAnsi="Arial" w:cs="Arial"/>
          <w:sz w:val="24"/>
          <w:szCs w:val="24"/>
          <w:lang w:eastAsia="es-CR"/>
        </w:rPr>
        <w:br/>
        <w:t xml:space="preserve">III. En torno a las privaciones de libertad de los favorecidos, consta en la secuela del proceso penal tanto en su etapa judicial como extrajudicial, que la investigación se inició a solicitud de las autoridades migratorias; que a fs. 241, con fecha treinta de noviembre del año próximo pasado, el Jefe de la División de Investigación Criminal, "(...) con instrucciones del Señor Director de la Policía Nacional Civil "(...), ordenó la localización y detención administrativa de los señores Luis Argelio Villegas, Porfirio Guevara Salmerón, Miriam Elizabeth Benavides de Cruz, Víctor Romeo Lara, José Candelario Nolasco Castro, Edith María Orellana y José Norberto Díaz Portillo, "(...); habiendo librado las correspondientes órdenes de captura, las cuales corren agregadas a fs, 245, 246, 250, 276 y 277; y a fs. 303 y 304, las órdenes de captura de las personas a quienes no se detuvo. A fs. 306, con fecha trece de enero del corriente año, fueron consignados al Juzgado Sexto de lo Penal de esta ciudad, decretándoles dicho Juez detención por el término legal de inquirir, habiendo pronunciado la medida cautelar consistente en la detención provisional, la hora controvertida, a fs. 611,617, con fecha dieciséis de los corrientes, declarándose además en dicha interlocutoria, incompetente por razón de la materia, en virtud de la solicitud de fs. 416, por parte de los Fiscales específicos, quienes le solicitan se pronuncie en torno al delito de Peculado, contra el beneficiado Víctor Romero Lara López, así como contra Miguel Rigoberto Rodríguez Privado, Juan Antonio Bonilla y </w:t>
      </w:r>
      <w:r w:rsidRPr="001A0606">
        <w:rPr>
          <w:rFonts w:ascii="Arial" w:eastAsia="Times New Roman" w:hAnsi="Arial" w:cs="Arial"/>
          <w:sz w:val="24"/>
          <w:szCs w:val="24"/>
          <w:lang w:eastAsia="es-CR"/>
        </w:rPr>
        <w:lastRenderedPageBreak/>
        <w:t>Carmelo Fuentes. Por lo que remite el proceso al Juez Segundo de Hacienda, quien conoce del caso, encontrándose el proceso en su etapa de primeras diligencias de instrucción, y los beneficiados, detenidos en las bartolinas del Centro Judicial "Isidro Menéndez" y en el Centro de Readaptación para Mujeres, Ilopango.</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IV. Se alega como infracción constitucional, la falta de pruebas dentro del proceso, la falta de competencia de la Policía de valorar la referida prueba, cambiando la calidad de imputados a testigos, y la falta de motivación por parte del Juez, en cuanto a la necesidad de la implementación de la medida cautelar, es decir, en cuanto al peri-culum in mora.</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En torno a las infracciones constitucionales alegadas, proceso penal, diligencias extrajudiciales y medidas cautelares y precautelares adoptadas en el referido proceso, esta Sala hace las siguientes consideraciones:</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(a) Privación de Libertad y Derechos Fundamentales de la Persona Humana.</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Los derechos fundamentales son susceptibles de privación en el caso de imposición de penas: en supuestos predeterminados por la ley, por la autoridad competente competente predeterminada, y previo cumplimiento de la garantía de audiencia, defensa y formalidades establecidas previamente por la ley. Entre tales derechos susceptibles de limitación, el derecho a la libertad, puede constitucionalmente ser limitado no únicamente por la autoridad judicial, sino que además por la autoridad administrativa, en el caso de imposición de sanciones de tipo administrativo, con arresto hasta por quince días, tal como lo establece el Art. 14 Cn.</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Además, los derechos fundamentales son susceptibles de restricción, en función de los fines de una investigación penal como es el caso de la imposición de medidas cautelares, sean reales o personales, cuya característica esencial es la </w:t>
      </w:r>
      <w:r w:rsidRPr="001A0606">
        <w:rPr>
          <w:rFonts w:ascii="Arial" w:eastAsia="Times New Roman" w:hAnsi="Arial" w:cs="Arial"/>
          <w:sz w:val="24"/>
          <w:szCs w:val="24"/>
          <w:lang w:eastAsia="es-CR"/>
        </w:rPr>
        <w:lastRenderedPageBreak/>
        <w:t>jurisdiccionalidad, puesto que se pronuncian dentro del curso del proceso, y la potestad de administrar justicia está reservada exclusivamente al Organo Jurisdiccional; teniendo como otras características, tales medidas cautelares, la provisionalidad, pues no son medidas definitivas; la proporcionalidad con la posible sanción a imponer; la instrumentalidad, puesto que no constituyen fines en sí mismas, sino que obedecen al logro de la eficacia del proceso; y obedecer a la regla "rebus sic stantibus" es decir, que las razones por las cuales se pronunció la medida cautelar, se sigan cumpliendo en el curso del proceso, puesto que al desvanecerse o modificarse, pierde su razón de ser.</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b) La Fiscalía y la Policía: su rol constitucional en la investigación del delito.</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No obstante lo anterior, tanto el Ministerio Público a través de la Fiscalía General de la República, como la Policía Nacional Civil, están facultados para realizar actos de limitación a derechos fundamentales, con el objeto de garantizar la eficacia de un futuro proceso penal. Gimeno Sendra, en su obra "El Habeas Corpus", califica ese tipo de medida como "(...) medida provisionalísima y pre-cautelar, que será o no confirmada por la Autoridad Judicial (...)" afirmando además que tales diligencias "(...) son "a prevención" hasta tanto el Juez de Instrucción asuma la dirección procedimental del sumario (...)"</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La facultad que tiene la Policía Nacional Civil, de poder restringir la libertad a una persona, y que nuestro ordenamiento jurídico denomina "detención administrativa", se encuentra plasmada en nuestra Constitución en el Artículo trece; y la legislación secundaria lo prescribe en sus artículos ciento treinta y ocho ordinal tercero y doscientos cuarenta y tres ordinal tercero del Código Procesal Penal. Estableciendo además, los artículos trece inciso segundo de la Constitución y ciento cuarenta y tres del Código Procesal Penal, el término de detención, en el cual debe consignarse al imputado a la orden del juez competente.</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lastRenderedPageBreak/>
        <w:t>En tal sentido, las disposiciones antes mencionadas nos hacen concluir que tanto la autoridad policial, como la autoridad administrativa cuando la ley los autoriza, están facultadas para librar dichas órdenes de detención administrativa. En relación a esta facultad, el doctor Manuel Arrieta Gallegos, en su obra "El Proceso Penal en Primera Instancia", Pág. 202, afirma que "(...) es cuando existe en poder del órgano auxiliar orden de autoridad no judicial (...) es el caso que toda autoridad no judicial, representativa del cumplimiento de la ley, puede proceder a la captura de una persona que se sepa ha cometido un delito para el efecto de consignarla ante la autoridad competente...". Lo anterior, implica que tanto la legislación secundaria, así como la interpretación doctrinaria, coinciden en la facultad de la Policía para emitir ese tipo de detención.</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No obstante lo anterior, es importante que las instituciones a quienes la Constitución les asigna funciones en la investigación del delito, se sujeten a dicho rol constitucional. En tal sentido, es indiscutible que le corresponde a la Fiscalía General de la República el dirigir la investigación del delito, como lo preceptúa el Art. 193 Ord. 3º Cn; de igual forma, el Art. 13 de la Ley Orgánica de la Policía Nacional Civil establece que la División de Investigación Criminal, actuará bajo la dirección funcional de la Fiscalía General de la República, en lo que respecta a investigar los hechos criminales, reunir las pruebas que sirvan para identificar a los responsables de cometerlos y practicar pesquisas y otras actuaciones. Con tal finalidad, con el objeto de desarrollar dentro de una normativa coherente la mencionada dirección funcional, por Decreto Ejecutivo Nº 31 de fecha 21 de abril de 1994, publicado en el Diario Oficial Nº 85, Tomo 323, del 9 de mayo de 1994, el Presidente de la República, emitió el "Reglamento relativo a la Dirección Funcional del Fiscal General de la República en la Policía Nacional Civil". En dicho Reglamento se define como "dirección funcional", Art. 2, "el ejercicio de las facultades que le corresponden al Fiscal General de la República orientadas a dirigir, promover, supervisar e intervenir en todas las actuaciones de investigación de los diferentes delitos y coordinar y decidir sobre la remisión de lo actuado a las autoridades judiciales".</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lastRenderedPageBreak/>
        <w:t>Dicho Reglamento le establece a la Policía entre otras obligaciones relativas a la dependencia funcional, las de informar al Fiscal General al inicio de cualquier investigación dirigida a esclarecer un delito; consultarle cualquier decisión que tenga relación con la privación de derechos fundamentales, como la detención, allanamiento y decomiso, y en caso que no sea posible por las circunstancias del hecho investigado, in-formársele inmediatamente de la diligencia realizada. Tal consulta pretende no llenar de una formalidad más a la investigación, sino garantizar que la ejecución de tales diligencias no revistan el carácter de ilegal o arbitraria.</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Es obvio que de la simple lectura del proceso, la División de Investigación Criminal de la Policía Nacional Civil no ha cumplido con el precepto constitucional relativo a la dirección funcional de la Fiscalía General de la República; ni con el Art. 13 de la Ley Orgánica de la Policía Nacional Civil, en cuanto a que las restricciones a la libertad no se han ejercido con arreglo a la ley, y con incumplimiento del citado reglamento Es más, constan a fs. 263, 267, 270, 288 y 292, las solicitudes del Jefe de la Unidad de Investigaciones de la División de Investigación Criminal de la Policía Nacional Civil, al Fiscal General de la República, a efecto que sean nombrados fiscales específicos para que intervengan en el caso, cuando éste está prácticamente cerrado en sede policial. Siendo sorprendente que los Fiscales a fs. 282 con fecha once de enero, le pidan al Jefe de la DIC que los tenga por parte en tal calidad y los deje intervenir en la investigación, como si dicho organismo fuese Órgano Jurisdiccional o como si la Policía según mandato constitucional no estuviese subordinada a la Fiscalía</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 xml:space="preserve">Ello causa preocupación a esta Sala, porque contraviene el espíritu del constituyente y la normativa de la propia Constitución de la República: la Policía está subordinada a la dirección funcional de la Fiscalía, pero en este caso es al contrario, violentando el ordenamiento constitucional, la legislación secundaria y aún el citado Reglamento, la Policía inicia, instruye y procede a la detención sin la intervención del Fiscal: Tal procedimiento debe enmendarse; la Fiscalía debe </w:t>
      </w:r>
      <w:r w:rsidRPr="001A0606">
        <w:rPr>
          <w:rFonts w:ascii="Arial" w:eastAsia="Times New Roman" w:hAnsi="Arial" w:cs="Arial"/>
          <w:sz w:val="24"/>
          <w:szCs w:val="24"/>
          <w:lang w:eastAsia="es-CR"/>
        </w:rPr>
        <w:lastRenderedPageBreak/>
        <w:t>tomar y cumplir con su rol constitucional protagónico en la dirección de la investigación del delito.</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No se discuten los extremos de la imputación: Se discute el procedimiento aplicado por la Policía, la falta de comunicación y coordinación con la Fiscalía, la falta de intervención de ésta en la etapa extrajudicial y la valoración probatoria que ha realizado la Policía en torno a las pruebas recabadas durante las diligencias extrajudiciales, especialmente la relativa a la prueba testimonial, pues ésta es facultad del Juez, y en el caso sub-Júdice no era procedente tal valoración de conformidad al Art. 499 Nº 3 Pr. Pn. Se insiste que la Policía debe subordinar su actuación a la Fiscalía, no al contrario: Ello porque en tanto autoridad, está sometida al ordenamiento constitucional, y son la Constitución y la Ley Orgánica de la Policía Nacional Civil, claras en cuanto al papel que deben desempeñar tales instituciones en la represión del delito, siendo competencia de esta Sala, garantizar el regular funcionamiento de los Organos del Estado, en tanto su competencia es materia constitucional.</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c) Medidas Precautelares: Alcances y límites.</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Por otra parte, se ha afirmado, que a efecto de no contrariar la garantía del juicio previo, ni la presunción de inocencia, a que se refieren los Arts. 11 y 12 Cn., es menester en el caso de la restricción a la libertad ordenada por los Jueces, que las medidas cautelares sean justificadas en cuanto al </w:t>
      </w:r>
      <w:r w:rsidRPr="001A0606">
        <w:rPr>
          <w:rFonts w:ascii="Arial" w:eastAsia="Times New Roman" w:hAnsi="Arial" w:cs="Arial"/>
          <w:i/>
          <w:iCs/>
          <w:sz w:val="24"/>
          <w:szCs w:val="24"/>
          <w:lang w:eastAsia="es-CR"/>
        </w:rPr>
        <w:t>periculum in mora</w:t>
      </w:r>
      <w:r w:rsidRPr="001A0606">
        <w:rPr>
          <w:rFonts w:ascii="Arial" w:eastAsia="Times New Roman" w:hAnsi="Arial" w:cs="Arial"/>
          <w:sz w:val="24"/>
          <w:szCs w:val="24"/>
          <w:lang w:eastAsia="es-CR"/>
        </w:rPr>
        <w:t>, o peligro de fuga del procesado o peligro de obstaculización de la investigación. No obstante, además, la normativa constitucional como la legislación secundaria, regulan que el órgano auxiliar de la administración de justicia, tiene la facultad de pronunciar medidas que limitan derechos fundamentales, derechos como la inviolabilidad del domicilio, el derecho a la propiedad y posesión y específicamente, el derecho a la libertad: tal es el caso del allanamiento, decomiso y detención de las personas, en cuyo caso debe procederse de conformidad al mencionado Reglamento, que desarrolla el precepto constitucional de la dirección funcional de la Fiscalía en la investigación del delito.</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lastRenderedPageBreak/>
        <w:br/>
        <w:t>En tal sentido, como afirma el jurista español, Vicente Gimeno Sendra, tales medidas precaute-lares deben ser excepciona-lísimas y provisionalísimas, puesto que su razón de ser es garantizar la eficacia de un futuro proceso penal, correspondiente en principio, únicamente a la autoridad judicial la limitación de los derechos fundamentales, en base al principio de Reserva Jurisdiccional, pues la Jurisdicción tiene "(...) la última palabra, esto es no únicamente le compete un control "a posteriori" de los actos restrictivos y ordenados por otros sujetos sino que, por el contrario, a ella le corresponde también la emisión de la "primera palabra". Nos hallamos por tanto, frente a una actividad que, por imperativo constitucional, ha de reputarse como patrimonio exclusivo de la Jurisdicción (...) resulta norma general la obligada convalidación judicial posterior del acto realizado a prevención bien por el Ministerio Fiscal, o bien por la Policía (...)", tal como reafirma José María Asencio Mellado, en su obra "Prueba prohibida y prueba preconstituida".</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V. Consecuentemente, es imperativo afirmar que en el caso sub-júdice existe infracción constitucional en la restricción a la libertad decretada por el Jefe de la División de Investigación Criminal en contra de los beneficiados Miriam Elizabeth Benavides de Cruz, Porfirio Guevara Salmerón, José Candelario Nolasco Castro, Víctor Romero Lara López y Edith Orellana, puesto que la investigación debe estar subordinada a la dirección funcional de la Fiscalía General de la República, y la privación de derechos fundamentales debe ser autorizada, de conformidad al citado Reglamento, por dicho organismo del Ministerio Público; por lo que se concluye que ha habido arbitrariedad en la actuación del Jefe de la División de Investigación Criminal y del Director General de la Policía Nacional Civil, al ordenar la detención de los procesados.</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Además, existe infracción constitucional en la detención en que actualmente se encuentran por disposición de los Jueces Sexto de lo Penal y Segundo de Hacienda, al no motivar sus interlocutorias en cuanto a la necesidad de tenerlos detenidos, pues su comparecencia al acto del juicio puede ser garantizada con </w:t>
      </w:r>
      <w:r w:rsidRPr="001A0606">
        <w:rPr>
          <w:rFonts w:ascii="Arial" w:eastAsia="Times New Roman" w:hAnsi="Arial" w:cs="Arial"/>
          <w:sz w:val="24"/>
          <w:szCs w:val="24"/>
          <w:lang w:eastAsia="es-CR"/>
        </w:rPr>
        <w:lastRenderedPageBreak/>
        <w:t>otro tipo de medidas cautelares como las de carácter real al menos que tengan motivos fundados por los cuales consideren que éstos eludirán la acción de la justicia, ya sea cuando exista peligro de fuga o peligro que obstaculicen la investigación.</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Finalmente, esta Sala desea insistir en cuanto al objeto, alcances y límites del Habeas corpus, pues en tanto proceso constitucional, su pronunciamiento es a efecto de declarar la ilegalidad o no de la privación de libertad es decir, si tal privación constituye o no infracción constitucional. Por lo tanto, tal pronunciamiento no es en cuanto a la pretensión punitiva del Estado, no es absolutorio ni condenatorio: Ello es competencia de los Tribunales ordinarios. Y que los funcionarios edilicios no obstante ser de elección popular no gozan de fuero constitucional alguno. Por lo que, por ahora, existe infracción constitucional en tales restricciones a la libertad.</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Por lo anteriormente expuesto, esta Sala RESUELVE.</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1.- Confírmase el dictamen emitido por la Jueza Ejecutora, en consecuencia, (2) póngase inmediatamente en libertad a los beneficiados Miriam Elizabeth Benavides de Cruz, Porfirio Guevara Salmerón, José Candelario Nolasco Castro, Víctor Romeo Lara López y Edith María Orellana; (3) Levántense las órdenes de captura libradas en contra de Luis Argelio Villegas y José Norberto Díaz Portillo, (4) Continúe la causa según su estado, (5) Devuélvase el proceso a su Tribunal de origen con certificación de ésta y remítase certificación de esta Sentencia al Fiscal General de la República y al Director General de la Policía Nacional Civil, y archívese el presente proceso constitucional.</w:t>
      </w:r>
    </w:p>
    <w:p w:rsidR="00263654" w:rsidRPr="001A0606" w:rsidRDefault="00263654" w:rsidP="00263654">
      <w:pPr>
        <w:spacing w:after="240" w:line="360" w:lineRule="auto"/>
        <w:ind w:left="720"/>
        <w:jc w:val="both"/>
        <w:rPr>
          <w:rFonts w:ascii="Arial" w:eastAsia="Times New Roman" w:hAnsi="Arial" w:cs="Arial"/>
          <w:sz w:val="24"/>
          <w:szCs w:val="24"/>
          <w:lang w:eastAsia="es-CR"/>
        </w:rPr>
      </w:pPr>
    </w:p>
    <w:p w:rsidR="00263654" w:rsidRDefault="00263654" w:rsidP="00263654">
      <w:pPr>
        <w:spacing w:before="100" w:beforeAutospacing="1" w:after="100" w:afterAutospacing="1"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 Miembro del Centro de Estudios Penales de El Salvador (CEPES). Artículo obtenido de la revista latinoamericana de política criminal, Pena y Estado #2, Ministerio Público o Ministerio Público. Publicado con la autorización del Coordinador Nacional de Pena y Estado Lic. Jaime Martínez, Director de </w:t>
      </w:r>
      <w:r w:rsidRPr="001A0606">
        <w:rPr>
          <w:rFonts w:ascii="Arial" w:eastAsia="Times New Roman" w:hAnsi="Arial" w:cs="Arial"/>
          <w:sz w:val="24"/>
          <w:szCs w:val="24"/>
          <w:lang w:eastAsia="es-CR"/>
        </w:rPr>
        <w:lastRenderedPageBreak/>
        <w:t>CEPES.</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r>
      <w:r w:rsidRPr="001A0606">
        <w:rPr>
          <w:rFonts w:ascii="Arial" w:eastAsia="Times New Roman" w:hAnsi="Arial" w:cs="Arial"/>
          <w:sz w:val="24"/>
          <w:szCs w:val="24"/>
          <w:vertAlign w:val="superscript"/>
          <w:lang w:eastAsia="es-CR"/>
        </w:rPr>
        <w:t xml:space="preserve">1 </w:t>
      </w:r>
      <w:r w:rsidRPr="001A0606">
        <w:rPr>
          <w:rFonts w:ascii="Arial" w:eastAsia="Times New Roman" w:hAnsi="Arial" w:cs="Arial"/>
          <w:sz w:val="24"/>
          <w:szCs w:val="24"/>
          <w:lang w:eastAsia="es-CR"/>
        </w:rPr>
        <w:t>Alcalde en El Salvador es el concepto que designa al jefe del Concejo Municipal que es el equivalente al gobierno local en cada municipio.</w:t>
      </w:r>
    </w:p>
    <w:p w:rsidR="00263654" w:rsidRPr="001A0606" w:rsidRDefault="00263654" w:rsidP="00263654">
      <w:pPr>
        <w:spacing w:before="100" w:beforeAutospacing="1" w:after="100" w:afterAutospacing="1"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vertAlign w:val="superscript"/>
          <w:lang w:eastAsia="es-CR"/>
        </w:rPr>
        <w:t>2</w:t>
      </w:r>
      <w:r w:rsidRPr="001A0606">
        <w:rPr>
          <w:rFonts w:ascii="Arial" w:eastAsia="Times New Roman" w:hAnsi="Arial" w:cs="Arial"/>
          <w:sz w:val="24"/>
          <w:szCs w:val="24"/>
          <w:lang w:eastAsia="es-CR"/>
        </w:rPr>
        <w:t xml:space="preserve"> Este Artículo es una reforma constitucional producto de los Acuerdos de Paz de 1992, sin embargo en el conjunto de las reformas de junio de 1996, se introdujo al Art. 159 Cn., referente a la Policía Nacional Civil la obligación de colaborar con la Fiscalía, mandato que se reitera en la reforma del Art. 193, Nº3, que especificó el papel de colaboración de la PNC en la investigación que dirige el Ministerio Público de la siguiente manera: "D</w:t>
      </w:r>
      <w:r w:rsidRPr="001A0606">
        <w:rPr>
          <w:rFonts w:ascii="Arial" w:eastAsia="Times New Roman" w:hAnsi="Arial" w:cs="Arial"/>
          <w:i/>
          <w:iCs/>
          <w:sz w:val="24"/>
          <w:szCs w:val="24"/>
          <w:lang w:eastAsia="es-CR"/>
        </w:rPr>
        <w:t>irigir la investigación del delito con la colaboración de la PNC en la forma que determine la ley".</w:t>
      </w:r>
    </w:p>
    <w:p w:rsidR="00263654" w:rsidRPr="001A0606" w:rsidRDefault="00263654" w:rsidP="00263654">
      <w:pPr>
        <w:spacing w:before="100" w:beforeAutospacing="1" w:after="100" w:afterAutospacing="1" w:line="360" w:lineRule="auto"/>
        <w:ind w:left="720"/>
        <w:jc w:val="both"/>
        <w:rPr>
          <w:rFonts w:ascii="Arial" w:eastAsia="Times New Roman" w:hAnsi="Arial" w:cs="Arial"/>
          <w:sz w:val="24"/>
          <w:szCs w:val="24"/>
          <w:lang w:eastAsia="es-CR"/>
        </w:rPr>
      </w:pPr>
      <w:r w:rsidRPr="001A0606">
        <w:rPr>
          <w:rFonts w:ascii="Arial" w:eastAsia="Times New Roman" w:hAnsi="Arial" w:cs="Arial"/>
          <w:b/>
          <w:bCs/>
          <w:sz w:val="24"/>
          <w:szCs w:val="24"/>
          <w:vertAlign w:val="superscript"/>
          <w:lang w:eastAsia="es-CR"/>
        </w:rPr>
        <w:t>3</w:t>
      </w:r>
      <w:r w:rsidRPr="001A0606">
        <w:rPr>
          <w:rFonts w:ascii="Arial" w:eastAsia="Times New Roman" w:hAnsi="Arial" w:cs="Arial"/>
          <w:sz w:val="24"/>
          <w:szCs w:val="24"/>
          <w:lang w:eastAsia="es-CR"/>
        </w:rPr>
        <w:t xml:space="preserve"> Binder, Alberto, </w:t>
      </w:r>
      <w:r w:rsidRPr="001A0606">
        <w:rPr>
          <w:rFonts w:ascii="Arial" w:eastAsia="Times New Roman" w:hAnsi="Arial" w:cs="Arial"/>
          <w:i/>
          <w:iCs/>
          <w:sz w:val="24"/>
          <w:szCs w:val="24"/>
          <w:lang w:eastAsia="es-CR"/>
        </w:rPr>
        <w:t xml:space="preserve">Funciones y Disfunciones del Ministerio Público Penal, </w:t>
      </w:r>
      <w:r w:rsidRPr="001A0606">
        <w:rPr>
          <w:rFonts w:ascii="Arial" w:eastAsia="Times New Roman" w:hAnsi="Arial" w:cs="Arial"/>
          <w:sz w:val="24"/>
          <w:szCs w:val="24"/>
          <w:lang w:eastAsia="es-CR"/>
        </w:rPr>
        <w:t>en “El Ministerio Público para una nueva justicia criminal”, publicación de la Función Paz Ciudadana y la Universidad Diego Portales, Santiago de Chile, 1994, p.82.</w:t>
      </w:r>
      <w:r w:rsidRPr="001A0606">
        <w:rPr>
          <w:rFonts w:ascii="Arial" w:eastAsia="Times New Roman" w:hAnsi="Arial" w:cs="Arial"/>
          <w:sz w:val="24"/>
          <w:szCs w:val="24"/>
          <w:lang w:eastAsia="es-CR"/>
        </w:rPr>
        <w:br/>
      </w:r>
      <w:r w:rsidRPr="001A0606">
        <w:rPr>
          <w:rFonts w:ascii="Arial" w:eastAsia="Times New Roman" w:hAnsi="Arial" w:cs="Arial"/>
          <w:sz w:val="24"/>
          <w:szCs w:val="24"/>
          <w:vertAlign w:val="superscript"/>
          <w:lang w:eastAsia="es-CR"/>
        </w:rPr>
        <w:t>4</w:t>
      </w:r>
      <w:r w:rsidRPr="001A0606">
        <w:rPr>
          <w:rFonts w:ascii="Arial" w:eastAsia="Times New Roman" w:hAnsi="Arial" w:cs="Arial"/>
          <w:sz w:val="24"/>
          <w:szCs w:val="24"/>
          <w:lang w:eastAsia="es-CR"/>
        </w:rPr>
        <w:t xml:space="preserve"> A raíz de los Acuerdos de Paz 1992, se disolvieron los antiguos cuerpos de seguridad (Policía Nacional, Policía Nacional Civil -PNC-).</w:t>
      </w:r>
    </w:p>
    <w:p w:rsidR="00263654" w:rsidRDefault="00263654" w:rsidP="00263654">
      <w:pPr>
        <w:spacing w:before="100" w:beforeAutospacing="1" w:after="100" w:afterAutospacing="1"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vertAlign w:val="superscript"/>
          <w:lang w:eastAsia="es-CR"/>
        </w:rPr>
        <w:t>5</w:t>
      </w:r>
      <w:r w:rsidRPr="001A0606">
        <w:rPr>
          <w:rFonts w:ascii="Arial" w:eastAsia="Times New Roman" w:hAnsi="Arial" w:cs="Arial"/>
          <w:sz w:val="24"/>
          <w:szCs w:val="24"/>
          <w:lang w:eastAsia="es-CR"/>
        </w:rPr>
        <w:t xml:space="preserve"> El destacado es nuestro.</w:t>
      </w:r>
    </w:p>
    <w:p w:rsidR="00263654" w:rsidRPr="001A0606" w:rsidRDefault="00263654" w:rsidP="00263654">
      <w:pPr>
        <w:spacing w:before="100" w:beforeAutospacing="1" w:after="100" w:afterAutospacing="1"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vertAlign w:val="superscript"/>
          <w:lang w:eastAsia="es-CR"/>
        </w:rPr>
        <w:t>6</w:t>
      </w:r>
      <w:r w:rsidRPr="001A0606">
        <w:rPr>
          <w:rFonts w:ascii="Arial" w:eastAsia="Times New Roman" w:hAnsi="Arial" w:cs="Arial"/>
          <w:sz w:val="24"/>
          <w:szCs w:val="24"/>
          <w:lang w:eastAsia="es-CR"/>
        </w:rPr>
        <w:t xml:space="preserve"> Ferrajoli, Luigi, Derecho y razón, Ed. Trotta, 1</w:t>
      </w:r>
      <w:r w:rsidRPr="001A0606">
        <w:rPr>
          <w:rFonts w:ascii="Arial" w:eastAsia="Times New Roman" w:hAnsi="Arial" w:cs="Arial"/>
          <w:sz w:val="24"/>
          <w:szCs w:val="24"/>
          <w:vertAlign w:val="superscript"/>
          <w:lang w:eastAsia="es-CR"/>
        </w:rPr>
        <w:t xml:space="preserve">a </w:t>
      </w:r>
      <w:r w:rsidRPr="001A0606">
        <w:rPr>
          <w:rFonts w:ascii="Arial" w:eastAsia="Times New Roman" w:hAnsi="Arial" w:cs="Arial"/>
          <w:sz w:val="24"/>
          <w:szCs w:val="24"/>
          <w:lang w:eastAsia="es-CR"/>
        </w:rPr>
        <w:t>edición en español, Madrid, 1995, p.9.</w:t>
      </w:r>
    </w:p>
    <w:p w:rsidR="00263654" w:rsidRPr="001A0606" w:rsidRDefault="00263654" w:rsidP="00263654">
      <w:pPr>
        <w:spacing w:before="100" w:beforeAutospacing="1" w:after="100" w:afterAutospacing="1"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vertAlign w:val="superscript"/>
          <w:lang w:eastAsia="es-CR"/>
        </w:rPr>
        <w:t>7</w:t>
      </w:r>
      <w:r w:rsidRPr="001A0606">
        <w:rPr>
          <w:rFonts w:ascii="Arial" w:eastAsia="Times New Roman" w:hAnsi="Arial" w:cs="Arial"/>
          <w:sz w:val="24"/>
          <w:szCs w:val="24"/>
          <w:lang w:eastAsia="es-CR"/>
        </w:rPr>
        <w:t xml:space="preserve"> Ferrajoli, Luigi, El derecho como sistema de garantías, en “Justicia Penal y Sociedad”, Revista guatemalteca de Ciencias Penales, año III, nº 5, agosto 1994, p. 7. </w:t>
      </w:r>
    </w:p>
    <w:p w:rsidR="00263654" w:rsidRDefault="00263654" w:rsidP="00263654">
      <w:pPr>
        <w:spacing w:before="100" w:beforeAutospacing="1" w:after="100" w:afterAutospacing="1"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vertAlign w:val="superscript"/>
          <w:lang w:eastAsia="es-CR"/>
        </w:rPr>
        <w:t>8</w:t>
      </w:r>
      <w:r w:rsidRPr="001A0606">
        <w:rPr>
          <w:rFonts w:ascii="Arial" w:eastAsia="Times New Roman" w:hAnsi="Arial" w:cs="Arial"/>
          <w:sz w:val="24"/>
          <w:szCs w:val="24"/>
          <w:lang w:eastAsia="es-CR"/>
        </w:rPr>
        <w:t xml:space="preserve"> </w:t>
      </w:r>
      <w:r w:rsidRPr="001A0606">
        <w:rPr>
          <w:rFonts w:ascii="Arial" w:eastAsia="Times New Roman" w:hAnsi="Arial" w:cs="Arial"/>
          <w:i/>
          <w:iCs/>
          <w:sz w:val="24"/>
          <w:szCs w:val="24"/>
          <w:lang w:eastAsia="es-CR"/>
        </w:rPr>
        <w:t>Directrices sobre la función de los fiscales,</w:t>
      </w:r>
      <w:r w:rsidRPr="001A0606">
        <w:rPr>
          <w:rFonts w:ascii="Arial" w:eastAsia="Times New Roman" w:hAnsi="Arial" w:cs="Arial"/>
          <w:sz w:val="24"/>
          <w:szCs w:val="24"/>
          <w:lang w:eastAsia="es-CR"/>
        </w:rPr>
        <w:t xml:space="preserve"> aprobada por el Octavo Congreso de las Naciones Unidas sobre el Delito, celebrado en La Habana, del 27 de agosto al 7 de septiembre de 1990, en “Foro Judicial”, año I, Nº 3, mayo de 1995, San Salvador, p. 1.</w:t>
      </w:r>
    </w:p>
    <w:p w:rsidR="00263654" w:rsidRPr="001A0606" w:rsidRDefault="00263654" w:rsidP="00263654">
      <w:pPr>
        <w:spacing w:before="100" w:beforeAutospacing="1" w:after="100" w:afterAutospacing="1"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vertAlign w:val="superscript"/>
          <w:lang w:eastAsia="es-CR"/>
        </w:rPr>
        <w:t>9</w:t>
      </w:r>
      <w:r w:rsidRPr="001A0606">
        <w:rPr>
          <w:rFonts w:ascii="Arial" w:eastAsia="Times New Roman" w:hAnsi="Arial" w:cs="Arial"/>
          <w:sz w:val="24"/>
          <w:szCs w:val="24"/>
          <w:lang w:eastAsia="es-CR"/>
        </w:rPr>
        <w:t xml:space="preserve"> </w:t>
      </w:r>
      <w:r w:rsidRPr="001A0606">
        <w:rPr>
          <w:rFonts w:ascii="Arial" w:eastAsia="Times New Roman" w:hAnsi="Arial" w:cs="Arial"/>
          <w:i/>
          <w:iCs/>
          <w:sz w:val="24"/>
          <w:szCs w:val="24"/>
          <w:lang w:eastAsia="es-CR"/>
        </w:rPr>
        <w:t>Idem supra, ps. 1-2.</w:t>
      </w:r>
    </w:p>
    <w:p w:rsidR="00263654" w:rsidRPr="001A0606" w:rsidRDefault="00263654" w:rsidP="00263654">
      <w:pPr>
        <w:spacing w:line="360" w:lineRule="auto"/>
        <w:jc w:val="both"/>
        <w:rPr>
          <w:rFonts w:ascii="Arial" w:hAnsi="Arial" w:cs="Arial"/>
          <w:sz w:val="24"/>
          <w:szCs w:val="24"/>
        </w:rPr>
      </w:pPr>
    </w:p>
    <w:tbl>
      <w:tblPr>
        <w:tblW w:w="5000" w:type="pct"/>
        <w:tblCellSpacing w:w="0" w:type="dxa"/>
        <w:tblCellMar>
          <w:left w:w="0" w:type="dxa"/>
          <w:right w:w="0" w:type="dxa"/>
        </w:tblCellMar>
        <w:tblLook w:val="04A0"/>
      </w:tblPr>
      <w:tblGrid>
        <w:gridCol w:w="9404"/>
      </w:tblGrid>
      <w:tr w:rsidR="00263654" w:rsidRPr="001A0606" w:rsidTr="00797F33">
        <w:trPr>
          <w:tblCellSpacing w:w="0" w:type="dxa"/>
        </w:trPr>
        <w:tc>
          <w:tcPr>
            <w:tcW w:w="5000" w:type="pct"/>
            <w:shd w:val="clear" w:color="auto" w:fill="EFEFEF"/>
            <w:hideMark/>
          </w:tcPr>
          <w:p w:rsidR="00263654" w:rsidRPr="001A0606" w:rsidRDefault="00263654" w:rsidP="00797F33">
            <w:pPr>
              <w:spacing w:after="0" w:line="360" w:lineRule="auto"/>
              <w:jc w:val="both"/>
              <w:rPr>
                <w:rFonts w:ascii="Arial" w:eastAsia="Times New Roman" w:hAnsi="Arial" w:cs="Arial"/>
                <w:sz w:val="24"/>
                <w:szCs w:val="24"/>
                <w:lang w:eastAsia="es-CR"/>
              </w:rPr>
            </w:pPr>
          </w:p>
        </w:tc>
      </w:tr>
      <w:tr w:rsidR="00263654" w:rsidRPr="001A0606" w:rsidTr="00797F33">
        <w:trPr>
          <w:tblCellSpacing w:w="0" w:type="dxa"/>
        </w:trPr>
        <w:tc>
          <w:tcPr>
            <w:tcW w:w="5000" w:type="pct"/>
            <w:shd w:val="clear" w:color="auto" w:fill="ECF7FF"/>
            <w:hideMark/>
          </w:tcPr>
          <w:p w:rsidR="00263654" w:rsidRPr="001A0606" w:rsidRDefault="00263654" w:rsidP="00797F33">
            <w:pPr>
              <w:spacing w:after="0" w:line="360" w:lineRule="auto"/>
              <w:jc w:val="both"/>
              <w:rPr>
                <w:rFonts w:ascii="Arial" w:eastAsia="Times New Roman" w:hAnsi="Arial" w:cs="Arial"/>
                <w:sz w:val="24"/>
                <w:szCs w:val="24"/>
                <w:lang w:eastAsia="es-CR"/>
              </w:rPr>
            </w:pPr>
          </w:p>
        </w:tc>
      </w:tr>
    </w:tbl>
    <w:p w:rsidR="00263654" w:rsidRDefault="00263654" w:rsidP="00263654">
      <w:pPr>
        <w:spacing w:after="0" w:line="360" w:lineRule="auto"/>
        <w:jc w:val="both"/>
        <w:rPr>
          <w:rFonts w:ascii="Arial" w:eastAsia="Times New Roman" w:hAnsi="Arial" w:cs="Arial"/>
          <w:b/>
          <w:bCs/>
          <w:sz w:val="24"/>
          <w:szCs w:val="24"/>
          <w:lang w:eastAsia="es-CR"/>
        </w:rPr>
      </w:pPr>
    </w:p>
    <w:p w:rsidR="00263654" w:rsidRDefault="00263654" w:rsidP="00263654">
      <w:pPr>
        <w:spacing w:after="0" w:line="360" w:lineRule="auto"/>
        <w:jc w:val="both"/>
        <w:rPr>
          <w:rFonts w:ascii="Arial" w:eastAsia="Times New Roman" w:hAnsi="Arial" w:cs="Arial"/>
          <w:b/>
          <w:bCs/>
          <w:sz w:val="24"/>
          <w:szCs w:val="24"/>
          <w:lang w:eastAsia="es-CR"/>
        </w:rPr>
      </w:pPr>
    </w:p>
    <w:p w:rsidR="00263654" w:rsidRPr="000F5B99" w:rsidRDefault="00263654" w:rsidP="00263654">
      <w:pPr>
        <w:spacing w:after="0" w:line="360" w:lineRule="auto"/>
        <w:jc w:val="both"/>
        <w:rPr>
          <w:rFonts w:ascii="Arial" w:eastAsia="Times New Roman" w:hAnsi="Arial" w:cs="Arial"/>
          <w:b/>
          <w:bCs/>
          <w:color w:val="FF0000"/>
          <w:sz w:val="36"/>
          <w:szCs w:val="36"/>
          <w:lang w:eastAsia="es-CR"/>
        </w:rPr>
      </w:pPr>
      <w:r w:rsidRPr="000F5B99">
        <w:rPr>
          <w:rFonts w:ascii="Arial" w:eastAsia="Times New Roman" w:hAnsi="Arial" w:cs="Arial"/>
          <w:b/>
          <w:bCs/>
          <w:color w:val="FF0000"/>
          <w:sz w:val="36"/>
          <w:szCs w:val="36"/>
          <w:lang w:eastAsia="es-CR"/>
        </w:rPr>
        <w:t xml:space="preserve">DERECHOS:   (CUESTIONES </w:t>
      </w:r>
      <w:r>
        <w:rPr>
          <w:rFonts w:ascii="Arial" w:eastAsia="Times New Roman" w:hAnsi="Arial" w:cs="Arial"/>
          <w:b/>
          <w:bCs/>
          <w:color w:val="FF0000"/>
          <w:sz w:val="36"/>
          <w:szCs w:val="36"/>
          <w:lang w:eastAsia="es-CR"/>
        </w:rPr>
        <w:t>D</w:t>
      </w:r>
      <w:r w:rsidRPr="000F5B99">
        <w:rPr>
          <w:rFonts w:ascii="Arial" w:eastAsia="Times New Roman" w:hAnsi="Arial" w:cs="Arial"/>
          <w:b/>
          <w:bCs/>
          <w:color w:val="FF0000"/>
          <w:sz w:val="36"/>
          <w:szCs w:val="36"/>
          <w:lang w:eastAsia="es-CR"/>
        </w:rPr>
        <w:t>E TERMINOLOGIA JURIDICA)</w:t>
      </w:r>
    </w:p>
    <w:p w:rsidR="00263654" w:rsidRDefault="00263654" w:rsidP="00263654">
      <w:pPr>
        <w:spacing w:after="0" w:line="360" w:lineRule="auto"/>
        <w:jc w:val="both"/>
        <w:rPr>
          <w:rFonts w:ascii="Arial" w:eastAsia="Times New Roman" w:hAnsi="Arial" w:cs="Arial"/>
          <w:b/>
          <w:bCs/>
          <w:sz w:val="24"/>
          <w:szCs w:val="24"/>
          <w:lang w:eastAsia="es-CR"/>
        </w:rPr>
      </w:pPr>
      <w:r>
        <w:rPr>
          <w:rFonts w:ascii="Arial" w:eastAsia="Times New Roman" w:hAnsi="Arial" w:cs="Arial"/>
          <w:b/>
          <w:bCs/>
          <w:sz w:val="24"/>
          <w:szCs w:val="24"/>
          <w:lang w:eastAsia="es-CR"/>
        </w:rPr>
        <w:t>Autor: Ansuategui Roig,  Francisco Javier</w:t>
      </w:r>
    </w:p>
    <w:p w:rsidR="00263654" w:rsidRDefault="00263654" w:rsidP="00263654">
      <w:pPr>
        <w:spacing w:after="0" w:line="360" w:lineRule="auto"/>
        <w:jc w:val="both"/>
        <w:rPr>
          <w:rFonts w:ascii="Arial" w:eastAsia="Times New Roman" w:hAnsi="Arial" w:cs="Arial"/>
          <w:b/>
          <w:bCs/>
          <w:sz w:val="24"/>
          <w:szCs w:val="24"/>
          <w:lang w:eastAsia="es-CR"/>
        </w:rPr>
      </w:pPr>
      <w:r>
        <w:rPr>
          <w:rFonts w:ascii="Arial" w:eastAsia="Times New Roman" w:hAnsi="Arial" w:cs="Arial"/>
          <w:b/>
          <w:bCs/>
          <w:sz w:val="24"/>
          <w:szCs w:val="24"/>
          <w:lang w:eastAsia="es-CR"/>
        </w:rPr>
        <w:t>Materia Constitucional</w:t>
      </w:r>
    </w:p>
    <w:p w:rsidR="00263654" w:rsidRDefault="00263654" w:rsidP="00263654">
      <w:pPr>
        <w:spacing w:after="0" w:line="360" w:lineRule="auto"/>
        <w:jc w:val="both"/>
        <w:rPr>
          <w:rFonts w:ascii="Arial" w:eastAsia="Times New Roman" w:hAnsi="Arial" w:cs="Arial"/>
          <w:b/>
          <w:bCs/>
          <w:sz w:val="24"/>
          <w:szCs w:val="24"/>
          <w:lang w:eastAsia="es-CR"/>
        </w:rPr>
      </w:pPr>
    </w:p>
    <w:p w:rsidR="00263654" w:rsidRDefault="00263654" w:rsidP="00263654">
      <w:pPr>
        <w:spacing w:after="0" w:line="360" w:lineRule="auto"/>
        <w:jc w:val="both"/>
        <w:rPr>
          <w:rFonts w:ascii="Arial" w:eastAsia="Times New Roman" w:hAnsi="Arial" w:cs="Arial"/>
          <w:b/>
          <w:bCs/>
          <w:sz w:val="24"/>
          <w:szCs w:val="24"/>
          <w:lang w:eastAsia="es-CR"/>
        </w:rPr>
      </w:pPr>
    </w:p>
    <w:p w:rsidR="00263654" w:rsidRPr="001A0606" w:rsidRDefault="00263654" w:rsidP="00263654">
      <w:pPr>
        <w:spacing w:after="0" w:line="360" w:lineRule="auto"/>
        <w:jc w:val="both"/>
        <w:rPr>
          <w:rFonts w:ascii="Arial" w:eastAsia="Times New Roman" w:hAnsi="Arial" w:cs="Arial"/>
          <w:sz w:val="24"/>
          <w:szCs w:val="24"/>
          <w:lang w:eastAsia="es-CR"/>
        </w:rPr>
      </w:pPr>
      <w:r w:rsidRPr="001A0606">
        <w:rPr>
          <w:rFonts w:ascii="Arial" w:eastAsia="Times New Roman" w:hAnsi="Arial" w:cs="Arial"/>
          <w:b/>
          <w:bCs/>
          <w:sz w:val="24"/>
          <w:szCs w:val="24"/>
          <w:lang w:eastAsia="es-CR"/>
        </w:rPr>
        <w:t>Contenido</w:t>
      </w:r>
      <w:r w:rsidRPr="001A0606">
        <w:rPr>
          <w:rFonts w:ascii="Arial" w:eastAsia="Times New Roman" w:hAnsi="Arial" w:cs="Arial"/>
          <w:sz w:val="24"/>
          <w:szCs w:val="24"/>
          <w:lang w:eastAsia="es-CR"/>
        </w:rPr>
        <w:t xml:space="preserve"> </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I.- DISPERSIDAD TERMINOLÓGICA Y NECESIDAD DE CLARIFICACIÓN.</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El ámbito jurídico-político-ético que abarca todo lo referente al tema de los “derechos humanos” o “derechos fundamentales” está fuertemente afectado por intenciones emotivas y distintas significaciones. Es un aspecto de la realidad que afecta al ser humano en sus más íntimas y vitales parcelas y que por lo tanto se presta a distorsiones semánticas más o menos conscientes. Nos movemos en un terreno en el que la dignidad humana se erige como principio básico e iluminador y, en consecuencia, los sentimientos personales no tardan en manifestarse. Muchas veces lo racional y científico cede, dada la importancia y envergadura de la materia, ante lo emocional o ideológico, lo cual conlleva una distorsión más o menos acusada del lenguaje con la consiguiente imprecisión en los términos utilizados. Dicha distorsión se acentúa cuando los objetos de referencia no son materiales, más o menos objetivos, sino figuras mentales, conceptos u objetos ideales, respecto de los cuales no nos viene dada ninguna característica inicial concreta que nos sirva como punto de partida.</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Por ello, la clarificación terminológica, necesaria en toda actividad científica, es ineludible en una materia tan importante como la de los derechos. Se puede </w:t>
      </w:r>
      <w:r w:rsidRPr="001A0606">
        <w:rPr>
          <w:rFonts w:ascii="Arial" w:eastAsia="Times New Roman" w:hAnsi="Arial" w:cs="Arial"/>
          <w:sz w:val="24"/>
          <w:szCs w:val="24"/>
          <w:lang w:eastAsia="es-CR"/>
        </w:rPr>
        <w:lastRenderedPageBreak/>
        <w:t>objetar al respecto que lo que sigue se reduce a una mera “cuestión de palabras”, pero, en realidad, lo que se pretende es establecer una delimitación conceptual para evitar así que los distintos términos no sean confundidos los unos con los otros. C.S. Nino tiene razón cuando afirma que “la tarea de elucidación intelectual es previa e independiente de la valoración de los fenómenos referidos por los conceptos en cuestión, ya que sin tal elucidación no es posible determinar qué es lo que se está valorando”1 . Será A. Fernández Galiano el que afirme que “es una realidad contrastada por no pocos ejemplos que muchas de las polémicas que se suscitan y mantienen entre los cultivadores de un saber vienen de algo tan simple como no haber comenzado por convenir en el contenido semántico de los términos que se barajan en la discusión. Para coloquiar con sentido acerca de algo resulta imprescindible a todas luces que el objeto sobre el que se dialogue sea el mismo”2 .</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Así, se pretenden evitar algunas tentaciones ante las que, si no se toman las precauciones oportunas, es fácil sucumbir en el tratamiento de parcelas de las ciencias humanas y morales, en las cuales se manejan constantemente términos como libertad, igualdad, democracia, solidaridad fraternidad, etc.. En primer lugar, la utilización emotiva de los términos3 . Aunque estos términos tengan “per se” una naturaleza emotiva, ya referida, cuando se quiere trabajar desde unas bases científicas, hay que ser consciente de dicha naturaleza e intentar un uso lo más justificado posible de tales enunciados. Por otra parte, también creo que es bueno evitar lo que se ha denominado “la retórica de los derechos humanos”4 ; es decir, el uso interesado que se puede hacer de dichas realidades en el marco de determinados discursos políticos, más o menos populistas, que no siempre se muestran en correspondencia con la filosofía y con los fundamentos a los que los derechos humanos, o derechos fundamentales, responden5. Parece que una buena aportación a la defensa de la democracia, de la libertad, de los derechos fundamentales, puede consistir en intentar la más clara definición que de estos términos sea posible. Así puede entenderse que la necesidad de claridad y precisión es algo que se viene sintiendo desde hace mucho tiempo en la doctrina que reflexiona sobre los problemas fundamentales de la política, la ética y el </w:t>
      </w:r>
      <w:r w:rsidRPr="001A0606">
        <w:rPr>
          <w:rFonts w:ascii="Arial" w:eastAsia="Times New Roman" w:hAnsi="Arial" w:cs="Arial"/>
          <w:sz w:val="24"/>
          <w:szCs w:val="24"/>
          <w:lang w:eastAsia="es-CR"/>
        </w:rPr>
        <w:lastRenderedPageBreak/>
        <w:t>Derecho. Como se ha señalado, “no saber a qué nos referimos cuando hablamos de estos derechos puede favorecer su utilización ideológica así como una pérdida de su capacidad reivindicativa que revierta en una “devaluación” de la figura frente a las posiciones críticas”6. En todo caso, es justo reconocer que el discurso de los derechos o sobre los derechos no tiene que estar necesariamente afectado por un componente demagógico. En importantes momentos históricos, ha actuado como un esencial motor histórico de liberación7.</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En el ámbito de los derechos humanos o fundamentales, se mezclan, y se pretenden incluir en el mismo nivel discursivo, conceptos jurídicos y no jurídicos. W. N. Hohfeld, en su célebre obra “Conceptos jurídicos fundamentales” ya denunciaba la “tendencia a confundir y mezclar los elementos jurídicos y los no jurídicos en un problema dado”8. Ello, por dos razones fundamentales, la primera de las cuales se refería a la semejanza y proximidad entre las relaciones físicas o psíquicas y las jurídicas en determinadas circunstancias, mientras que la segunda se refería a la ambigüedad o falta de precisión de la terminología jurídica9. Creo que estas dos razones son perfectamente aplicables al campo de los derechos fundamentales, donde se regulan dimensiones principales de la vida humana, que afectan a la vida física, y también al terreno de las creencias, suscitando encendidos sentimientos. Por otra parte, la multitud de términos, se debe, en buena medida, a su significado incierto.</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Lo dicho anteriormente, aplicable como he señalado a las ciencias humanas en su conjunto, cobra especial relevancia en el ámbito de los derechos humanos o derechos fundamentales, en donde la variedad terminológica se agudiza10. No hay más que repasar las aportaciones doctrinales y los textos constitucionales y legislativos para observar la pluralidad de términos con los que se pretende aludir a una misma realidad. Ello no es sino fruto de la conjunción que se opera al recoger en los instrumentos normativos, nacionales o supranacionales, todo el acervo filosófico y ético que se viene elaborando desde que en el tránsito a la modernidad y en la época de la ilustración se sientan las bases de la moderna </w:t>
      </w:r>
      <w:r w:rsidRPr="001A0606">
        <w:rPr>
          <w:rFonts w:ascii="Arial" w:eastAsia="Times New Roman" w:hAnsi="Arial" w:cs="Arial"/>
          <w:sz w:val="24"/>
          <w:szCs w:val="24"/>
          <w:lang w:eastAsia="es-CR"/>
        </w:rPr>
        <w:lastRenderedPageBreak/>
        <w:t>filosofía de los derechos humanos. Derechos naturales, derechos del hombre, derechos humanos, derechos inalienables, derechos del ciudadano, derechos morales, libertades públicas, derechos públicos subjetivos, derechos fundamentales, derechos innatos, etc., son términos que, si bien se pueden mostrar como sinónimos en el lenguaje natural, requieren una depuración y sistematización en tanto en cuanto son moneda de uso corriente en un lenguaje especializado o científico como el del derecho. En todo caso, creo que tiene razón M. C. Barranco cuando señala que todas esas denominaciones deben estar vinculadas a dos elementos mínimos: los derechos son, de un lado, un factor de legitimidad del poder político y, de otro, tienen como objetivo la protección del individuo. De esta manera, “sólo si se parte de una valoración positiva de los derechos y se dota a la expresión de ese contenido mínimo, el lenguaje resulta comprensible”11.</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Por tanto, el objetivo de la presente reflexión es el de llevar a cabo un análisis de los distintos términos que se utilizan para aludir al fenómeno de los derechos. Pero, la anterior afirmación es muy amplia y ciertamente merece ser acotada. Sabemos que el fenómeno de los derechos es muy amplio. En efecto, como se ha señalado en múltiples ocasiones, los derechos constituyen una realidad multidimensional que, como tal, permite diversas perspectivas y ámbitos de análisis. Aquí, necesariamente, tenemos que proceder a una acotación de nuestro ámbito de interés. En este sentido, voy a partir de la consideración de los derechos como instituciones jurídicas, esto es, como realidades normativas existentes y válidas en un determinado ordenamiento jurídico. Aunque luego volveré sobre la cuestión, soy consciente de que esta no es la única perspectiva de análisis, pero en todo caso en tan válida como cualquier otra y posiblemente de las más interesantes -si no la más- para el jurista.</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Por tanto, y de acuerdo con lo anterior, de lo que se trata es de analizar los términos que se utilizan en el derecho positivo para referirse a los derechos. Necesariamente, y para evitar ser desbordados, hay que centrar la atención en un determinado ordenamiento jurídico. Así, he elegido como ámbito de referencia </w:t>
      </w:r>
      <w:r w:rsidRPr="001A0606">
        <w:rPr>
          <w:rFonts w:ascii="Arial" w:eastAsia="Times New Roman" w:hAnsi="Arial" w:cs="Arial"/>
          <w:sz w:val="24"/>
          <w:szCs w:val="24"/>
          <w:lang w:eastAsia="es-CR"/>
        </w:rPr>
        <w:lastRenderedPageBreak/>
        <w:t>el texto de la Constitución Española de 1978 que, en lo que a esta cuestión atañe, puede ser considerada un texto tipo.</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Procederemos a examinar los rasgos y características de los términos que aparecen en nuestro texto constitucional analizando hasta qué punto, y en qué medida, son preferibles unos a otros. Otra posibilidad hubiera sido la de tomar como ámbito de referencia no un texto constitucional concreto, sino el material doctrinal en torno a los derechos. Es evidente que aquí la pluralidad terminológica hubiera sido inmensamente más amplia. Nos hubiéramos tenido que referir así a términos como “derechos morales“, “derechos públicos subjetivos“, “derechos individuales“, “derechos del ciudadano”, “derechos civiles”, “derechos esenciales”, “derechos básicos”, y un largo etcétera. Dicha opción hubiera desbordado las posibilidades de este trabajo.</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Por ello, nos centraremos en el ámbito de limitado por el texto de la Constitución Española. Ello nos obliga a dirigir nuestra atención a tres denominaciones básicas: “derechos humanos”, “libertades públicas” y “derechos fundamentales”. En efecto, observamos que en el Preámbulo se proclama la voluntad de la Nación española de “proteger a todos los españoles y pueblos de España en el ejercicio de los derechos humanos…”. Por otra parte, el Título I se presenta con la rúbrica “De los derechos y deberes fundamentales”. El término “derechos fundamentales” aparece en muchas otras partes del texto; sin ánimo de ser exhaustivo, se pueden señalar, el art. 10.2, la rúbrica de la sección 1a del capítulo 2 del Titulo I, el art. 25.2, la rúbrica del capítulo IV del Título I, el art. 81 …Además, ya hemos visto que en la sección 1a del capítulo 2° del Título I se alude a las libertades públicas, término que también aparece en el art. 13.1. No son estos los únicos términos que, para referirse a los derechos, aparecen en la Constitución. Así, por ejemplo, en el art. 10.1 se habla de “derechos inviolables”, en el 27.2 de “libertades fundamentales”. No obstante, creo que la elección de los términos ya señalados no traiciona el sentido de la Constitución y es representativa. Por otra parte, como se sabe, el capítulo III del Título I alude a los “principios rectores de la política social y económica”. En ocasiones se afirma </w:t>
      </w:r>
      <w:r w:rsidRPr="001A0606">
        <w:rPr>
          <w:rFonts w:ascii="Arial" w:eastAsia="Times New Roman" w:hAnsi="Arial" w:cs="Arial"/>
          <w:sz w:val="24"/>
          <w:szCs w:val="24"/>
          <w:lang w:eastAsia="es-CR"/>
        </w:rPr>
        <w:lastRenderedPageBreak/>
        <w:t>que esa es la parte de la Constitución en la que sitúan, sin bien es cierto que no todos, los derechos económicos sociales y culturales. Si se considera que el contenido del capítulo III está constituido por auténticos derechos fundamentales -eso sí, menos reforzados o protegidos respecto a otros (su posición viene determinada por lo establecido en el art. 53.3)- se puede explicar que dicho término se excluya de nuestro interés en estos momentos.</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Junto a esto, como se podrá observar, dedico también parte de la reflexión al análisis de los caracteres de la denominación “derechos naturales”. Es cierto que en nuestra Constitución no aparece y prácticamente son inexistentes los textos jurídicos en los que aparece este término. No obstante, no me ha parecido inadecuado reflejar mi posición en torno al sentido de dicho término, lo cual creo que está justificado por la importancia histórica del iusnaturalismo. Recordemos, con Ferrajoli, que la actual constitucionalización de los derechos fundamentales debe entenderse en términos de positivación del derecho natural12.</w:t>
      </w:r>
      <w:r w:rsidRPr="001A0606">
        <w:rPr>
          <w:rFonts w:ascii="Arial" w:eastAsia="Times New Roman" w:hAnsi="Arial" w:cs="Arial"/>
          <w:sz w:val="24"/>
          <w:szCs w:val="24"/>
          <w:lang w:eastAsia="es-CR"/>
        </w:rPr>
        <w:br/>
        <w:t>Como se podrá observar, mi opción final -espero que se encuentre justificada-, va a ser en favor del término “derechos fundamentales”. Un aspecto importante de esta opción radica en la identificación de los derechos con instituciones jurídicas. No obstante, creo necesario descartar cualquier posible tentación de entender esta posición próxima a planteamientos esencialistas en relación con los usos de términos del lenguaje. El término “derecho” puede ser utilizado, de forma comprensible, en el marco de diversos discursos-jurídico, moral, político-, siendo válido en todos ellos. Todo depende de la estipulación de su concepto. No se niega, por ejemplo, la posibilidad de emplear el término “derecho” en el discurso moral, y así poder hablar de “derechos morales”, de la misma manera que también se afirma la posibilidad -esta me parece más evidente- de hablar de “derechos” en el discurso jurídico. Creo que lo importante es saber en cada momento qué tipo de discurso (moral o jurídico) se está desarrollando y a qué ámbito (el de la moral o el del Derecho) se está haciendo referencia. Y en todo caso, ser consciente de que el uso del lenguaje puede pretender entre otras cosas adhesión o precisión13.</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lastRenderedPageBreak/>
        <w:t>Carlos Santiago Nino caracterizó de manera clara el esencialismo conceptual frente al convencionalismo conceptual. El esencialismo conceptual afirma que “los conceptos están determinados por ciertos datos de la realidad y no son el mero producto de las convenciones de los hombres”14. Nino muestra claramente su rechazo del esencialismo cuando se pregunta: “¿Por qué no aceptar que los conceptos son creaciones convencionales de la sociedad humana para agrupar los objetos y fenómenos que se dan en la experiencia o que son necesarios para entender esa experiencia sobre la base de ciertas propiedades comunes, que son seleccionadas de acuerdo a las necesidades del entendimiento y de la comunicación?15.</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De acuerdo con lo anterior, creo que Nino tiene razón cuando afirma que en relación con el concepto de derecho ( y añado yo, también de “derechos”) es preferible una opción convencionalista. Así, se entiende que “el concepto de derecho surge de estipulaciones y prácticas que tienen en cuenta las necesidades del discurso en el que ese concepto se emplea. La consecuencia inmediata de esta posición es la admisión de que pueda haber una pluralidad de conceptos de derecho, ya que las necesidades del discurso pueden variar en y con el discurso”16. Por tanto, debería entenderse que mi preferencia por el término “derechos fundamentales” se apoya en la convención según la cual los derechos son instituciones jurídicas, pero no excluye otras comprensiones basadas en convenciones y discursos diferentes.</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II.- DISTINTAS POSIBILIDADES TERMINOLÓGICAS Y CONCEPTUALES.</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A. DERECHOS NATURALES.</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Respecto al término «derechos naturales», lo primero que hay que señalar es el importante papel histórico que ha desempeñado, situándose en la génesis de los derechos fundamentales17. La lucha por los derechos naturales fue el lema de las revoluciones del siglo XVIII en las que se inicia el proceso de positivación de </w:t>
      </w:r>
      <w:r w:rsidRPr="001A0606">
        <w:rPr>
          <w:rFonts w:ascii="Arial" w:eastAsia="Times New Roman" w:hAnsi="Arial" w:cs="Arial"/>
          <w:sz w:val="24"/>
          <w:szCs w:val="24"/>
          <w:lang w:eastAsia="es-CR"/>
        </w:rPr>
        <w:lastRenderedPageBreak/>
        <w:t>los derechos fundamentales1 . En las primeras declaraciones y textos revolucionarios, la expresión aparece constantemente. La Declaración de Independencia Americana de 1776 y la Declaración de Derechos del Hombre y del Ciudadano de 1789 constituyen buenos ejemplos18. El término tiene su origen en la subjetivización que del derecho natural opera el iusnaturalismo racionalista, surtiéndose, entre otros, de algunos materiales suministrados por la Escuela de Salamanca19.</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Los derechos naturales han sido, a lo largo de la historia, un importante elemento legitimador del poder, función ésta que hoy cumplen los derechos fundamentales20. Pero, en la actualidad, les son aplicables las críticas más importantes dirigidas contra el derecho natural. En este sentido, son de sobra conocidos los argumentos esgrimidos por N. Bobbio contra el derecho natural: l) No se le puede considerar derecho del mismo modo que al derecho positivo, ya que no se puede predicar de él la eficacia; 2) El Derecho Natural, per se, no garantiza ni la paz ni la seguridad al nivel que lo puede hacer el derecho positivo; 3) La regulación de parcelas que se consideraban propias del derecho natural, hoy corren a cargo del derecho positivo; 4) El carácter confuso de la noción de naturaleza; 5) Aunque tal carácter confuso no existiera, de ello no se podría desprender un acuerdo unánime sobre lo que es justo o injusto; 6) Aunque tal acuerdo se hubiera dado, de ello no se deduciría su validez actual21. De la misma manera, vemos que las características que G. Peces-Barba atribuye a los derechos naturales, (derechos previos al poder pero con una pretendida dimensión jurídica, descubribles por la razón, superiores al soberano, limitadores de la acción de éste)22 son predicables del derecho natural racionalista.</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 xml:space="preserve">Los dos términos de la expresión pueden dificultar su comprensión. Parafraseando la crítica al derecho natural que efectúa Bobbio, podríamos decir que los derechos naturales, ni son derechos ni son naturales23. Son considerados previos al Derecho24 ; se pretenden con mayor fuerza vinculante que el Derecho positivo o, dicho de otro modo, la fuerza vinculante del derecho </w:t>
      </w:r>
      <w:r w:rsidRPr="001A0606">
        <w:rPr>
          <w:rFonts w:ascii="Arial" w:eastAsia="Times New Roman" w:hAnsi="Arial" w:cs="Arial"/>
          <w:sz w:val="24"/>
          <w:szCs w:val="24"/>
          <w:lang w:eastAsia="es-CR"/>
        </w:rPr>
        <w:lastRenderedPageBreak/>
        <w:t>positivo depende de su reconocimiento. Y el adjetivo “naturales” recibe todas las críticas dirigidas al concepto de “naturaleza de las cosas”25 .</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El hecho de que los derechos naturales sean descendientes directos del iusnaturalismo, los sitúa como un concepto importante en la historia del pensamiento, pero también les atribuye una carga que los condiciona y puede provocar su rechazo actual. Un factor importante de este rechazo es la perspectiva histórica desde la cual se formulan, presentándose como inmutables y permanentes, desprendidos de todos los avatares históricos, fácticos e ideológicos que se suceden con el transcurso del tiempo.</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Hoy son muy reducidos los sectores de la doctrina que acogen esta terminología26 y en los textos jurídico-positivos prácticamente ha desaparecido.</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B. DERECHOS HUMANOS.</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El término “derechos humanos” es, posiblemente, el más utilizado y difundido tanto en la doctrina como en la praxis cotidiana. Ha sido enarbolado como estandarte de movimientos mundiales en reivindicación de mayores condiciones de respeto a la dignidad humana. El hecho de que exista un consenso generalizado sobre su uso, no ha de impedir un análisis del término, ponderando sus características.</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En ese sentido, G. Peces-Barba señala dos posibles significados27. En primer lugar, cuando se habla de “derechos humanos”, se alude a exigencias éticas derivadas de la dignidad del hombre, y no exclusivamente a normas jurídicas. Este uso está muy fundido y cargado de una gran dosis reivindicativa y semántica, lo cual le atribuye cierto valor político. Así, las denuncias por “violaciones de los derechos humanos” son elementos de presión ante gobiernos no democráticos, cuando en realidad, en esas situaciones, no hay tal violación pues no hay derecho, desde el punto de vista jurídico, violado. Lo que hay es una falta de respeto al hombre de primera magnitud y un desconocimiento del valor propio de su digna condición28. Un segundo significado de la expresión es </w:t>
      </w:r>
      <w:r w:rsidRPr="001A0606">
        <w:rPr>
          <w:rFonts w:ascii="Arial" w:eastAsia="Times New Roman" w:hAnsi="Arial" w:cs="Arial"/>
          <w:sz w:val="24"/>
          <w:szCs w:val="24"/>
          <w:lang w:eastAsia="es-CR"/>
        </w:rPr>
        <w:lastRenderedPageBreak/>
        <w:t xml:space="preserve">aquel que se refiere a los derechos humanos en sentido estricto: a los enunciados normativo-jurídicos (esto es, positivizados) derivados de una determinada filosofía o concepción ética29. Este sentido es, en mi opinión, más aceptable, pero creo que el primer significado es una rémora semántica de la cual la expresión no puede desprenderse, lo cual dificulta su correcta comprensión. Ello no obsta para que su empleo sea más fructífero que el de otros términos equivalentes, sobre todo en el ámbito político, como ya se ha apuntado.30 </w:t>
      </w:r>
      <w:r w:rsidRPr="001A0606">
        <w:rPr>
          <w:rFonts w:ascii="Arial" w:eastAsia="Times New Roman" w:hAnsi="Arial" w:cs="Arial"/>
          <w:sz w:val="24"/>
          <w:szCs w:val="24"/>
          <w:lang w:eastAsia="es-CR"/>
        </w:rPr>
        <w:br/>
        <w:t>Con la expresión “derechos humanos” o “derechos del hombre” se hace especial referencia al sujeto. El hombre se sitúa en el centro de referencia de toda construcción jurídica31. Sin embargo, esta importante referencia se constituye en redundancia en éste punto, ya que sólo el hombre puede ser titular de derechos32. Esta redundancia es una objeción técnico-jurídica que se puede oponer a la admisión del término33. En realidad, todos los derechos, fundamentales o no, son humanos; tienen un último punto de referencia, el hombre, de manera que la expresión resulta obvia ya que “todos los derechos subjetivos que no pertenecen a una persona jurídica son derechos del hombre, porque (...)sólo los hombres y sus agrupaciones personificadas, y no todos los seres vivos, son susceptibles de ostentar la titularidad de los derechos y de las obligaciones”34 . El hombre, la vida humana social, serán los objetos a regular por el Derecho35 . En relación con esto, hay que afirmar que los derechos de los grupos y de las colectividades (sin dejar de ser conscientes de su, en ocasiones, complicada articulación técnico-jurídica; piénsese en los derechos de los pueblos, en el derecho de autodeterminación, en el derecho al desarrollo) desempeñan un carácter instrumental respecto a los derechos de las personas individualmente consideradas. Son medios tendentes a facilitar los fines individuales. Más que ante nuevos derechos, estaríamos ante la dimensión colectiva de los derechos individuales, derivada de la naturaleza social del hombre36 .</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También, los derechos humanos se pueden considerar directamente relacionados o derivados de la esencia de lo humano. En este sentido, habría </w:t>
      </w:r>
      <w:r w:rsidRPr="001A0606">
        <w:rPr>
          <w:rFonts w:ascii="Arial" w:eastAsia="Times New Roman" w:hAnsi="Arial" w:cs="Arial"/>
          <w:sz w:val="24"/>
          <w:szCs w:val="24"/>
          <w:lang w:eastAsia="es-CR"/>
        </w:rPr>
        <w:lastRenderedPageBreak/>
        <w:t>que determinar qué es lo definitorio de lo humano, cuáles son las características naturales y esenciales que califican al hombre. Nos situaríamos en una problemática semejante a la que se plantea respecto a la comprensión del concepto de “naturaleza de las cosas”, lo cual desaconseja el uso del término, al igual que el de «derechos naturales”37.</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Además, con el uso de dicha expresión se pretende aludir a los derechos de los que disfruta el hombre como ser abstracto, con independencia de la evolución de los avatares históricos. Se ignora la perspectiva histórica de los derechos, su conexión e interdependencia respecto a las circunstancias históricas. Se los concibe como esencias dotadas de un fundamento absoluto, que se pretende inmanente e invariable históricamente. Es una característica que esta expresión comparte con la de “derechos naturales”. A su vez, desde este punto de vista, se marcan diferencias con la expresión “derechos fundamentales” en la que, como veremos más adelante, la importancia que se atribuye al factor histórico, a la relatividad histórica de los derechos, es grande.</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No obstante, hay que reconocer la amplia aceptación del término en el plano internacional. Multitud de instrumentos internacionales se refieren a los “derechos humanos”, lo cual ha generalizado su uso38 . De la misma manera, hay que señalar que en otros idiomas el término encuentra fácil aceptación: “droits de I’homme”, “human rights”, “diritti de I’uomo”.</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Aunque aquí preferimos el término “derechos fundamentales”, de acuerdo con lo que explicaremos posteriormente, la generalizada aceptación del otro término, “derechos humanos”, y su común comprensión, justifica que éste sea utilizado a pesar de los riesgos de confusión que ello puede implicar39. En efecto, se utiliza, en ocasiones, el término “derechos humanos” debido a su generalización y aceptación mayoritaria del mismo, a su continua aparición en textos legales y científicos. Dicha expresión se utilizará en el segundo sentido o significado ya aludido, esto es, como enunciados jurídico-positivos derivados de una determinada filosofía o concepción ética. No obstante, se debe ser consciente de qué acepción de las dos señaladas se emplea en cada momento.</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lastRenderedPageBreak/>
        <w:br/>
        <w:t>C. LIBERTADES PUBLICAS.</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La expresión “libertades públicas” encuentra su origen en la doctrina iuspublicista francesa, en el seno de la cual se desarrolla40 , hasta el punto de configurarse como materia autónoma en los planes de estudios universitarios de ese país a partir de 195441</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Ya en los textos medievales, encontramos el término “libertades” (libertas), con el que se alude a los derechos y facultades que tienen los integrantes de gremios y corporaciones, y que sólo tienen sentido referidos a esos súbditos, en cuanto miembros de esos grupos sociales, ya que se produce una “conversión de status fácticos en situaciones jurídicas42 ”. La significación del término alude al sujeto, en su calidad de súbdito o sometido, y a su relación con el Poder, que otorga ciertas libertades o privilegios, que son consecuencia de una autolimitación del Poder43 .</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Siguiendo a C. Colliard44 , podemos afirmar que es una expresión tardía, ligada a la tradición republicana francesa. No aparecerá en los textos revolucionarios franceses de finales del siglo XVIII. En el artículo 9 de la Constitución de 1793 aparece la expresión en singular (“la loi doit protéger la liberté publique et individuelle contra I’oppresión de ceux qui gouvernent”), siendo utilizada en plural por los iuspublicistas franceses del XIX, Chateaubriand y Laferriére. En el discurso político, es utilizado por primera vez en el Manifiesto de Luis Napoleón, que apareció en las paredes de París la noche del 2 de diciembre de 1851, y en el que justificaba su golpe de Estado. En el punto V de dicho manifiesto se hablaba de una segunda asamblea (el Senado) que se constituía en “guardiana del pacto fundamental y de las libertades públicas”. También encontramos el término en el articulo 25 de la Constitución de 14 de enero de 1852. A lo largo de éste siglo, el tratamiento doctrina y científico del término precederá a su recepción en el Derecho positivo; Duguit y Berthelemy emplean el término en sus tratados, y la Constitución de 1958 (art. 34.2) lo acoge en su seno”45 .</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lastRenderedPageBreak/>
        <w:t>Con práctica unanimidad, la doctrina francesa señala las ambigüedades y dificultades de conceptualización del término46. Tan es así que se muestra como indicativo o ilustrativo el hecho de que Gastón Jeze, en el informe que sobre libertades públicas presentó al Instituto Internacional de Derecho Público en 1928, observara que éstas nunca se habían definido47. Demichel y Piquemal aluden a las dificultades de definición y a la ambigüedad de la expresión, que se configura como una de las más difíciles de definir del derecho francés48. J. Rivero considerará que el vocabulario con el que se trabaja en lo referente a los derechos del hombre, en el que incluye a la expresión que nos ocupa, es incierto49 utilizándose indistintamente terminología variada (droits de I’homme, droits fundamentaux, libertés publiques).</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En lo que hay menos confusión es en lo referente al origen doctrinal y a la filosofía de las libertades públicas50 . Se coincide en señalar la importancia del movimiento revolucionario de 1789 en el origen de la configuración actual de las libertades públicas, y la influencia del liberalismo clásico. Podemos destacar dos elementos importantes al respecto. De un lado, la concepción filosófica individualista propia del liberalismo. El individualismo dotará a las libertades públicas de un fundamento ideológico51 . La preservación de una esfera de autonomía individual que se instituye como barrera a la acción del Poder, facilitará el necesario distanciamiento individuo-Estado, indispensable en el desarrollo de las libertades públicas52 . De otro lado, la estructura política liberal, que es la de la democracia formal, ofrece el fundamento político de las libertades públicas53 . La democracia formal liberal es el punto histórico alrededor del cual se articula la originaria construcción de las libertades públicas mediante dos mecanismos principales: el sufragio universal y la regla de las mayorías.</w:t>
      </w:r>
      <w:r w:rsidRPr="001A0606">
        <w:rPr>
          <w:rFonts w:ascii="Arial" w:eastAsia="Times New Roman" w:hAnsi="Arial" w:cs="Arial"/>
          <w:sz w:val="24"/>
          <w:szCs w:val="24"/>
          <w:lang w:eastAsia="es-CR"/>
        </w:rPr>
        <w:br/>
        <w:t xml:space="preserve">A pesar del peso de la corriente iusnaturalista en la formación del concepto, las libertades públicas se enmarcan en esquemas netamente positivistas, lo cual contribuye a fijar algún punto de semejanza entre el concepto de libertades públicas y el de derechos fundamentales, como veremos más adelante. La noción de libertad pública es una noción puramente jurídica, que sólo cobra sentido dentro del ordenamiento jurídico54. Las libertades públicas se insertan </w:t>
      </w:r>
      <w:r w:rsidRPr="001A0606">
        <w:rPr>
          <w:rFonts w:ascii="Arial" w:eastAsia="Times New Roman" w:hAnsi="Arial" w:cs="Arial"/>
          <w:sz w:val="24"/>
          <w:szCs w:val="24"/>
          <w:lang w:eastAsia="es-CR"/>
        </w:rPr>
        <w:lastRenderedPageBreak/>
        <w:t>en la dinámica del Estado y de las instituciones de éste. Implican el ejercicio de la libertad dentro de un estado democrático y a través de los mecanismos insertos en el sistema jurídico”55. Así, vemos que se enfatiza la importancia de la consagración de las libertades públicas por parte del poder56 . No se entiende la noción de libertades públicas al margen del Estado y previa al derecho, a diferencia de lo que ocurre con la noción de derechos naturales o derechos humanos. Las libertades públicas serían, de este modo, los “derechos reconocidos por el poder contra él mismo, de los cuales no se puede privar a los ciudadanos”57. C. Colliard afirmará taxativamente que las libertades públicas “no existen más que en el derecho positivo”58 . Si se considerara que las libertades públicas son derechos naturales, y que el legislador tiene un deber prejurídico de defenderlas, eso no constituiría garantía alguna de las mismas. A la hora de la protección y garantía, “lo que es importante, no son las reglas religiosas, morales, éticas, sino las reglas jurídicas”59 . J. Morange, por su parte, afirmará que las libertades públicas “presuponen que el Estado reconoce a los individuos el derecho de ejercer, al abrigo de toda presión exterior, cierto número de actividades determinadas60. De este modo, se puede encontrar alguna relación entre el concepto de libertades públicas y el de derechos públicos subjetivos (teorizado por la Dogmática iuspublicista alemana de la segunda mitad del siglo XIX), en la vertiente que se refiere a la limitación del Poder y de «moralidad apoyada por la fuerza del derecho positivo”61 que implican ambos conceptos, aunque el término francés tiene más capacidad de expansión que la noción alemana, debido a su menor carga técnica y a su más estrecha relación con el lenguaje natural propio de la cultura europea62.</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Dadas las dificultades de definición, algunos autores optan por realizar análisis por separado de cada uno de los dos términos de la expresión. Para J. Rivero, “la libertad es un poder de autodeterminación en virtud del cual (el hombre) elige él mismo su comportamiento personal63 . Junto a esto, el adjetivo “públicas” denota la intervención del poder. Partiendo de ésta base, éste autor niega la distinción entre libertades privadas y libertades públicas. Afirmará que no existen libertades privadas64 ya que la obligación que se impone a los particulares de </w:t>
      </w:r>
      <w:r w:rsidRPr="001A0606">
        <w:rPr>
          <w:rFonts w:ascii="Arial" w:eastAsia="Times New Roman" w:hAnsi="Arial" w:cs="Arial"/>
          <w:sz w:val="24"/>
          <w:szCs w:val="24"/>
          <w:lang w:eastAsia="es-CR"/>
        </w:rPr>
        <w:lastRenderedPageBreak/>
        <w:t>respetar su libertad recíproca supone necesariamente la intervención del poder que impone esta obligación a través de la legislación y la sanciona con su jurisdicción65 . De modo que todas las libertades son públicas, ya que no se entienden sin el derecho positivo que las formula y ampara con los mecanismos incluidos en él. Lo que califica como pública a una libertad es la intervención del Estado: “Las libertades públicas son los poderes de autodeterminación consagrados por el Derecho positivo”66 .</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También Demichel y Piquemal efectúan un intento de clarificación, aunque no lo concluyen con una definición de libertades públicas. Para estos autores, la carga política del término “libertad” contribuye a aumentar su indefinición jurídica, aunque se diferencia del término “derecho”: “si toda libertad es un derecho para todos aquellos a los que beneficia, todo derecho no es una libertad”67. También afirmarán que el carácter público de las libertades implica la intervención del Estado68.</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De la misma manera que los anteriores autores, L. Richer69 se pregunta sobre el significado del adjetivo “públicas” acompañando al sustantivo “libertades”. Consciente del carácter doctrinal de la cuestión, señala dos posibles posturas: una concepción limitada o restrictiva que identifica las libertades públicas con aquellas reconocidas contra el Estado, y otra concepción, extensiva o amplia, que implica aceptar que el Estado interviene para proteger la libertad sin importar saber contra quién está protegida la libertad. Para Roche, el plural “libertades” alude a la particularización de ciertos aspectos de la libertad, mientras que al calificativo “públicas” denota la institución de éstas libertades como derechos especialmente protegidos y garantizados70. Por su parte, Morange, afirmará que las libertades públicas “son libertades, ya que permiten actuar sin coacción, y son libertades públicas, porque corresponde a los órganos del Estado, titular de la soberanía jurídica, realizar tales condiciones”71.</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Como se puede deducir de lo anterior, uno de los puntos esenciales desarrollados por la doctrina iuspublicista francesa se centra en el análisis </w:t>
      </w:r>
      <w:r w:rsidRPr="001A0606">
        <w:rPr>
          <w:rFonts w:ascii="Arial" w:eastAsia="Times New Roman" w:hAnsi="Arial" w:cs="Arial"/>
          <w:sz w:val="24"/>
          <w:szCs w:val="24"/>
          <w:lang w:eastAsia="es-CR"/>
        </w:rPr>
        <w:lastRenderedPageBreak/>
        <w:t>exclusivo del término “libertad”, tal y como aparece en la expresión que estudiamos, con sus distintas y posibles significaciones y connotaciones. Así, una primera diferenciación es la que se produce entre la libertad natural y la jurídica. Existe una situación de libertad natural cuando hay ausencia de restricción (en sus más variadas modalidades: psicológica, moral, física). Esta libertad seria una libertad negativa, una libertad de hecho. La libertad jurídica vendría determinada por el derecho o el poder de realizar ciertas acciones y ya no sería una libertad de hecho, sino una libertad normativa. Ambas concepciones de la libertad, ¿son independientes o guardan algún tipo de relación?. Para J. Robert, están relacionadas, ya que el ejercicio de la libertad normativa supone una no constricción y, por otro lado, el respeto a las obligaciones derivadas de la libertad normativa se protege con la amenaza de privaciones de la libertad natural. La libertad jurídica es la que interesa al jurista, como operador jurídico72.</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 xml:space="preserve">Junto a ésta diferenciación, hemos de referirnos a la que se efectúa entre las libertades (o derechos) autonomía y las libertades (o derechos) participación, no por conocida menos importante. En cada una de estas acepciones la relación entre gobernantes y gobernados es distinta, desempeñando ambos elementos de la relación jurídica, diferentes papeles. Esta doble interpretación de la libertad es, en opinión de G. Burdeau, un modo de resolver las aparentes antinomias o contradicciones que se producen entre la libertad del individuo aislado y la necesidad de someter esa libertad a las reglas y normas derivadas de la vida en común y de la naturaleza social del ser humano73. Para éste autor, la libertad autonomía es la capacidad que tiene el ser humano para autodeterminarse. Esta libertad autonomía se transforma en libertad participación cuando se considera al hombre en sociedad, cambiando de sentido y definiéndose entonces a partir del lugar que ostenta y del papel que desempeña el individuo en un determinado régimen político. La libertad autonomía, individualista por definición, deviene así en libertad participación, en donde los matices colectivos tienen mayor peso”74. Por su parte, J. Robert afirmará que el vocabulario político moderno permite distinguir con claridad, a partir de la señalada diferenciación entre libertad </w:t>
      </w:r>
      <w:r w:rsidRPr="001A0606">
        <w:rPr>
          <w:rFonts w:ascii="Arial" w:eastAsia="Times New Roman" w:hAnsi="Arial" w:cs="Arial"/>
          <w:sz w:val="24"/>
          <w:szCs w:val="24"/>
          <w:lang w:eastAsia="es-CR"/>
        </w:rPr>
        <w:lastRenderedPageBreak/>
        <w:t>autonomía y libertad participación, entre libertades públicas y libertades políticas, estableciéndose una correspondencia entre estos cuatro tipos: libertad autonomía y libertades públicas, libertad participación y libertades políticas75. La conexión conceptual de estas dos asociaciones con el sistema político liberal, y con el democrático (derivado del anterior, pero más avanzado), respectivamente, es generalmente aceptada76.</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Señaladas las características generales del concepto “libertades públicas”, tal y como son estudiadas por los distintos autores, podemos pasar a analizar algunas definiciones, ofrecidas por los mismos. Para J. Roche, “una libertad pública es un aspecto particular de la libertad en general, constituida en derecho y sometida a un régimen jurídico de protección reforzada (en razón de su importancia respecto a la libertad en general)”77. Para C. Colliard, las libertades públicas son “las situaciones jurídicas legales y reglamentarias en las cuales el individuo ve reconocido el derecho de hacer sin constreñimiento (“contrainte”) en el marco de los límites fijados por el derecho positivo en vigor y eventualmente determinadas, bajo el control del juez, por la autoridad de policía encargada del mantenimiento del orden público. Este derecho está protegido por una acción ante la justicia, esencialmente, por la puesta en marcha del control de legalidad78. Por su parte, J. Robert también se pregunta cuáles son las libertades públicas, y enfoca el tema desde dos puntos de vista diferentes79. En un sentido restringido, serían libertades públicas las que aparecen en las declaraciones de derechos y preámbulos. Nos encontramos con la dificultad, en este punto, de que en Francia no toda libertad pública es una libertad constitucionalmente declarada80 . En otro sentido, más amplio, las libertades públicas serían todo derecho reconocido por la ley, lo cual implica el riesgo de confundirlas con meras “facultades” legales. Ante dicha situación, J. Robert se ve en la necesidad de proponer una definición intermedia que consideraría ciertas libertades de especial importancia que serían entendidas como fundamentales, lo cual hace coincidir, en algún sentido, estas libertades con los considerados derechos naturales del hombre, como señala el citado autor. No obstante, la coincidencia no es total ya que el mismo J. Robert considera que la evolución histórica condiciona cambios en las libertades </w:t>
      </w:r>
      <w:r w:rsidRPr="001A0606">
        <w:rPr>
          <w:rFonts w:ascii="Arial" w:eastAsia="Times New Roman" w:hAnsi="Arial" w:cs="Arial"/>
          <w:sz w:val="24"/>
          <w:szCs w:val="24"/>
          <w:lang w:eastAsia="es-CR"/>
        </w:rPr>
        <w:lastRenderedPageBreak/>
        <w:t>públicas no existiendo, por tanto, “una lista inmutable de libertades públicas, sino una simple nomenclatura contingente siempre revisable”81.</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Creo que del análisis precedente puede extraerse una conclusión principal, ya adelantada, que nos permite observar favorablemente algunos aspectos del término estudiado. Me refiero al papel que juega el derecho positivo en el concepto de libertades públicas. Son una realidad jurídica82. Sólo se entienden dentro del sistema jurídico, a diferencia de otros términos, tales como “derechos naturales”, “derechos morales”, “derechos humanos”, cuyos enunciados normativos se pretenden como parámetros de legitimidad y de validez al margen del sistema jurídico. Esta característica es un punto de semejanza entre las libertades públicas y el concepto de derechos fundamentales, tal y como será explicado posteriormente. Son, por lo tanto, enunciados normativos jurídicos garantizados, protegidos y desarrollados en el seno del Derecho y que, aunque “sus raíces se encuentran en el plano de la moralidad”83 , como ocurre con los derechos fundamentales, su existencia no se reduce al plano ético o prejurídico. No creo que, al contrario de lo que piensa C. Rogel Vide, los derechos fundamentales y las libertades públicas sean categorías muy divergentes entre sí84 . En ambos conceptos, la recepción en el Derecho positivo es esencial, la filosofía a la que responden es heredera de patrones o ideas comunes85 , aunque el de libertades públicas es un concepto con un ámbito más reducido que el de los derechos fundamentales, ya que no abarcaría, por ejemplo, a los derechos de prestación.</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El concepto posee otras características, derivadas de su origen liberal e individualista, que lo condicionan e implican un cierto carácter incompleto respecto a la totalidad o generalidad de los derechos fundamentales. Esta extensión limitada del concepto se refleja, por ejemplo, al revisar los índices de contenido de los diversos manuales o tratados consultados86. Sólo se incluyen derechos, o libertades, más directamente relacionados con los orígenes liberales del concepto. Así, las libertades de pensamiento, religiosa, de expresión, de circulación, de reunión, de manifestación, el derecho a la intimidad, inviolabilidad </w:t>
      </w:r>
      <w:r w:rsidRPr="001A0606">
        <w:rPr>
          <w:rFonts w:ascii="Arial" w:eastAsia="Times New Roman" w:hAnsi="Arial" w:cs="Arial"/>
          <w:sz w:val="24"/>
          <w:szCs w:val="24"/>
          <w:lang w:eastAsia="es-CR"/>
        </w:rPr>
        <w:lastRenderedPageBreak/>
        <w:t>del domicilio, la libertad de enseñanza, las libertades “corporales” (libertad física y seguridad).</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De ello se podría concluir -es la postura de Mourgeon-, por ejemplo87 que el concepto de libertades públicas aludiría a una sola categoría de derechos fundamentales, los de la primera generación, los derechos autonomía, no teniendo cabida todos los demás derechos, deudores de las corrientes democrática (derechos de participación), y socialista (derechos económicos, sociales y culturales), posteriormente88. Pero esto es matizable. No es del todo correcto establecer una relación excluyente de cualquier otra posibilidad, entre las libertades públicas y los derechos de una determinada generación. En mi opinión, no hay una exacta delimitación y diferenciación entre las diversas generaciones de derechos. Creo que encuadrar derechos o libertades como la libertad de expresión, o el derecho de reunión, por ejemplo, en una sola categoría, no permite observar la completa problemática de un derecho o libertad y todas sus vertientes o potencialidades. Si se considera, exclusivamente, que la libertad de expresión es un derecho autonomía, un derecho individual, se puede olvidar la importancia que tiene el ejercicio de ésta libertad en la participación política y en la toma de decisiones colectivas. Lo mismo se puede decir en lo que se refiere a la libertad de reunión, asociación y manifestación, que puede ser considerada como un medio para potenciar determinadas posturas u opiniones y lograr mayor repercusión e influencia determinadas posturas u opiniones y lograr mayor repercusión e influencia de éstas en sociedad, acentuando la presencia y valoración de dichas posturas en el debate público, y en los mecanismos de adopción de decisiones. En definitiva, se defiende aquí la idea de la incomunicación absoluta entre las libertades públicas y los derechos económicos, sociales y culturales. Dicha oposición, “más que un antítesis entre dos categorías de derechos, responde a dos formas contrapuestas de concebir, ejercer y tutelar los derechos de la persona en dos modelos distintos de organización política89.</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D- DERECHOS FUNDAMENTALES</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lastRenderedPageBreak/>
        <w:t>Creo que “derechos fundamentales” es la expresión más conveniente entre todas las estudiadas90. Tiene capacidad de ofrecer una visión integral del fenómeno que nos ocupa, conjugando la vertiente ética con la jurídica. Lo cual no implica confundir la fundamentación y el concepto de los derechos91. Pienso, en este sentido, que se puede asumir la teoría dualista sobre los derechos fundamentales, formulada -en un primer momento- por el profesor G. Peces-Barba92.</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Así, habría que considerar los dos aspectos del concepto, el filosófico y el estrictamente jurídico, ambos esenciales e interdependientes. Se afirma que «la fundamentación de los derechos humanos» (…) está conectada con la idea de que los derechos humanos no se completan hasta su positivación, y tiene que contar con esa dimensión de la realidad. Fundamentar los derechos humanos es buscar la raíz de un fenómeno que se explica sólo plenamente cuando está incorporado en el derecho positivo, aunque su origen se encuentre en el plano de la moral. Moralidad y juridicidad, o moralidad legalizada, forman el objeto integral de los derechos humanos, y al fundamentarlos se debe tener presente, abarcándolo en toda su extensión, su contenido integral”93.</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En la filosofía de los derechos fundamentales se incluyen los principios éticos y construcciones filosóficas que a lo largo de la historia han ido formando, poco a poco, el substrato ideal fundamentador de los derechos fundamentales. Es importante señalar varios elementos de este proceso, que, a mi juicio, son tres importantes: razón, consenso e historia94 . Mediante la razón se puede alcanzar un consenso (predominantemente racional, por tanto) situado en la historia. Este consenso sobre determinados valores o principios éticos, histórico repito, se constituye como fundamentador de los derechos humanos95. No es un consenso fáctico, sino que evoluciona día a día en la historia. Este consenso sólo es fáctico cuando se plasma en el Derecho96. El diálogo racional será el mecanismo para alcanzar ese consenso. Poco a poco, a lo largo de la historia, se va fortaleciendo la construcción filosófica que fundamenta el concepto de derechos humanos o derechos fundamentales. Así, al final del proceso </w:t>
      </w:r>
      <w:r w:rsidRPr="001A0606">
        <w:rPr>
          <w:rFonts w:ascii="Arial" w:eastAsia="Times New Roman" w:hAnsi="Arial" w:cs="Arial"/>
          <w:sz w:val="24"/>
          <w:szCs w:val="24"/>
          <w:lang w:eastAsia="es-CR"/>
        </w:rPr>
        <w:lastRenderedPageBreak/>
        <w:t>fundamentador, “el concepto de derechos humanos no sólo quedaría abierto a distintas plasmaciones históricas en función del grado de desarrollo material y cultural, haciendo posible la incorporación de aquellos “intereses particulares” que enturbiaban el ejercicio de la razón práctica kantiana, sino que además -y consecuentemente-, su definición se vería sometida e ese proceso de comunicación y diálogo donde se fraguan las normas que han de presidir un sistema justo de convivencia”97.</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La fundamentación de los derechos humanos se sitúa en la historia y está sometida a los condicionamientos derivados de ésta. Los derechos fundamentales son un “concepto propio del mundo moderno”98 y, por lo tanto, aunque en épocas pretéritas se pueden observar rasgos comunes o antecedentes (piénsese en la filosofía estoica), sólo desde el inicio de la época moderna, de la modernidad, se puede hablar, si no todavía de derechos fundamentales en toda la extensión del término, si de una filosofía de los derechos fundamentales99. Serán factores de diferente tipo, económicos, sociales, políticos, culturales, ideales o filosóficos, los que contribuirán a la formación del concepto, actuando interrelacionados entre sí.</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 xml:space="preserve">Por lo tanto, pienso que es de especial importancia resaltar el papel que juega el análisis histórico en cualquier estudio sobre derechos fundamentales100. El estudio de la historia es, en primer lugar, una fuente de materiales y datos; un recurso para comprender los lazos entre el pasado y el futuro; un conjunto de conocimientos que sirve para comprobar y examinar teorías; un método de análisis de ideas pretéritas101 . Las explicaciones que prescinden de dicho análisis se muestran, en mi opinión, incompletas. Un buen ejemplo de un estudio de este tipo, es el efectuado por el profesor Laporta bajo el título “Sobre el concepto de derechos humanos”102. Quizás una de las causas de la no observancia del factor histórico pueda radicar en la consideración de los derechos humanos como derechos morales que pertenecen “a todos al margen de su circunstancia vivencial o contextual”103. Concebir los derechos humanos como derechos morales dotados de ciertas características permanentes sólo es </w:t>
      </w:r>
      <w:r w:rsidRPr="001A0606">
        <w:rPr>
          <w:rFonts w:ascii="Arial" w:eastAsia="Times New Roman" w:hAnsi="Arial" w:cs="Arial"/>
          <w:sz w:val="24"/>
          <w:szCs w:val="24"/>
          <w:lang w:eastAsia="es-CR"/>
        </w:rPr>
        <w:lastRenderedPageBreak/>
        <w:t>posible al margen de la historia. Y sólo al margen de la historia, del transcurso de las circunstancias y factores sociales, se puede considerar que los intentos de ofrecer fundamentaciones éticas serias de los derechos humanos son incompatibles con la aceptación de las nuevas generaciones de derechos. Así, los derechos fundamentales quedarían reducidos a los derechos autonomía, más directamente relacionados con el pensamiento liberal. Y bien es cierto que la lucha por la emancipación humana, que es la lucha por los derechos fundamentales, queda incompleta, y puede que sea estéril si no se tiene en cuenta las exigencias morales que surgen de las nuevas situaciones sociales. Una concepción moral centrada exclusivamente en el hombre aislado, sin tener en cuenta que éste se desenvuelve en unas determinadas condiciones, y que éstas influyen en su desarrollo, ignora muchas vertientes de la vida del hombre, en las que se pueden originar necesidades susceptibles de una traducción y satisfacción jurídica en forma de derechos fundamentales104.</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Como ya señalé anteriormente, la razón, mediante la cual, o a través de la cual, se construye el entramado fundamentador de los derechos fundamentales, es una razón histórica, situada en la historia y dependiente de la historia. Es éste un elemento claramente diferenciador respecto a las explicaciones basadas en un derecho natural, inmutable y objetivo. Y también lo será respecto al derecho natural racionalista, en cuyo seno se desarrolla la idea de los derechos naturales subjetivos. Estos serán comprensibles y constatables mediante la razón humana (que es el método de conocimiento típico de la modernidad), pero prescindiendo de los elementos históricos y de las variaciones que éstos imprimen. Mediante explicaciones racionales, abstractas y ahistóricas se llega en la actualidad a concepciones como las basadas en los derechos morales, cuya afinidad con los derechos naturales ya ha sido puesta de manifiesto en estas líneas. En palabras de Peces-Barba, “el mejor servicio que podemos hacer a la fundamentación racional es aceptar su ineludible dimensión histórica e introducir los elementos históricos en la reflexión racional”105.</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lastRenderedPageBreak/>
        <w:t>Constatada de este modo la importancia de la fundamentación filosófico-ética en la construcción del concepto de derechos fundamentales, tenemos que señalar también el otro elemento constituyente de la noción. Me refiero a la incorporación de los enunciados normativos derivados de la filosofía de los derechos fundamentales al sistema jurídico. Son dos momentos, el moral y el jurídico, distintos pero necesarios en una correcta comprensión de los derechos fundamentales106. Es a partir de la incorporación de esos valores, necesidades, principios, etc., al sistema jurídico cuando se puede empezar a hablar, correctamente, de derechos fundamentales107. El proceso de positivación será el primer paso en lo que se ha denominado “la peripecia histórica de los derechos fundamentales”108, tras el cual se sucederán los de generalización, internacionalización y especificación109, a través de los cuales se desarrolla el concepto de derechos fundamentales en toda su extensión.</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La importancia de la positivación en el concepto de derechos fundamentales es radical. No se entienden los derechos fundamentales al margen del derecho, a diferencia de los denominados derechos humanos, derechos naturales, derechos morales. Es la inclusión en el derecho positivo la que permite el respaldo de todo el poder del estado en defensa de los principios o valores que residencian los derechos fundamentales. Esta idea es inalcanzable sin la comprensión de lo que significa, la relación derecho-poder en la cultura jurídica moderna. Además, mediante el proceso de positivación de los derechos fundamentales, se destruye toda la concepción iusnaturalista de los derechos naturales, considerados exclusivamente como defensa contra el poder. El poder también colabora en la defensa de los derechos fundamentales, es su principal garante, y efectúa prestaciones que son la esencia de determinados derechos. Los derechos fundamentales se encuentran incluidos en el ordenamiento jurídico y, además de defensas frente al poder, serán también garantía del carácter democrático de ese poder, ya que “no cualquier poder aceptará limitarse con el reconocimiento en el ámbito jurídico de unos derechos que afectan a aspectos centrales de la vida humana. Solamente el poder que integra en su base filosófica, en su fundamentación, la filosofía de los derechos humanos, asumirá éstos como parte </w:t>
      </w:r>
      <w:r w:rsidRPr="001A0606">
        <w:rPr>
          <w:rFonts w:ascii="Arial" w:eastAsia="Times New Roman" w:hAnsi="Arial" w:cs="Arial"/>
          <w:sz w:val="24"/>
          <w:szCs w:val="24"/>
          <w:lang w:eastAsia="es-CR"/>
        </w:rPr>
        <w:lastRenderedPageBreak/>
        <w:t>de su propia organización. (Por lo tanto, se puede afirmar) la unidad necesaria entre derechos fundamentales y poder liberal y democrático”110. Así, tiene razón R.J. Vernengo cuando afirma que los derechos son la expresión jurídica de Poder111.</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La concepción del poder que acoge los derechos fundamentales como poder democrático descarta las posibles tentaciones de considerar la posición que aquí se mantiene como una defensa estricta del positivismo voluntarista estatalista. La defensa de los derechos fundamentales es lo menos que se puede esperar de un poder democrático, y sólo de un poder democrático se puede esperar y exigir la garantía de los derechos fundamentales. En definitiva, los derechos fundamentales no son exclusivamente obra del poder. Una aproximación exclusivamente positivista a los derechos fundamentales es irreal e insuficiente. Desde este punto de vista, serían triunfos del Estado y su Derecho frente a los súbditos. Antes de la intervención del poder, existe una moralidad con pretensión de convertirse en derecho democrático. Esta conversión se efectúa a través del poder, mediante los mecanismos previstos en el ordenamiento jurídico. El positivismo jurídico -como teoría y método y no como ideología112- es perfectamente compatible con la noción de derechos fundamentales que aquí se presenta113. Así, N. Bobbio ha afirmado: «Se puede sostener que no existe otro derecho que el derecho positivo sin rechazar la exigencia de la que nacieron las doctrinas del derecho natural, que expresaron en distintas formas exigencias de corrección, de integración y de cambio del derecho positivo. A estas exigencias se les da una fuerza particular al presentarlas como «derechos», aunque no son derechos en el sentido propio de la palabra, en el sentido en el que por «derecho» los juristas entienden una pretensión garantizada por un poder superior, capaz de obligar por la fuerza a los recalcitrantes, aquel poder común, que no existe en el estado de naturaleza soñado por los iusnaturalistas”114.</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 xml:space="preserve">La positivación, como ya señalé, se instituye en garantía de los derechos fundamentales. En este sentido, puede resultar paradójica la postura del profesor </w:t>
      </w:r>
      <w:r w:rsidRPr="001A0606">
        <w:rPr>
          <w:rFonts w:ascii="Arial" w:eastAsia="Times New Roman" w:hAnsi="Arial" w:cs="Arial"/>
          <w:sz w:val="24"/>
          <w:szCs w:val="24"/>
          <w:lang w:eastAsia="es-CR"/>
        </w:rPr>
        <w:lastRenderedPageBreak/>
        <w:t>Ara, cuando afirma que «... la transitividad del status ideológico al status jurídico, aun constituyendo una indiscutible conquista histórica en orden a la preservación de las garantía de los individuos frente a las actuaciones de quien ocupa el poder, determina en realidad un freno al ideal emancipatorio de la humanidad”115. Creo que el sentido del proceso de positivación es justamente el contrario. Dicho proceso no ha de ser concebido como algo estático, que una vez realizado permanece inmune a variaciones e innovaciones emancipadoras. Es un proceso dinámico, como el mismo concepto de derechos fundamentales, capaz de reflejar las exigencias derivadas de la evolución de las necesidades humanas116 .</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Sin recepción en el derecho positivo no se puede hablar de derechos fundamentales. Se podrá hablar de valores, pretensiones morales justificadas, necesidades, conceptos todos éstos en el campo del «deber ser» en relación con el Derecho. Sólo en el seno del ordenamiento jurídico se puede hablar del «ser» jurídico, aunque al margen de éste también se pueda hablar del «ser», meramente normativo pero no jurídico, que, en este caso, respecto a lo jurídico, sería un «deber ser».</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Se pretende así delimitar el campo de lo estrictamente jurídico. Los derechos fundamentales, como tales, se circunscriben a éste ámbito, aunque tengan su vertiente fundamentadora en el campo filosófico, extrajurídico o previo a lo jurídico. En consecuencia, y en puridad, hay que afirmar, aunque ello pueda causar cierta perplejidad, que en los regímenes dictatoriales, los ciudadanos de los mismos no tienen derechos fundamentales, aunque debieran tenerlos117 . Anteriormente, ya aludí a las virtualidades semánticas y emotivas de todo el discurso de los derechos humanos, lo cual explica la aceptación en el lenguaje natural de afirmaciones referentes a las violaciones de los derechos humanos en regímenes totalitarios. En esas situaciones no se violan derechos fundamentales porque no existen tales derechos. No se han positivizado determinados enunciados normativos. Ello no quiere decir que en esos países el hombre no sea un ser digno o no sea un ser libre por definición.</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lastRenderedPageBreak/>
        <w:t>En esos países el hombre no tiene derecho a la dignidad, ni tiene garantizada la dignidad por el ordenamiento jurídico118.</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Una cuestión importante, tras haber señalado el carácter jurídico de los derechos fundamentales, es la referente a la explicación del adjetivo «fundamentales». D. L. Perrot119 señalará varias significaciones de «fundamental», considerados los derechos fundamentales como derechos legales. Así, algunos derechos son fundamentales pues están recogidos o garantizados en leyes o normas básicas de un determinado sistema jurídico. También, los derechos fundamentales pueden ser aquellos que, aunque no estén recogidos en los textos normativos básicos de un ordenamiento jurídico, tienen una existencia y un contenido esencial y condicionante respecto a otros muchos derechos «menores» o «inferiores» de ese mismo sistema. Por último, un derecho puede ser considerado fundamental en tanto en cuanto recoge o traduce determinados valores considerados fundamentales. Creo que nuestra concepción de los derechos fundamentales puede ser partícipe de estas tres características. En efecto, los derechos fundamentales normalmente se encuentran positivizados en los textos normativos de más alto rango dentro del ordenamiento jurídico, ya que son expresión de la dignidad humana y cauce para favorecer la realización moral del hombre en la vida social. En consecuencia, ellos son la razón y el fundamento de muchos otros derechos no fundamentales recogidos en normas jerárquicamente inferiores. En definitiva, cualquier derecho no tiene la categoría de fundamental: sólo lo son aquellos que responden a determinados valores o principios, construidos a través de un ejercicio histórico-racional, directamente destinados a asegurar el desarrollo de todas las vertientes implícitas en el concepto de dignidad humana120. Por lo tanto, los derechos fundamentales lo son por dos motivos: por encontrarse en los más altos escalones del ordenamiento jurídico y por traducir al lenguaje jurídico el contenido de valores o principios considerados fundamentales para la vida humana. Pero aún dentro de esta doble motivación, hay una relación de dependencia entre ambos factores: los derechos fundamentales están en los más altos puestos del ordenamiento jurídico por su contenido, y no al contrario121.</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lastRenderedPageBreak/>
        <w:t>Otra característica importante de la categoría que estudiamos y que nos inclina en favor de su aceptación es que es susceptible de abarcar todas las categorías de derechos: tanto los individuales (derechos autonomía), como los políticos (derechos participación) como los económicos, sociales y culturales (derechos prestación). Ello es posible por el carácter histórico de su fundamentación. Es una fundamentación situada en la historia y que por lo tanto permite la formación de enunciados normativos acordes con el cambio de las circunstancias del entorno en el cual se desenvuelve la vida del hombre. La dignidad humana no es un principio desvinculado de la realidad de la existencia humana. Su afirmación depende de las circunstancias en las que el hombre se sitúa. Por lo tanto, conforme vayan cambiando o evolucionando estas circunstancias, los enunciados normativos derivados del principio de dignidad habrán de ir también adecuándose a los nuevos factores. He aquí la explicación de los nuevos derechos, de los derechos de las últimas generaciones122.</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Pienso que, tras lo dicho, se puede concluir señalando el papel que desempeñan los derechos fundamentales como la principal garantía de los ciudadanos en un Estado de Derecho. Sólo desde una concepción de los derechos fundamentales como fruto de una determinada filosofía, y partiendo de su inclusión en el ordenamiento jurídico, con la activación de todos los mecanismos de protección derivados del rango de sus enunciados normativos, se pueden entender los derechos fundamentales como garantía de los ciudadanos, considerados éstos en su estricta dimensión individual (Estado Liberal de Derecho), o conjugando ésta con la exigencia de solidaridad, corolario del componente social y colectivo de la persona humana (Estado Social de Derecho)123.</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Creo que también puede ser conveniente señalar que derechos fundamentales son los positivizados tanto a nivel nacional como internacional.</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 xml:space="preserve">En efecto, con el proceso de internacionalización ya aludido, comienza la labor de plasmar en textos transnacionales o supranacionales los derechos fundamentales. Ello, en beneficio de su efectividad, habida cuenta de la </w:t>
      </w:r>
      <w:r w:rsidRPr="001A0606">
        <w:rPr>
          <w:rFonts w:ascii="Arial" w:eastAsia="Times New Roman" w:hAnsi="Arial" w:cs="Arial"/>
          <w:sz w:val="24"/>
          <w:szCs w:val="24"/>
          <w:lang w:eastAsia="es-CR"/>
        </w:rPr>
        <w:lastRenderedPageBreak/>
        <w:t>conciencia común de que en la actualidad, la protección exclusivamente estatal se muestra insuficiente. Por ello, creo que no son acertadas las posturas que propugnan el término «derechos humanos» para el plano internacional, y «derechos fundamentales» para el nacional, sin dejar, no obstante, de reconocer la aceptación que tiene el uso de la expresión «derechos humanos» en el ámbito internacional, como se ha señalado anteriormente.</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De todo lo anterior se deduce nuestra preferencia por la expresión «derechos fundamentales». Creo que con la admisión de la misma no se desaprovecha en absoluto todo lo positivo de la aportación iusnaturalista racionalista a la que, creo, ha de reconocérsela la importancia de su contribución en nuestro tema. También, «derechos fundamentales» acoge lo positivo de la expresión «derechos humanos», aunque hay que admitir su menor carga semántica en relación con este término, más propicio para el discurso ideológico y político. Aquí, la menor importancia del término «derechos fundamentales» en el lenguaje natural, lo sitúa en desventaja respecto a «derechos humanos», reduciéndolo a ámbitos más estrictamente científicos y técnico-jurídicos. Por otra parte, se han mostrado los puntos de encuentro de nuestra expresión con otras, como «derechos públicos subjetivos» y «libertades públicas».</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Es importante recalcar la doble vertiente de los derechos, ética y jurídica, de esencial importancia en la configuración del concepto. Es el único concepto que ofrece un modo concreto de articulación jurídica de todo el acervo ético y filosófico que fundamenta la categoría. Ya se han señalado las discrepancias con los «derechos morales» a este respecto.</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También se ha aludido a la razón del adjetivo «fundamentales» en relación con el contenido material de esos derechos.</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Ha de señalarse una última acotación para finalizar el estudio de las dimensiones terminológicas. En el análisis efectuado en torno a la expresión «libertades públicas» se han observado ciertas semejanzas con el más multicomprensivo concepto de «derechos fundamentales», respecto del cual sólo abarcaría una </w:t>
      </w:r>
      <w:r w:rsidRPr="001A0606">
        <w:rPr>
          <w:rFonts w:ascii="Arial" w:eastAsia="Times New Roman" w:hAnsi="Arial" w:cs="Arial"/>
          <w:sz w:val="24"/>
          <w:szCs w:val="24"/>
          <w:lang w:eastAsia="es-CR"/>
        </w:rPr>
        <w:lastRenderedPageBreak/>
        <w:t>clase o categoría de éstos. Y, justamente, la clase de derechos fundamentales, a comprender dentro de las libertades públicas, es aquella en la que cabe incluir a la libertad de expresión. Por lo tanto, de ello se puede deducir que la libertad de expresión puede ser considerada un derecho fundamental y, a la vez, una libertad pública124. Su carácter de derecho fundamental le permite compartir ciertas dimensiones con otros derechos no encuadrables dentro de las libertades públicas. Ello ha de ser entendido teniendo en cuenta la ya mencionada comunicabilidad o continuidad entre las libertades públicas y los derechos económicos sociales y culturales, partiendo de la base de la imposibilidad de encasillamiento de los derechos en categorías o clases definitivas y cerradas, ya que “cada vez es más claro que la contraposición tradicional entre los derechos que son expresión del principio liberal puro y los que manifiestan el principio democrático o participativo no existe125.</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El presente trabajo se ha desarrollado en el marco de un acuerdo de investigación con el Instituto de Derechos Humanos Bartolomé de las Casas de la Universidad Carlos III de Madrid. Asimismo, se encuadra en el proyecto de investigación “Derechos Fundamentales y Teoría del Derecho” PB96-0114, subvencionado por la Dirección General de Enseñanza Superior.</w:t>
      </w:r>
      <w:r w:rsidRPr="001A0606">
        <w:rPr>
          <w:rFonts w:ascii="Arial" w:eastAsia="Times New Roman" w:hAnsi="Arial" w:cs="Arial"/>
          <w:sz w:val="24"/>
          <w:szCs w:val="24"/>
          <w:lang w:eastAsia="es-CR"/>
        </w:rPr>
        <w:br/>
        <w:t>** Profesor Titular de Filosofía del Derecho. Director del Instituto de Derechos Humanos Bartolomé de las Casas de la Universidad Carlos III de Madrid.</w:t>
      </w:r>
      <w:r w:rsidRPr="001A0606">
        <w:rPr>
          <w:rFonts w:ascii="Arial" w:eastAsia="Times New Roman" w:hAnsi="Arial" w:cs="Arial"/>
          <w:sz w:val="24"/>
          <w:szCs w:val="24"/>
          <w:lang w:eastAsia="es-CR"/>
        </w:rPr>
        <w:br/>
        <w:t>1.- NINO, C.S., Etica y Derechos Humanos. Un ensayo de fundamentación, Ariel, Barcelona, 1989, p. 11.</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2- A. FERNÁNDEZ GALIANO, “Carta al profesor Javier Muguerza” en MUGUERZA, Javier y otros, El fundamento de los derechos humanos, ed. preparada por G. Peces-Barba, ed. Debate, Madrid, 1989, Pag. 163.</w:t>
      </w:r>
      <w:r w:rsidRPr="001A0606">
        <w:rPr>
          <w:rFonts w:ascii="Arial" w:eastAsia="Times New Roman" w:hAnsi="Arial" w:cs="Arial"/>
          <w:sz w:val="24"/>
          <w:szCs w:val="24"/>
          <w:lang w:eastAsia="es-CR"/>
        </w:rPr>
        <w:br/>
        <w:t>3- Vid. CARRIO, Genaro R., Notas sobre Derecho y Lenguaje, cuarta edición, corregida y aumentada, Abeledo-Perrot, Buenos Aires, 1990, pp. 22 y ss.</w:t>
      </w:r>
      <w:r w:rsidRPr="001A0606">
        <w:rPr>
          <w:rFonts w:ascii="Arial" w:eastAsia="Times New Roman" w:hAnsi="Arial" w:cs="Arial"/>
          <w:sz w:val="24"/>
          <w:szCs w:val="24"/>
          <w:lang w:eastAsia="es-CR"/>
        </w:rPr>
        <w:br/>
        <w:t>4- PECES-BARBA, G., (con la colaboración de Rafael de Asís, Carlos Fernández Liesa y Angel Llamas) Curso de Derechos Fundamentales (I: “Teoría general”), Universidad Carlos III de Madrid-BOE, Madrid, 1995, p. 22.</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lastRenderedPageBreak/>
        <w:t>5- “…parece que los derechos humanos se hallan sometidos a un abuso lingüistico que hace de ellos una bandera de colores imprecisos capaz de amparar ideologías de cualquier color; todos los credos políticos se proclaman adalides de los derechos humanos y, sin embargo, sabemos que no todos ellos encubren los mismos objetivos ni tienen una misma idea acerca de lo que dicen defender”, PRIETO, L., “Los derechos fundamentales tras diez años de vida constitucional”, Sistema, N° 96, julio 1990, p. 20. Vid. Del mismo autor, Estudios sobre derechos fundamentales, Debate, Madrid, 1990, p. 19.</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6- BARRANCO AVILES, M. C. , El discurso de los derechos. Del problema terminológico al debate conceptual, Dykinson, Madrid, 1996, p. 5.</w:t>
      </w:r>
      <w:r w:rsidRPr="001A0606">
        <w:rPr>
          <w:rFonts w:ascii="Arial" w:eastAsia="Times New Roman" w:hAnsi="Arial" w:cs="Arial"/>
          <w:sz w:val="24"/>
          <w:szCs w:val="24"/>
          <w:lang w:eastAsia="es-CR"/>
        </w:rPr>
        <w:br/>
        <w:t>7-Vid. Al respecto, GARCÍA DE ENTERRIA, E., La lengua de los derechos. La formación del Derecho público europea tras la Revolución Francesa, Alianza, Madrid, 1994, en especial el capt. I: “La Revolución francesa y la aparición de una nueva lengua de los derechos”, pp. 17-46.</w:t>
      </w:r>
      <w:r w:rsidRPr="001A0606">
        <w:rPr>
          <w:rFonts w:ascii="Arial" w:eastAsia="Times New Roman" w:hAnsi="Arial" w:cs="Arial"/>
          <w:sz w:val="24"/>
          <w:szCs w:val="24"/>
          <w:lang w:eastAsia="es-CR"/>
        </w:rPr>
        <w:br/>
        <w:t>8- HOHFELD, W. N., Conceptos jurídicos fundamentales, trad. de Genaro Carrió, Centro editor de América Latina, Buenos Aires, 1986, p. 31.</w:t>
      </w:r>
      <w:r w:rsidRPr="001A0606">
        <w:rPr>
          <w:rFonts w:ascii="Arial" w:eastAsia="Times New Roman" w:hAnsi="Arial" w:cs="Arial"/>
          <w:sz w:val="24"/>
          <w:szCs w:val="24"/>
          <w:lang w:eastAsia="es-CR"/>
        </w:rPr>
        <w:br/>
        <w:t>9- Vid. HOHFELD, E. N., Conceptos jurídicos fundamentales, cit., pp. 31-33.</w:t>
      </w:r>
      <w:r w:rsidRPr="001A0606">
        <w:rPr>
          <w:rFonts w:ascii="Arial" w:eastAsia="Times New Roman" w:hAnsi="Arial" w:cs="Arial"/>
          <w:sz w:val="24"/>
          <w:szCs w:val="24"/>
          <w:lang w:eastAsia="es-CR"/>
        </w:rPr>
        <w:br/>
        <w:t>10- Vid. FERNÁNDEZ, E., Teoría de la Justicia y derechos humanos, ed. Debate, Madrid, 1984, p. 77.</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11- BARRANCO AVILES, M. C., El discurso de los derechos. Del problema terminológico al debate conceptual, cit., pp. 1 y 2.</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12- Vid. FERRAJOLI, L., Derecho y razón, trad. de P. Andrés Ibáñez y otros, Trotta, Madrid, 1997, pp. 354 y ss.</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13- Vid. BARRANCO AVILES, M. C., El discurso de los derechos. Del problema terminológico al debate conceptual, cit., p. 46.</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14- NINO, C. S., Derecho, moral y política, Ariel, Barcelona, 1994, p. 28.</w:t>
      </w:r>
      <w:r w:rsidRPr="001A0606">
        <w:rPr>
          <w:rFonts w:ascii="Arial" w:eastAsia="Times New Roman" w:hAnsi="Arial" w:cs="Arial"/>
          <w:sz w:val="24"/>
          <w:szCs w:val="24"/>
          <w:lang w:eastAsia="es-CR"/>
        </w:rPr>
        <w:br/>
        <w:t xml:space="preserve">15- NINO, C.S., Derecho, moral y política, cit., p.29. No obstante, Nino no es partidario de un “convencionalismo conceptual indiscriminado”. Así, la </w:t>
      </w:r>
      <w:r w:rsidRPr="001A0606">
        <w:rPr>
          <w:rFonts w:ascii="Arial" w:eastAsia="Times New Roman" w:hAnsi="Arial" w:cs="Arial"/>
          <w:sz w:val="24"/>
          <w:szCs w:val="24"/>
          <w:lang w:eastAsia="es-CR"/>
        </w:rPr>
        <w:lastRenderedPageBreak/>
        <w:t>explicación convencionalista no sirve para “los conceptos que denotan clases naturales o que son tan básicos en nuestro esquema conceptual, que parecen ser ineludibles en el desarrollo del punto de vista interno de convenciones sobre otros conceptos” (p. 31).</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16- NINO, C.S., Derecho, moral y política, cit., o. 32, cursivas del autor. Para Nino, las consecuencias de la adopción de un planteamiento convencionalista en relación con el concepto de derecho son muy importantes, ya que contribuye a disolver el enfrentamiento entre el positivismo jurídico y el iusnaturalismo en el plano conceptual.</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17- PEREZ LUÑO, A. E., Derechos humanos, Estado de Derecho, Constitución, cit., p.30.</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18- Vid. Estos textos en PECES-BARBA, G., (y otros), Derechos positivos de los derechos humanos, ed. Debate, Madrid, 1987.</w:t>
      </w:r>
      <w:r w:rsidRPr="001A0606">
        <w:rPr>
          <w:rFonts w:ascii="Arial" w:eastAsia="Times New Roman" w:hAnsi="Arial" w:cs="Arial"/>
          <w:sz w:val="24"/>
          <w:szCs w:val="24"/>
          <w:lang w:eastAsia="es-CR"/>
        </w:rPr>
        <w:br/>
        <w:t>19- PEREZ LUNO, A. E., Derechos Fundamentales, (3a edición), Tecnos, Madrid, 1988., pp. 30-31. Vid. también VILLEY, Michel, La formatión de la penseé juridique moderne, Les Éditions Montchrestien, París, 1968, pp. 341 y ss.</w:t>
      </w:r>
      <w:r w:rsidRPr="001A0606">
        <w:rPr>
          <w:rFonts w:ascii="Arial" w:eastAsia="Times New Roman" w:hAnsi="Arial" w:cs="Arial"/>
          <w:sz w:val="24"/>
          <w:szCs w:val="24"/>
          <w:lang w:eastAsia="es-CR"/>
        </w:rPr>
        <w:br/>
        <w:t>20- Elías DIAZ ha hecho referencia a la doble función, de liberación o no, que ha desarrollado e1 iusnaturalismo, en “Introducción a la sociología del Derecho natural”, en KELSEN, BOBBIO (y otros), Crítica del Derecho natural, introd. y trad. de E. Díaz, Taurus, madrid, 1966, pp. 9-27.</w:t>
      </w:r>
      <w:r w:rsidRPr="001A0606">
        <w:rPr>
          <w:rFonts w:ascii="Arial" w:eastAsia="Times New Roman" w:hAnsi="Arial" w:cs="Arial"/>
          <w:sz w:val="24"/>
          <w:szCs w:val="24"/>
          <w:lang w:eastAsia="es-CR"/>
        </w:rPr>
        <w:br/>
        <w:t>21- Vid. BOBBIO, N., “Argomenti contro il Diritto naturale”, en Giusnaturalismo e positivismo giuridico, Ediziono di Comunitá, Milan, 1965, pp. 177-178. Dicho trabajo también se encuentra en V.V.A.A., Le Droit Naturel, PUF, París, 1959 (trad. castellana de Elías Díaz, Crítica del Derecho Natural, cit., pp. 221 y ss: «Algunos argumentos contra el Derecho natural») bajo el título «Quelques arguments contra le Droit Naturel», pp. 174 y ss.</w:t>
      </w:r>
      <w:r w:rsidRPr="001A0606">
        <w:rPr>
          <w:rFonts w:ascii="Arial" w:eastAsia="Times New Roman" w:hAnsi="Arial" w:cs="Arial"/>
          <w:sz w:val="24"/>
          <w:szCs w:val="24"/>
          <w:lang w:eastAsia="es-CR"/>
        </w:rPr>
        <w:br/>
        <w:t>22- Vid. PECES-BARBA, G., Curso de derechos fundamentales, cit., p. 26.</w:t>
      </w:r>
      <w:r w:rsidRPr="001A0606">
        <w:rPr>
          <w:rFonts w:ascii="Arial" w:eastAsia="Times New Roman" w:hAnsi="Arial" w:cs="Arial"/>
          <w:sz w:val="24"/>
          <w:szCs w:val="24"/>
          <w:lang w:eastAsia="es-CR"/>
        </w:rPr>
        <w:br/>
        <w:t>23- Vid. BOBBIO, N., “Algunos argumentos contra el Derecho Natural”, cit., p. 221.</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lastRenderedPageBreak/>
        <w:t>24- Vid. LUCAS VERDU, P., voz “Derechos individuales”, Nueva enciclopedia Jurídica Seix, vol. VII, 1980, p. 37.</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25.- Vid. BOBBIO, N. 1 “La natura delle cose”, en Giusnaturalismo e Positivismo giuridico, cit., pp. 197 y ss, (existe traducción castellana, “La naturaleza de las cosas”, en Contribución a la Teoría del Derecho, trad. de A. Ruiz Miguel, Fernando torres Editor, Valencia, 1980, p. 143 y ss). También del mismo BOBBIO, Teoría General del Derecho, trad. de Eduardo Rozo Acuña, Debate, Madrid, 1991, p. 41-42.</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26- Entre nosotros, A. FERNÁNDEZ GALIANO, Derecho Natural. Introducción filosófica al Derecho, Ceura, segunda edición, Madrid, 1989. En el ámbito anglosajón, J. FINNIS, Natural Law and Natural rights, Clarendom Press, Oxford, 1988.</w:t>
      </w:r>
      <w:r w:rsidRPr="001A0606">
        <w:rPr>
          <w:rFonts w:ascii="Arial" w:eastAsia="Times New Roman" w:hAnsi="Arial" w:cs="Arial"/>
          <w:sz w:val="24"/>
          <w:szCs w:val="24"/>
          <w:lang w:eastAsia="es-CR"/>
        </w:rPr>
        <w:br/>
        <w:t>27- Vid. PECES-BARBA, G., Curso de derechos fundamentales, cit., p. 24. También ATIENZA, M., «Derechos naturales o derechos humanos: un problema semántico», en Política y derechos humanos, Femando Torres editor, Valencia, 1976, p. 25, aludirá a esta doble significación. Vid. también BARRANCO AVILES, M. C., El discurso de los derechos. Del problema terminológico al debate conceptual, cit., pp. 17-3 1.</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28- Según G. PECES-BARBA, la utilización de esta expresión, además de la ambigüedad derivada del hecho de atribuir categoría jurídica a enunciados meramente normativos, pero no jurídicos, tiene el peligro de significar «derechos positivizados cuya raíz ética no se tiene en cuenta o al menos no se subraya suficientemente» (Curso de derechos fundamentales, cit., p. 24). Creo que este segundo peligro no tiene demasiado fundamento pues, a no ser que se asista a una ampliación excesiva y desmesurada de los referentes a los que alude el término, existe, generalmente, una relación entre los enunciados normativos de los derechos humanos y las exigencias éticas propias de la filosofía de los derechos fundamentales.</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lastRenderedPageBreak/>
        <w:br/>
        <w:t>29- Es en este sentido en el que A. E. PEREZ LUÑO afirma que los derechos humanos “suponen una versión moderna de la idea tradicional de los derechos naturales, y representan un avance en el proceso de positivación”, Derechos humanos, Estado de Derecho, Constitución, cit., p. 179. La ambivalencia del término también será puesta de manifiesto por F. J. LAPORTA, «Sobre la fundamentación de enunciados jurídicos de derechos humanos», en El fundamento de los derechos humanos, cit., p. 203.</w:t>
      </w:r>
      <w:r w:rsidRPr="001A0606">
        <w:rPr>
          <w:rFonts w:ascii="Arial" w:eastAsia="Times New Roman" w:hAnsi="Arial" w:cs="Arial"/>
          <w:sz w:val="24"/>
          <w:szCs w:val="24"/>
          <w:lang w:eastAsia="es-CR"/>
        </w:rPr>
        <w:br/>
        <w:t>30- Vid. MORANGE, J., Droits de I’homme et libertes publiques, 2a edic., PUF, París, 1989, p. 9.</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31- SÁNCHEZ FERRIZ, R., Estudio sobre las libertades, Tirant lo Blanch, Valencia, 1989, p.29.</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32- Vid. FERNÁNDEZ GALIANO, A., Derecho Natural (Introducción filosófica al Derecho), cit., p. 261. Vid, también CASTAN TOBEÑAS, J., Los derechos del hombre, 3a edic., con texto actualizado y notas de M. L. Marín Castán, Reus, Madrid, 1985, p. 7. Posición contraria es, por ejemplo, la mantenida por Angel PELAYO, en “Sobre los derechos de los animales”, Anuario de Filosofía del Derecho, nueva época, tomo VII, Madrid, 1990, pp. 543-556, y también por F. LARA, que incluso llega a hablar de los “derechos morales de los animales”, en “Hacia una teoría moral de los derechos del animal”, Revista de la Facultad de Derecho de la Universidad de Granada, n° 16, 1988, pp. 89 y ss. Vid. sobre esto, y en términos generales, la bibliografía citada en ARA, I., Las transformaciones de los derechos humanos, Tecnos, Madrid, 1990, p. 17 (nota. 1).</w:t>
      </w:r>
      <w:r w:rsidRPr="001A0606">
        <w:rPr>
          <w:rFonts w:ascii="Arial" w:eastAsia="Times New Roman" w:hAnsi="Arial" w:cs="Arial"/>
          <w:sz w:val="24"/>
          <w:szCs w:val="24"/>
          <w:lang w:eastAsia="es-CR"/>
        </w:rPr>
        <w:br/>
        <w:t>33- Vid. en este sentido, BOBBIO, N., “Sobre el fundamento de los derechos humanos”, en El tiempo de los derechos, trad. de Rafael de Asís, Sistema, Madrid, 1991, pp. 55-56 (dicho art. también puede encontrarse en V.V.A.A., Le fondement des droits de I’homme, Actes des entretiens de L’Aquila, Institut Intemational de Philosophie, Firenze, Le Nuove Italia, 1966, bajo el título originario de “L’Illusion du fondement absolu”, pp. 33 y ss).</w:t>
      </w:r>
      <w:r w:rsidRPr="001A0606">
        <w:rPr>
          <w:rFonts w:ascii="Arial" w:eastAsia="Times New Roman" w:hAnsi="Arial" w:cs="Arial"/>
          <w:sz w:val="24"/>
          <w:szCs w:val="24"/>
          <w:lang w:eastAsia="es-CR"/>
        </w:rPr>
        <w:br/>
        <w:t xml:space="preserve">34- GODED MIRANDA, M., “Aportación a la terminología y sistema de los </w:t>
      </w:r>
      <w:r w:rsidRPr="001A0606">
        <w:rPr>
          <w:rFonts w:ascii="Arial" w:eastAsia="Times New Roman" w:hAnsi="Arial" w:cs="Arial"/>
          <w:sz w:val="24"/>
          <w:szCs w:val="24"/>
          <w:lang w:eastAsia="es-CR"/>
        </w:rPr>
        <w:lastRenderedPageBreak/>
        <w:t>derechos fundamentales”, en V.V. A. A., Introducción a los derechos fundamentales, Dirección General del Servicio Jurídico del Estado, X Jornadas de Estudio. Ministerio de Justicia. Secretaría General Técnica, Centro de Publicaciones, 1988, vol. I, p. 247.</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35- PECES-BARBA, G., Introducción a la Filosofía del Derecho, Ed. Debate, Madrid, 1983, p. 57.</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36- Vid. SÁNCHEZ FERRIZ, R., Estudio sobre las libertades, cit., p. 29. Del mismo modo apunta MACFARLANE, L. J.: “human rights are the rights of individuals, to meet the needs and purposes of individuals. But, since some needs and purposes can only be met by individuals acting in concert, it is necesary to recognice the rights of individuals to associate together and the rights of the associations so formed to operate freely under the law, The theory and practica of Human Rights, Ed. Maurice Temple Smith Ltd. London, 1985. p. 5. Vid también PERROT, D. L.. “The logic of fundamental rights”, en Fundamental rights, (a volume of essays to conmemorate the 5Oth annversary of the founding of the law school in Exeter, 1923-1973), Sweet and Maxwell, London, 1973. p. 11.</w:t>
      </w:r>
      <w:r w:rsidRPr="001A0606">
        <w:rPr>
          <w:rFonts w:ascii="Arial" w:eastAsia="Times New Roman" w:hAnsi="Arial" w:cs="Arial"/>
          <w:sz w:val="24"/>
          <w:szCs w:val="24"/>
          <w:lang w:eastAsia="es-CR"/>
        </w:rPr>
        <w:br/>
        <w:t>37 SÁNCHEZ FERRIZ, R., Estudio sobre las libertades, cit., p. 28. N. M. LÓPEZ CALERA mostrará la relación de origen entre los derechos humanos y los derechos naturales: “los derechos naturales son los que corresponden a la naturaleza humana, es decir, al orden esencial del hombre, sin el cual el hombre deja de ser hombre. Lo natural se identifica aquí con lo esencial, con lo permanente del hombre y se opone a lo histórico, a lo relativo. La estrecha conexión o identificación entre estas dos denominaciones, derechos humanos y derechos naturales, aparece clara en algunos momentos históricos. Así, la Declaración francesa de 1789 sobre los derechos del hombre y del ciudadano identifica ambos, ya que habla indistintamente de derechos naturales del hombre y derechos del hombre (derechos humanos), Introducción al estudio del Derecho, Univ. de granada, 1987, p. 276.</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lastRenderedPageBreak/>
        <w:t>También L. J., MACFARLANE señala el origen conceptual de los derechos humanos, en intima conexión con las teorías del Derecho natural: “The concept of human rights emerged out of the much earlier conception of natural right, wich initially was no more than a derivative element in the medieval Christian doctrine of Natural Law. Natural rights were the moral especulations men had that others should behave towards them in accordance with the requirements of Natural Law”, The theory and practice of human rights, cit., p. 5.</w:t>
      </w:r>
      <w:r w:rsidRPr="001A0606">
        <w:rPr>
          <w:rFonts w:ascii="Arial" w:eastAsia="Times New Roman" w:hAnsi="Arial" w:cs="Arial"/>
          <w:sz w:val="24"/>
          <w:szCs w:val="24"/>
          <w:lang w:eastAsia="es-CR"/>
        </w:rPr>
        <w:br/>
        <w:t xml:space="preserve">Por otra parte, la diferenciación que efectúan G. OESTREICH y A. E. PEREZ LUÑO entre derechos humanos y derechos fundamentales viene determinada, en mi opinión, por la conexión de los derechos humanos con la concepción de los derechos naturales; vid. OESTREICH, G., “La idea de los derechos humanos a través de la historia”, en Pasado y presente de los derechos humanos, edic. a cargo de Emilio Mikunda, Tecnos, Madrid, 1990, p. 25 y, PEREZ LUÑO, A. E., Derechos fundamentales, cit. p. 46. En este sentido, parece que la posición de M. KRIELE es similar a la de Pérez Luño y Oestreich, cuando afirma: “Los conceptos de “derechos fundamentales” y “derechos humanos” se entienden a menudo como sinónimos. Pero según su origen y también conforme a los usos lingüísticos cabe hacer la siguiente distinción: derechos fundamentales son derecho positivo, derechos humanos son derecho natural. En la discusión teórica, esta distinción desempeña un papel importante: los derechos humanos valen desde el punto de vista temporal eternamente; desde el punto de vista espacial, en todo el mundo; provienen de la naturaleza o de la creación divina, son sagrados e inviolables. Los derechos fundamentales, en cambio, parecen ser menos importantes. Son los derechos del hombre garantizados por las instituciones jurídicas. Su validez está condicionada temporal y espacialmente. Pero, en cambio, son derechos objetivamente válidos. También son derechos subjetivamente válidos: pueden ser invocados ante los tribunales. (...) Allí donde los derechos humanos están institucionalizados como derechos fundamentales, la distinción entre derechos fundamentales y derechos humanos es una cuestión de matiz: jurídicamente se trata de derechos fundamentales; desde el punto de vista filosófico se trata de derechos humanos», Introducción a la teoría del </w:t>
      </w:r>
      <w:r w:rsidRPr="001A0606">
        <w:rPr>
          <w:rFonts w:ascii="Arial" w:eastAsia="Times New Roman" w:hAnsi="Arial" w:cs="Arial"/>
          <w:sz w:val="24"/>
          <w:szCs w:val="24"/>
          <w:lang w:eastAsia="es-CR"/>
        </w:rPr>
        <w:lastRenderedPageBreak/>
        <w:t>Estado (Fundamentos históricos de la legitimidad del Estado constitucional democrático), trad. de Eugenio Bulygin, Ed. Depalma, Buenos Aires, 1980, p. 207.</w:t>
      </w:r>
      <w:r w:rsidRPr="001A0606">
        <w:rPr>
          <w:rFonts w:ascii="Arial" w:eastAsia="Times New Roman" w:hAnsi="Arial" w:cs="Arial"/>
          <w:sz w:val="24"/>
          <w:szCs w:val="24"/>
          <w:lang w:eastAsia="es-CR"/>
        </w:rPr>
        <w:br/>
        <w:t>38- Entre otros, La Declaración americana de los derechos y los deberes del hombre de 1948, la Declaración universal de derechos humanos de 1948, el Convenio europeo para la protección de los derechos humanos y libertades fundamentales de 1950, la Convención americana sobre derechos humanos de 1970. Vid estos textos normativos en PECES-BARBA G., (y otros), Derecho positivo de los derechos humanos, cit..</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39- Por otra parte, los centros e instituciones, nacionales e internacionales, que destacan en el estudio y defensa práctica de los derechos fundamentales lo hacen bajo el término “derechos humanos”: Instituto de Derechos Humanos “Bartolomé de Las Casas” de la Universidad Carlos III de Madrid, Asociación pro Derechos Humanos, Instituto Internacional de Derechos Humanos de Estraburgo, etc.</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40- Vid., en general, BRAUD, Ph. La notión de liberté publique en droit français, Librairie General de Droit et Jurisprudence, París, 1968.</w:t>
      </w:r>
      <w:r w:rsidRPr="001A0606">
        <w:rPr>
          <w:rFonts w:ascii="Arial" w:eastAsia="Times New Roman" w:hAnsi="Arial" w:cs="Arial"/>
          <w:sz w:val="24"/>
          <w:szCs w:val="24"/>
          <w:lang w:eastAsia="es-CR"/>
        </w:rPr>
        <w:br/>
        <w:t>41- Por esa razón, en las líneas que siguen nos centraremos casi exclusivamente en las explicaciones de dicha doctrina francesa.</w:t>
      </w:r>
      <w:r w:rsidRPr="001A0606">
        <w:rPr>
          <w:rFonts w:ascii="Arial" w:eastAsia="Times New Roman" w:hAnsi="Arial" w:cs="Arial"/>
          <w:sz w:val="24"/>
          <w:szCs w:val="24"/>
          <w:lang w:eastAsia="es-CR"/>
        </w:rPr>
        <w:br/>
        <w:t>42- Vid. GARCIA PELAYO, M., “La idea medieval del Derecho”, en Del mito y de la razón en la historia del pensamiento político, Revista de Occidente, Madrid, 1968, p. 91.</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43- El termino aparece en la Carta Magna de 1215, en la Petición de derechos de 1628, en el Cuerpo de libertades de la Bahía de Massachusets de 1641, en las Concesiones y acuerdos de West New Jersey de 1677. Vid estos textos en PECES-BARBA, G., (y otros), Derecho positivo de los derechos humanos, cit.</w:t>
      </w:r>
      <w:r w:rsidRPr="001A0606">
        <w:rPr>
          <w:rFonts w:ascii="Arial" w:eastAsia="Times New Roman" w:hAnsi="Arial" w:cs="Arial"/>
          <w:sz w:val="24"/>
          <w:szCs w:val="24"/>
          <w:lang w:eastAsia="es-CR"/>
        </w:rPr>
        <w:br/>
        <w:t>44- COLLIARD , C., Libertés Publiques, (5a edic.), Dalloz, París, 1975, p. 15.</w:t>
      </w:r>
      <w:r w:rsidRPr="001A0606">
        <w:rPr>
          <w:rFonts w:ascii="Arial" w:eastAsia="Times New Roman" w:hAnsi="Arial" w:cs="Arial"/>
          <w:sz w:val="24"/>
          <w:szCs w:val="24"/>
          <w:lang w:eastAsia="es-CR"/>
        </w:rPr>
        <w:br/>
        <w:t xml:space="preserve">45- “La loi fixes les régles concernant: les droits civiques les garanties fondamentales accordées aux citoyens pour l´exercise des libertés publiques…” (Vid. El texto en V.V.A.A. Les Constitutions de la France depuis 1789, </w:t>
      </w:r>
      <w:r w:rsidRPr="001A0606">
        <w:rPr>
          <w:rFonts w:ascii="Arial" w:eastAsia="Times New Roman" w:hAnsi="Arial" w:cs="Arial"/>
          <w:sz w:val="24"/>
          <w:szCs w:val="24"/>
          <w:lang w:eastAsia="es-CR"/>
        </w:rPr>
        <w:lastRenderedPageBreak/>
        <w:t>Présentation par Jacques Godechot, Gamier-Flammarion, París, 1979, pp. 411 y SS).</w:t>
      </w:r>
      <w:r w:rsidRPr="001A0606">
        <w:rPr>
          <w:rFonts w:ascii="Arial" w:eastAsia="Times New Roman" w:hAnsi="Arial" w:cs="Arial"/>
          <w:sz w:val="24"/>
          <w:szCs w:val="24"/>
          <w:lang w:eastAsia="es-CR"/>
        </w:rPr>
        <w:br/>
        <w:t>46- Para J. ROCHE, Libertés publiques, Dalloz, París, 1974, pp. 4 y 5, la noción de libertades públicas es corriente o normal, pero incierta, ya que, entre otras cosas, no hay una definición única reconocida ni a nivel jurisprudencial, ni legal, ni doctrinal; la misma incertidumbre se refleja en el distinto contenido de las diversas clasificaciones de libertades públicas.</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47- MORANGE , J. , Las libertades públicas, trad. de J. J. Utrilla, F. C. E., México, 1981, p. 7.</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48- DEMICHEL, Francine et André, et PIQUEMAL, Marcel. Pouvoir et libertés (Essai de typologie des libertés dans le capitalisme monopoliste d’Etat), Editions Sociales, París, 1978, p. 15.</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49- RIVERO J., Les libertés Publiques, P. U. F., París, 1980, tomo 1, p. 20</w:t>
      </w:r>
      <w:r w:rsidRPr="001A0606">
        <w:rPr>
          <w:rFonts w:ascii="Arial" w:eastAsia="Times New Roman" w:hAnsi="Arial" w:cs="Arial"/>
          <w:sz w:val="24"/>
          <w:szCs w:val="24"/>
          <w:lang w:eastAsia="es-CR"/>
        </w:rPr>
        <w:br/>
        <w:t>50- Vid. WALINE, M., L’Individualisme et le Droit, (2a edic.), Éditions Domat Montchrestien,</w:t>
      </w:r>
      <w:r w:rsidRPr="001A0606">
        <w:rPr>
          <w:rFonts w:ascii="Arial" w:eastAsia="Times New Roman" w:hAnsi="Arial" w:cs="Arial"/>
          <w:sz w:val="24"/>
          <w:szCs w:val="24"/>
          <w:lang w:eastAsia="es-CR"/>
        </w:rPr>
        <w:br/>
        <w:t>París, 1949, pp. 384-393.</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51- DEMICHEL y PIQUEMAL, Pouvoir et libertés (Essai de typologie des libertés dans le capitalisme monopoliste d’Etat), cit., pp. 18 y 19.</w:t>
      </w:r>
      <w:r w:rsidRPr="001A0606">
        <w:rPr>
          <w:rFonts w:ascii="Arial" w:eastAsia="Times New Roman" w:hAnsi="Arial" w:cs="Arial"/>
          <w:sz w:val="24"/>
          <w:szCs w:val="24"/>
          <w:lang w:eastAsia="es-CR"/>
        </w:rPr>
        <w:br/>
        <w:t>52- MORANGE, Las libertades públicas, cit., pp. 19 y ss., señalará tres orígenes extrajurídicos de las libertades públicas: l) por un lado, los filosóficos y religiosos, propios del pensamiento ilustrado e iusnaturalista racionalista del siglo XVIII; 2) en segundo lugar, los orígenes políticos, que se identifican con el principio democrático: “Ya sea en el momento de elección de los representantes, para asegurar la realidad de la elección, ya sea después, para permitir la crítica de su acción, las libertades de asociación, reunión y prensa, por no citar más que éstas, son indispensables para asegurar la libre formación de la voluntad general”; 3) y en tercer lugar, los orígenes económicos, centrados en el liberalismo económico.</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lastRenderedPageBreak/>
        <w:t>DEMICHEL Y PIQUEMAL considerarán tres factores como importantes en la génesis de las libertades públicas: la ideología cristiana, y su consiguiente exaltación del valor de la persona humana, el derecho natural laico, y la teoría de la separación de poderes de Montesquieu, Pouvoir et libertés (Essai de typologie des liberlés dans le capitalisme monopolista d’Etat), cit., p. 21.</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53- DEMICHEL y PIQUEMAL, Pouvoir et libetlés (Essai de typologie des libertés dans le capitalisme monopoliste d’Etat), cit., p. 20.</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54- RICHER, L., Les droits de I’homme et du citoyen, Economica, París, 1982, p. 4 y, también, MORANGE, J., Droits de I’homme et libertes publiques, 2a edic., PUF, París, 1989, p. 12.</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55- BURDEAU, G. , Les liberlés Publiques, (cuarta edición), Librairie Generale de Droit etJurisprudence, París, 1972, p. 4.</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56- Para DEMICHEL y PIQUEMAL, Pouvoir et libertés (Essai de typologie des libertés dans le capitalisme monopoliste d’Etat), cit. p. 17, dicha consagración no es más que un elemento de la génesis de las libertades públicas que se encuentra condicionada por tres factores importantes: el contexto sociológico en el cual se desenvuelven, la conciencia social de la necesidad de su reconocimiento, y el reconocimiento efectivo por parte del poder público. Ambos elementos actúan conjunta e interrelacionadamente.</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57- DEMICHEL y PIQUEMAL, Pouvoir et libertés (Essai de typologie des libertés dans le capitalisme monopoliste d’Etat), cit. p. 18.</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58- COLLIARD, C., Libertes Publiques, cit., p. 12.</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59- COLLIARD , C., Libertes Publiques, cit., p. 14. Por lo tanto, para Colliard, “la teoría de las libertades públicas, es decir, el reconocimiento al individuo de ciertos derechos, es un asunto de Derecho positivo, y no de derecho natural: no hay derecho superior a la legislación positiva. Evidentemente, hay legislaciones positivas más o menos liberales, más o menos individualistas, y más o menos </w:t>
      </w:r>
      <w:r w:rsidRPr="001A0606">
        <w:rPr>
          <w:rFonts w:ascii="Arial" w:eastAsia="Times New Roman" w:hAnsi="Arial" w:cs="Arial"/>
          <w:sz w:val="24"/>
          <w:szCs w:val="24"/>
          <w:lang w:eastAsia="es-CR"/>
        </w:rPr>
        <w:lastRenderedPageBreak/>
        <w:t>conformes a un ideal de justicia, pero ésta es otra cuestión, ibidem.</w:t>
      </w:r>
      <w:r w:rsidRPr="001A0606">
        <w:rPr>
          <w:rFonts w:ascii="Arial" w:eastAsia="Times New Roman" w:hAnsi="Arial" w:cs="Arial"/>
          <w:sz w:val="24"/>
          <w:szCs w:val="24"/>
          <w:lang w:eastAsia="es-CR"/>
        </w:rPr>
        <w:br/>
        <w:t>60- MORANGE, J., Las libertades públicas, cit., p. 8.</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61- PECES-BARBA, G., Curso de derechos fundamentales, cit., p. 29.</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62- IBIDEM. L. RICHER señala ciertas semejanzas entre la noción de libertades públicas y la de derechos públicos subjetivos, la más importante de las cuales es la inclusión de ambos conceptos dentro de los sistemas jurídicos. No obstante, hay diferencias, consistentes en el papel menos importante que juega la voluntad del sujeto en materia de libertades públicas, en donde el titular puede ejercer o no la libertad, pero lo que no puede hacer es renunciar a la misma. A pesar de ello, hay derechos públicos subjetivos a los que no se puede renunciar tampoco: es el caso de los derechos de la personalidad, vid. Les droits de I’homme et du citoyen, cit., p. 20.</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63- RIVERO , J., Les libertes publiques, cit. Tomo I, p. 21.</w:t>
      </w:r>
      <w:r w:rsidRPr="001A0606">
        <w:rPr>
          <w:rFonts w:ascii="Arial" w:eastAsia="Times New Roman" w:hAnsi="Arial" w:cs="Arial"/>
          <w:sz w:val="24"/>
          <w:szCs w:val="24"/>
          <w:lang w:eastAsia="es-CR"/>
        </w:rPr>
        <w:br/>
        <w:t>64- RIVERO, J., Les libertes publiques, cit. Tomo I, p. 22.</w:t>
      </w:r>
      <w:r w:rsidRPr="001A0606">
        <w:rPr>
          <w:rFonts w:ascii="Arial" w:eastAsia="Times New Roman" w:hAnsi="Arial" w:cs="Arial"/>
          <w:sz w:val="24"/>
          <w:szCs w:val="24"/>
          <w:lang w:eastAsia="es-CR"/>
        </w:rPr>
        <w:br/>
        <w:t>65- RIVERO, J., Les libertés Publiques, cit, tomo I, p. 23. M. WALINE, por su parte, alude a la idea de limitación y restricción, propia del concepto de libertades públicas, vid. L’Individualisme et le Droit, cit., p. 379.</w:t>
      </w:r>
      <w:r w:rsidRPr="001A0606">
        <w:rPr>
          <w:rFonts w:ascii="Arial" w:eastAsia="Times New Roman" w:hAnsi="Arial" w:cs="Arial"/>
          <w:sz w:val="24"/>
          <w:szCs w:val="24"/>
          <w:lang w:eastAsia="es-CR"/>
        </w:rPr>
        <w:br/>
        <w:t>66- RIVERO, J., Les libertés publiques, cit., tomo I, p. 23. J. ROBERT, (Libertés publiques, Eds. Montchrestien, París, 1977, pp. 14 y 15), mantiene una posición distinta a la de Rivero afirmando la posibilidad de existencia de libertades privadas. Serían las reservadas a unos cuantos -es el caso del derecho de propiedad- y no a la generalidad, y vendrían determinadas por dos notas esenciales: monopolio y privilegio, Frente a éstas, las libertades públicas pertenecen a todos “de manera que su ejercicio por uno no conlleva atentar contra el ejercicio de la misma libertad por otros” (p. 15). De esta manera vemos que en la concepción de Robert, el carácter público de las libertades que observamos, además de venir determinado por la intervención del Estado, de lo público, deriva de la posibilidad efectiva del ejercicio determinado de las mismas.</w:t>
      </w:r>
      <w:r w:rsidRPr="001A0606">
        <w:rPr>
          <w:rFonts w:ascii="Arial" w:eastAsia="Times New Roman" w:hAnsi="Arial" w:cs="Arial"/>
          <w:sz w:val="24"/>
          <w:szCs w:val="24"/>
          <w:lang w:eastAsia="es-CR"/>
        </w:rPr>
        <w:br/>
        <w:t>67- DEMICHEL y PIQUEMAL, Pouvoir et libertés (Essai de typologie des libertés dans le capitalisme monopoliste d’Etat), cit., p. 16.</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lastRenderedPageBreak/>
        <w:t xml:space="preserve">E.P. HABA, diferenciará entre libertades y derechos. Las primeras, especificaciones concretas de la Libertad, se sitúan en el plano de la facticidad, mientras que los derechos lo están en el de la normatividad. Aunque el objeto de los derechos serán las libertades, el derecho nunca consiste, en sí, en libertades, Droits de l’homme, libertés individuelles et rationalité jurídique (quelques remarques méthodologiques), cit., pp.. 328 y 329). Posición algo diferente es la de C. SÁNCHEZ FERRIZ, que mantiene que «derecho» y «libertad» serían dos términos diferentes pero que describen una misma realidad desde perspectivas distintas y complementarias. Con «derecho» se alude a facultades concretas del individuo y a la capacidad procesal para proceder a su defensa; por su parte, «libertad» se relaciona más directamente con el contenido de la actuación del </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hombre, Estudio sobre las libertades, cit., pp. 36-38.</w:t>
      </w:r>
      <w:r w:rsidRPr="001A0606">
        <w:rPr>
          <w:rFonts w:ascii="Arial" w:eastAsia="Times New Roman" w:hAnsi="Arial" w:cs="Arial"/>
          <w:sz w:val="24"/>
          <w:szCs w:val="24"/>
          <w:lang w:eastAsia="es-CR"/>
        </w:rPr>
        <w:br/>
        <w:t>68- DEMICHEL y PIQUEMAL, Pouvoir et libertés (Essai de typologie des libertés dans le capitalisme monopoliste d’Etat), cit., p. 16.</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69- RICHER, L., Les droits de I’homme et du citoyen, cit. pp. 3 y 4.</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70- ROCHE, J., Libertes Publiques, cit., p. 5.</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71- MORANGE, J., Las libertades públicas, cit., p. 8.</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72- ROBERT, J., Libertes publiques, cit.,p. 13 y 14.</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73- BURDEAU , G., Les libertes publiques, cit., p. 10.</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74- Vid . BURDEAU, G., Les libertes publiques, cit., p. 8 y ss. L. RICHER señala el carácter inseparable de los aspectos internos y externos de la libertad cuando afirma que para conseguir una noción correcta del término, susceptible de ser delimitado objetivamente, no podemos limitarnos a observar solo la vertiente interior, sino que “es preciso explorar el ámbito exterior, el ámbito de la acción donde la libertad se experimenta en las relaciones con los otros hombres”, Les droits de I’homme et du citoyen, cit., p. 7.</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75- ROBERT, J., Libertes publiques, cit., p. 17.</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lastRenderedPageBreak/>
        <w:t>76- Respecto a la conexión entre libertades públicas y democracia, Vid. RIVERO, J., Les libertes publiques, cit., tomo I, pp. 141-143.</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77- ROCHE, J., Libertes publiques, cit., p. 5.</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78- COLLIARD, C. Libertes publiques, cit., p. 25.</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79- ROBERT, J., Libertes publiques, cit., p. 21,22.</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80- Así, en la Tercera República francesa, las leyes constitucionales no se referían a las libertades, que eran reguladas mediante ley. Lo mismo ocurrió con la Constitución de 1946, que no incluía la libertad de enseñanza o de asociación, y una situación similar es la que se produce con la actual Constitución de 1958. Vid. PECES-BARBA, G., “La protección de los derechos fundamentales en Francia a través del Consejo Constitucional”, en Libertad, Poder, Socialismo, Cívitas, Madrid, 1978, pp. 101 y ss; también, LLAMAS CASCON, A., “Los principios fundamentales reconocidos en las leyes de la República”, Revista de la Cortes Generales, n° 15, 1988, pp. 59 y ss.</w:t>
      </w:r>
      <w:r w:rsidRPr="001A0606">
        <w:rPr>
          <w:rFonts w:ascii="Arial" w:eastAsia="Times New Roman" w:hAnsi="Arial" w:cs="Arial"/>
          <w:sz w:val="24"/>
          <w:szCs w:val="24"/>
          <w:lang w:eastAsia="es-CR"/>
        </w:rPr>
        <w:br/>
        <w:t>81- Vid., ROBERT, J., Libertes publiques, cit., p. 22.</w:t>
      </w:r>
      <w:r w:rsidRPr="001A0606">
        <w:rPr>
          <w:rFonts w:ascii="Arial" w:eastAsia="Times New Roman" w:hAnsi="Arial" w:cs="Arial"/>
          <w:sz w:val="24"/>
          <w:szCs w:val="24"/>
          <w:lang w:eastAsia="es-CR"/>
        </w:rPr>
        <w:br/>
        <w:t>82- Vid. MORANGE, J., Droits de I’homme et libertes publiques, 2a edic., PUF, París, 1989, p. 12.</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83- PECES-BARBA , G., Curso de derechos fundamentales, cit., p. 31.</w:t>
      </w:r>
      <w:r w:rsidRPr="001A0606">
        <w:rPr>
          <w:rFonts w:ascii="Arial" w:eastAsia="Times New Roman" w:hAnsi="Arial" w:cs="Arial"/>
          <w:sz w:val="24"/>
          <w:szCs w:val="24"/>
          <w:lang w:eastAsia="es-CR"/>
        </w:rPr>
        <w:br/>
        <w:t>84- ROGEL VIDE, Carlos, Bienes de la personalidad, derechos fundamentales y libertades públicas, publicaciones del Real Colegio de Espafía, Bolonia, 1985, p. 83. En este sentido, SÁNCHEZ FERRIZ, C., «Las libertades públicas como grupo de derechos con características propias no susceptible de ser confundido con los restantes derechos constitucionales», Revista de Derecho Político, Nº. 30, UNED, Madrid, 1989, p. 57-58.</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85- En este sentido, Vid. MORANGE, J. , Droits de l’homme et libertes publiques, cit., p. 15.</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lastRenderedPageBreak/>
        <w:t>86- Al lado de los franceses, ya citados, también algunos españoles. Vid. SÁNCHEZ FERRIZ, R., Estudio sobre las libertades, cit., y SORIANO, R,, Las libertades públicas, Tecnos, Madrid, 1990.</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87- Vid. MOURGEON, J., Les droits de l’homme, PUF, París, 1978, p. 8.</w:t>
      </w:r>
      <w:r w:rsidRPr="001A0606">
        <w:rPr>
          <w:rFonts w:ascii="Arial" w:eastAsia="Times New Roman" w:hAnsi="Arial" w:cs="Arial"/>
          <w:sz w:val="24"/>
          <w:szCs w:val="24"/>
          <w:lang w:eastAsia="es-CR"/>
        </w:rPr>
        <w:br/>
        <w:t>88- PECES-BARBA, G., Curso de derechos fundamentales, cit., p. 3l. En el mismo sentido, PEREZ LUÑO A. E. , Derechos fundamentales, cit., p. 51. Sin embargo , C. SÁNCHEZ FERRIZ, partiendo de la base de que las libertades públicas “son derechos que se exteriorizan, que se ejercen con relación a los demás, aunque no necesariamente en forma colectiva pero que, en todo caso, pueden lograr, y aspiran a ello, una repercusión externa a su propio titular (aún en el ámbito puramente político) lo que, en cambio, no ocurre con los derechos o libertades individuales ni con los sociales” (Estudio sobre las libertades, cit., p. 46), mantendrá un criterio diferente. Para esta autora, el núcleo de las libertades públicas se centra en algunos derechos de la segunda generación (op. cit., p. 45; vid también, de la misma autora “Las libertades públicas como grupo de derechos con características propias no susceptible de ser confundido con los restantes derechos constitucionales», cit., p. 64). La profesora SÁNCHEZ FERRIZ acentúa la vertiente externa del ejercicio de las libertades públicas, las conecta directamente con la sociabilidad humana, y las sitúa en un lugar intermedio entre los derechos individuales y los políticos.</w:t>
      </w:r>
      <w:r w:rsidRPr="001A0606">
        <w:rPr>
          <w:rFonts w:ascii="Arial" w:eastAsia="Times New Roman" w:hAnsi="Arial" w:cs="Arial"/>
          <w:sz w:val="24"/>
          <w:szCs w:val="24"/>
          <w:lang w:eastAsia="es-CR"/>
        </w:rPr>
        <w:br/>
        <w:t>89- PEREZ LUÑO, A.E., Derechos fundamentales, cit., p. 213. En este sentido, “los derechos económicos, sociales y culturales se dirigen a explicitar las exigencias de los valores de la igualdad y de la solidaridad, de igual modo que las libertades públicas concretan y desarrollan los valores de la libertad y la dignidad humana” (p. 183). Sobre la continuidad entre las libertades públicas y los derechos sociales, vid. las pp. 203-215 de la misma obra.</w:t>
      </w:r>
      <w:r w:rsidRPr="001A0606">
        <w:rPr>
          <w:rFonts w:ascii="Arial" w:eastAsia="Times New Roman" w:hAnsi="Arial" w:cs="Arial"/>
          <w:sz w:val="24"/>
          <w:szCs w:val="24"/>
          <w:lang w:eastAsia="es-CR"/>
        </w:rPr>
        <w:br/>
        <w:t xml:space="preserve">90- A. E. PEREZ LUÑO (Derechos Fundamentales, cit., p.29) señalará que la expresión “droits fondamentaux” se gesta hacia 1770, en el seno del movimiento que habría de concluir con la Declaración de 1789. Sin embargo, la expresión adquiere carta de naturaleza jurídica en Alemania. El título VI de la Constitución del Reich de 28 de marzo de 1849 lleva como título “Los derechos </w:t>
      </w:r>
      <w:r w:rsidRPr="001A0606">
        <w:rPr>
          <w:rFonts w:ascii="Arial" w:eastAsia="Times New Roman" w:hAnsi="Arial" w:cs="Arial"/>
          <w:sz w:val="24"/>
          <w:szCs w:val="24"/>
          <w:lang w:eastAsia="es-CR"/>
        </w:rPr>
        <w:lastRenderedPageBreak/>
        <w:t>fundamentales del Pueblo alemán”. P. CRUZ VILLALON indica que es aquí desde donde arranca el término “derechos fundamentales” (grundrechte), aunque su utilización fuera del ámbito alemán sólo tiene lugar a partir de la Ley Fundamental de Bonn de 1949, “Formación y evolución de los derechos fundamentales”, en V.V.A.A., Introducción a los derechos fundamentales”, cit., vol. I, pp. 176-7.</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91- La manifestación de dicha confusión en los defensores de los derechos morales constituye el núcleo de la reflexión de J. de LUCAS en “Algunos equívocos sobre el concepto fundamentación de los derechos humanos”, en BALLESTEROS, Jesús (ed.). Derechos humanos (Concepto, fundamentos, sujetos), cit., pp.13 y ss; vid también VIDAL GIL, E.J., “Los derechos humanos como derechos subjetivos”, cit., pp. 23-24.</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92- Vid. PECES-BARBA, G., Derechos Fundamentales, cit., pp. 28-75. En el mismo sentido, PRIETO, L., Estudios sobre derechos Fundamentales, cit., pp. 17-18.</w:t>
      </w:r>
      <w:r w:rsidRPr="001A0606">
        <w:rPr>
          <w:rFonts w:ascii="Arial" w:eastAsia="Times New Roman" w:hAnsi="Arial" w:cs="Arial"/>
          <w:sz w:val="24"/>
          <w:szCs w:val="24"/>
          <w:lang w:eastAsia="es-CR"/>
        </w:rPr>
        <w:br/>
        <w:t xml:space="preserve">Sin embargo, el profesor PECES-BARBA, recientemente, a añadido un nuevo elemento, el de la eficacia, a su concepto de derecho fundamental, con la intención de ofrecer una noción más íntegra del mismo, Vid. “Socialismo y derecho al trabajo”, Sistema n° 97, Julio, 1990, y Curso de derechos fundamentales, cit., pp. 101 y ss. En este sentido cabe afirmar que parece conveniente una reflexión sobre la realidad social que rodea a los derechos fundamentales y en la que éstos van a desarrollarse. Esta realidad social es un elemento a tener en cuenta a la hora de comprender el fenómeno de los derechos fundamentales, pero de ella no depende su concepto. En la visión integral, superadora de la teoría dualista, que presenta el prof. Peces-Barba, se admite “el condicionamiento de la justicia o moralidad de las normas o de su validez o legalidad, por factores sociales” (Curso de derechos fundamentales, cit., p. 112). Parece que según lo anterior puede entenderse que lo valorativo vendría determinado por lo fáctico, el deber ser por el ser, incurriendo así en un salto lógico propio de la falacia naturalista. Si se supone que los principios </w:t>
      </w:r>
      <w:r w:rsidRPr="001A0606">
        <w:rPr>
          <w:rFonts w:ascii="Arial" w:eastAsia="Times New Roman" w:hAnsi="Arial" w:cs="Arial"/>
          <w:sz w:val="24"/>
          <w:szCs w:val="24"/>
          <w:lang w:eastAsia="es-CR"/>
        </w:rPr>
        <w:lastRenderedPageBreak/>
        <w:t>morales de los derechos fundamentales están directamente derivados del valor intangible de la dignidad humana, cabe preguntarse hasta qué punto no es peligroso para la virtualidad del discurso de los derechos humanos permitir que esos principios cedan ante determinadas circunstancias determinadas por factores de índole económico o material.</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93- PECES-BARBA, G., “Sobre el fundamento de los derechos humanos (un problema de moral y Derecho)” en El fundamento de los derechos humanos, cit., p. 276.</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94- Vid. PRIETO L., Estudios sobre derechos fundamentales, cit., capt. I.5: “Notas para una fundamentación histórica y consensual de los derechos”, pp. 52-65; ASIS ROING, R. de. “Algunas notas para una fundamentación de los derecho humanos”, en El fundamento de los derechos humanos, cit., y, del mismo autor, “Razón, consenso e historia en la fundamentación dialógica”, Revista Jurídica de Castilla-La Mancha, N°. 10, agosto-diciembre, 1990.</w:t>
      </w:r>
      <w:r w:rsidRPr="001A0606">
        <w:rPr>
          <w:rFonts w:ascii="Arial" w:eastAsia="Times New Roman" w:hAnsi="Arial" w:cs="Arial"/>
          <w:sz w:val="24"/>
          <w:szCs w:val="24"/>
          <w:lang w:eastAsia="es-CR"/>
        </w:rPr>
        <w:br/>
        <w:t>95- También, desde otra perspectiva, se intenta fundamentar los derechos humanos en el disenso. Vid. en este sentido, MUGUERZA, J., “La alternativa del disenso”, en El fundamento de los derechos humanos, cit. Primaría aquí, la vertiente de la disidencia frente a situaciones negadoras de la dignidad humana, resaltando la importancia de tal reacción u oposición en la historia de los derechos fundamentales. Sin embargo, pienso que esta explicación basada en el disenso puede reconducirse también al consenso. Para que las posturas disidentes frente al status quo cristalicen y se generalicen, pudiendo originar una serie de valores relacionados con los derechos humanos, hace falta su común aceptación entre los disidentes. Se puede hablar, entonces, de un “consenso en el disenso” o de un “disenso consensuado”. De esta manera, el arranque histórico de los derechos humanos se producirá a partir de un disenso generalizado (esto es, consensuado) respecto a tres situaciones características del Estado absoluto: intolerancia, carácter absoluto del poder, carácter inhumano del Derecho penal y procesal; Vid PECES-BARBA, G., “Sobre el fundamento de los derechos humanos (un problema de moral y Derecho)”, cit., p. 269.</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lastRenderedPageBreak/>
        <w:t>Por su parte, E. FERNANDEZ entiende que lo que para Muguerza es una fundamentación negativa o disensual de los derechos humanos, “no es una fundamentación sino un intento de explicar la génesis de los derechos humanos”, “Acotaciones de un supuesto iusnaturalista a las hipótesis de Javier Muguerza sobre la fundamentación ética de los derechos humanos”, cit., p. 161.</w:t>
      </w:r>
      <w:r w:rsidRPr="001A0606">
        <w:rPr>
          <w:rFonts w:ascii="Arial" w:eastAsia="Times New Roman" w:hAnsi="Arial" w:cs="Arial"/>
          <w:sz w:val="24"/>
          <w:szCs w:val="24"/>
          <w:lang w:eastAsia="es-CR"/>
        </w:rPr>
        <w:br/>
        <w:t>96- Vid. ASIS ROIG, R., de., “Razón, consenso e historia en la fundamentación dialógica”, cit., p. 90.</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97- PRIETO, L., Estudios sobre derechos fundamentales, cit., p. 60.</w:t>
      </w:r>
      <w:r w:rsidRPr="001A0606">
        <w:rPr>
          <w:rFonts w:ascii="Arial" w:eastAsia="Times New Roman" w:hAnsi="Arial" w:cs="Arial"/>
          <w:sz w:val="24"/>
          <w:szCs w:val="24"/>
          <w:lang w:eastAsia="es-CR"/>
        </w:rPr>
        <w:br/>
        <w:t>98- PECES-BARBA, G., “Sobre el puesto de la historia en el concepto de derechos fundamentales”, en Escritos sobre derechos fundamentales, Eudema, Madrid, 1988, p. 228. (anteriormente en Anuario de Derechos Humanos, n° 4, 1986-87).</w:t>
      </w:r>
      <w:r w:rsidRPr="001A0606">
        <w:rPr>
          <w:rFonts w:ascii="Arial" w:eastAsia="Times New Roman" w:hAnsi="Arial" w:cs="Arial"/>
          <w:sz w:val="24"/>
          <w:szCs w:val="24"/>
          <w:lang w:eastAsia="es-CR"/>
        </w:rPr>
        <w:br/>
        <w:t>99- Vid. PECES-BARBA, G., Tránsito a la modernidad y derechos fundamentales, Ed. Mezquita, Madrid, 1982.</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100- L. PRIETO ha recalcado la importancia de la “comprensión histórica de los derechos” en Estudios sobre derechos fundamentales, cit., pp. 88 y ss.</w:t>
      </w:r>
      <w:r w:rsidRPr="001A0606">
        <w:rPr>
          <w:rFonts w:ascii="Arial" w:eastAsia="Times New Roman" w:hAnsi="Arial" w:cs="Arial"/>
          <w:sz w:val="24"/>
          <w:szCs w:val="24"/>
          <w:lang w:eastAsia="es-CR"/>
        </w:rPr>
        <w:br/>
        <w:t>101- Vid. KAVANACH, D., “Why political science needs history?”, Political Studies, XXXIX, 1991, pp. 479 y ss. El autor demuestra la importancia que tiene el estudio de la historia y la utilización de los materiales que ella nos aporta en el ámbito de la ciencia política, pero las conclusiones a las que llega pueden ser extensibles a otras ciencias humanas, como es la filosofía de los derechos fundamentales.</w:t>
      </w:r>
      <w:r w:rsidRPr="001A0606">
        <w:rPr>
          <w:rFonts w:ascii="Arial" w:eastAsia="Times New Roman" w:hAnsi="Arial" w:cs="Arial"/>
          <w:sz w:val="24"/>
          <w:szCs w:val="24"/>
          <w:lang w:eastAsia="es-CR"/>
        </w:rPr>
        <w:br/>
        <w:t>102- LAPORTA, F.J., “Sobre el concepto de derechos humanos”, Doxa, 4, 1987, pp.23 y ss.</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103- LAPORTA, F.J., “Sobre el concepto de derechos humanos”, cit., p. 33.</w:t>
      </w:r>
      <w:r w:rsidRPr="001A0606">
        <w:rPr>
          <w:rFonts w:ascii="Arial" w:eastAsia="Times New Roman" w:hAnsi="Arial" w:cs="Arial"/>
          <w:sz w:val="24"/>
          <w:szCs w:val="24"/>
          <w:lang w:eastAsia="es-CR"/>
        </w:rPr>
        <w:br/>
        <w:t>104- En este sentido, vid. Las críticas que dirige A. E. PEREZ LUÑO (“Concepto y concepción de los derechos humanos”, Doxa 4, 1987, pp. 47-63, en especial, pp. 53 y ss) a la posición de Laporta.</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lastRenderedPageBreak/>
        <w:t>105- PECES-BARBA, G., “Sobre el puesto de la historia en el concepto de derechos fundamentales”, cit., p. 262.</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106- ASIS ROIG, R. de., “Algunas notas para una fundamentación de los derechos humanos”, cit., p. 68.A. E. PEREZ LUÑO hablará de la “continuidad entre la expresión normativa de los derechos fundamentales y los presupuestos filosóficos políticos y económicos que le sirven de base”, Derechos humanos, Estado de Derecho, Constitución, cit., p. 131.</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107- Según J J. SOLOZABAL, los derechos fundamentales son “pretensiones concretas, dotadas de protección jurídica, pues son alegables ante el juez, y esto en virtud del reconocimiento y amparo que les otorga el Estado. Los derechos fundamentales son derechos positivos y no naturales, lo que quiere decir que se disfrutan en los términos del ordenamiento en lo referente a su limitación, protección y alcance”, “Algunas cuestiones básicas de la teoría de los derechos fundamentales”, Revista de Estudios Políticos, (nueva época), n° 71, enero-marzo, 1991, p. 97.</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108- PECES-BARBA, G., “Derechos Fundamentales”, (versión castellana de la voz “Diritti e doveri fundamentali” destinada al Novísimo Digesto Italiano, en la parte referente a los derechos), Revista jurídica de Castilla-La Mancha, n°2, 1987, p. 26.</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109- Vid. PECES-BARBA, G., “Sobre el puesto de la historia en el concepto de derechos fundamentales”, cit., pp. 241 y ss, (también, del mismo autor, vid. “El fundamento de los derechos humanos” (conferencia inaugural del I Curso de Verano de la Universidad de Cantabria, Agosto de 1985), Textos institucionales, n° 9, Santander, 1985). Sobre el proceso de especificación, vid. N. BOBBIO, “Derechos del hombre y filosofía de la historia”, Anuario de Derechos Humanos, n° 5, 1988-89 (dicho artículo también se puede encontrar, bajo el título “El tiempo de los derechos”, en BOBBIO, N., El tiempo de los derechos, cit., pp. 97-112); y del mismo autor, “Derechos del hombre y sociedad”, cit., p. 114 y ss.</w:t>
      </w:r>
      <w:r w:rsidRPr="001A0606">
        <w:rPr>
          <w:rFonts w:ascii="Arial" w:eastAsia="Times New Roman" w:hAnsi="Arial" w:cs="Arial"/>
          <w:sz w:val="24"/>
          <w:szCs w:val="24"/>
          <w:lang w:eastAsia="es-CR"/>
        </w:rPr>
        <w:br/>
        <w:t xml:space="preserve">110- PECES-BARBA, G., “Sobre el puesto de la historia en el concepto de </w:t>
      </w:r>
      <w:r w:rsidRPr="001A0606">
        <w:rPr>
          <w:rFonts w:ascii="Arial" w:eastAsia="Times New Roman" w:hAnsi="Arial" w:cs="Arial"/>
          <w:sz w:val="24"/>
          <w:szCs w:val="24"/>
          <w:lang w:eastAsia="es-CR"/>
        </w:rPr>
        <w:lastRenderedPageBreak/>
        <w:t>derechos fundamentales”, cit., p. 242. El mismo PECES-BARBA afirmará que “el poder que puede realizar (la) comunicación de las dimensiones morales y jurídicas de los derechos a través de la política sólo puede ser el poder político democrático, entendido como el conjunto de instituciones, de fuerzas sociales, de operadores jurídicos y ciudadanos que, con el consenso en esos valores, poseen y usan la fuerza efectiva”, “Socialismo y derecho al trabajo”, cit. Del mismo autor, vid. “Reflexiones sobre Derecho y Poder”, en Libertad, poder, socialismo, cit.</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111- Vid. VERNENGO, R. J., “Human rights and axiological inconsistencies”, Law and Philosophy, 8, 1989, cit., p. 69.</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112- Vid. BOBBIO, N., II Positivismo Giuridico, Giappichelli editore, Milano, 1979, pp. 279 y ss.</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113- En este mismo sentido vid. M. ATIENZA, “Derechos naturales o derechos humanos: un problema semántico”, cit., p. 22. Una postura negadora de esta afirmación es la de A. HERNÁNDEZ GIL, que parece identificar el positivismo jurídico con el positivismo ideológico, del cual se derivaría una teoría formalista de la justicia, cuando escribe que “toda la concepción de los derechos fundamentales es una ruptura con el positivismo ideológico y en particular con Kelsen, que identificaba el Derecho con cualquier ordenamiento jurídico dado para no admitir más derechos subjetivos que los emanados del ordenamiento, en el que ocupaba siempre una posición de protagonista el Estado. Por el contrario, la concepción de los derechos fundamentales afirma el carácter esencial de unos derechos que son anteriores al Estado y no mera creación convencional de éste”, Discurso de clausura de la jornadas sobre derechos humanos, Madrid, 23-25 de abril de 1986, Concejo General del Poder judicial “, “Poder judicial”, núm. especial I, p. 117. En el mismo sentido vid. ROBLES MORCHON, G., “Análisis crítico de los supuestos teóricos y del valor político de los derechos humanos”, en Derechos económicos, sociales y culturales, Actas de las IV jornadas de profesores de Filosofía del Derecho, Murcia, diciembre de 1978, Publicaciones de la Universidad de Murcia, 1981, p. 182.</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lastRenderedPageBreak/>
        <w:t>114- BOBBIO, N., “La herencia de la Gran Revolución”, en El tiempo de los derechos, cit., p. 170.</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115- ARA PINILLA, I., “La semántica de los derechos humanos”, Anuario de Derechos Humanos, N°. 6, 1990, p. 27.</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116- Una posición contraria es la mantenida por G. ROBLES MORCHON: “…los derechos humanos de los sistemas políticos establecidos están en función de la conservación del sistema, negando toda otra opción que no sea la existente. En definitiva, que institucionalizados, constituyen un elemento de integración y fortalecimiento del sistema, al negar el cambio radical, que fue precisamente su misión en el origen de su historia”, “Análisis crítico de los supuestos teóricos y del valor político de los derechos humanos”, cit., p. 182.</w:t>
      </w:r>
      <w:r w:rsidRPr="001A0606">
        <w:rPr>
          <w:rFonts w:ascii="Arial" w:eastAsia="Times New Roman" w:hAnsi="Arial" w:cs="Arial"/>
          <w:sz w:val="24"/>
          <w:szCs w:val="24"/>
          <w:lang w:eastAsia="es-CR"/>
        </w:rPr>
        <w:br/>
        <w:t>117- “Cuando en un sistema político que no reconoce la noción de derechos humanos, como en la España franquista, el Chile de Pinochet o en el época estalinista en la Unión Soviética, se hablaba de derechos humanos, se utilizaba el término de derecho en un sentido figurado, en una extensión metafórica con la pretensión de reforzar el valor del objetivo moral. Este lenguaje está tan arraigado que es inevitable coexistir con esa ambigüedad, sabiendo lo que se quiere decir muchas veces cuando se utiliza el término “derechos humanos”, PECES-BARBA, G., “Socialismo y derecho al trabajo”, cit., p. 5.</w:t>
      </w:r>
      <w:r w:rsidRPr="001A0606">
        <w:rPr>
          <w:rFonts w:ascii="Arial" w:eastAsia="Times New Roman" w:hAnsi="Arial" w:cs="Arial"/>
          <w:sz w:val="24"/>
          <w:szCs w:val="24"/>
          <w:lang w:eastAsia="es-CR"/>
        </w:rPr>
        <w:br/>
        <w:t>Postura contraria es la que mantiene J.C. VELASCO ARROYO al afirmar que “los derechos humanos no dejan de ser derechos aunque el Derecho positivo los ignore o los viole (…) no veo razón alguna para no poder denunciar una “violación de derechos” mediante esa expresión en circunstancias similares, p. ej., los crímenes raciales del nazismo, o la represión política del franquismo o del stalinismo, aunque no existan argumentos legales”, “Aproximación al concepto de los derechos humanos”, ct., p. 281.</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118- “En efecto, la libertad dignidad, como derechos, significan la existencia de una instancia positiva ante la que se puede acudir en demanda de amparo y que, dicha instancia, en cualquier caso de infracción de esos derechos, está obligada a defender la realidad de los mismos. Con frecuencia se olvida este aspecto y, </w:t>
      </w:r>
      <w:r w:rsidRPr="001A0606">
        <w:rPr>
          <w:rFonts w:ascii="Arial" w:eastAsia="Times New Roman" w:hAnsi="Arial" w:cs="Arial"/>
          <w:sz w:val="24"/>
          <w:szCs w:val="24"/>
          <w:lang w:eastAsia="es-CR"/>
        </w:rPr>
        <w:lastRenderedPageBreak/>
        <w:t>cuando se habla del derecho de la propia dignidad o del derecho a la libertad de los hombres, lo que realmente se está significando es la necesidad ético-política de que la dignidad y la libertad humanas sean constituidas como derechos positivos.</w:t>
      </w:r>
      <w:r w:rsidRPr="001A0606">
        <w:rPr>
          <w:rFonts w:ascii="Arial" w:eastAsia="Times New Roman" w:hAnsi="Arial" w:cs="Arial"/>
          <w:sz w:val="24"/>
          <w:szCs w:val="24"/>
          <w:lang w:eastAsia="es-CR"/>
        </w:rPr>
        <w:br/>
        <w:t>Lo mismo debe decirse de los demás derechos fundamentales de la persona. Del valor de ésta se derivan una serie de características esenciales, que deben ser reconocidas y respetadas, pero que, técnicamente, sólo deben ser llamadas derechos en cuanto han sido incorporadas y garantizadas por un ordenamiento jurídico positivo”, BARRENA GARCIA, A., “La fundamentalidad de los derechos humanos”, en V.V.A.A., Introducción a los derechos fundamentales, cit., vol. II, p. 714.</w:t>
      </w:r>
      <w:r w:rsidRPr="001A0606">
        <w:rPr>
          <w:rFonts w:ascii="Arial" w:eastAsia="Times New Roman" w:hAnsi="Arial" w:cs="Arial"/>
          <w:sz w:val="24"/>
          <w:szCs w:val="24"/>
          <w:lang w:eastAsia="es-CR"/>
        </w:rPr>
        <w:br/>
        <w:t>119- PERROT, D.L., “The logic of fundamental rights”, cit., pp. 8 y ss. En un sentido similar, vid., BARRENCO AVILES, M. C., El discurso de los Derechos. Del problema terminológico al debate conceptual, cit., p. 34.</w:t>
      </w:r>
      <w:r w:rsidRPr="001A0606">
        <w:rPr>
          <w:rFonts w:ascii="Arial" w:eastAsia="Times New Roman" w:hAnsi="Arial" w:cs="Arial"/>
          <w:sz w:val="24"/>
          <w:szCs w:val="24"/>
          <w:lang w:eastAsia="es-CR"/>
        </w:rPr>
        <w:br/>
        <w:t>120- En este sentido, L. PRIETO afirma que “la atribución de la etiqueta de “Fundamentalidad” es mucha veces una cuestión discutible que sólo se puede intentar dirimir a la luz de la compresión histórica de los derechos. Históricamente, los derechos humanos tienen que ver con la vida, la dignidad, la libertad, la igualdad y la participación política y, por consiguiente, sólo estaremos en presencia de un derecho fundamental cuando pueda razonablemente sostenerse que el derecho o institución sirven a alguno de esos valores”, Estudios sobre derechos fundamentales, cit., p. 88.</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121- Con esta explicación se salvan algunas críticas dirigidas al adjetivo “fundamentales”, como por ejemplo las de M. ATIENZA, al que “esta denominación recuerda demasiado a los conceptos “fundamentales” que algunos fenomenólogos pretendieron descubrir en el Derecho, con el carácter de esencias apriorísticas”, “Derechos naturales o derechos humanos: un problema semántico”, cit., p. 20. También mantiene una postura crítica al respecto G. ROBLES MORCHON, al afirmar que es una expresión “poco digna de mantenerse, ya que es difícil delimitar el carácter de fundamentalidad de unos derechos en contraposición a otros. Así como el criterio y el órgano decisor de la </w:t>
      </w:r>
      <w:r w:rsidRPr="001A0606">
        <w:rPr>
          <w:rFonts w:ascii="Arial" w:eastAsia="Times New Roman" w:hAnsi="Arial" w:cs="Arial"/>
          <w:sz w:val="24"/>
          <w:szCs w:val="24"/>
          <w:lang w:eastAsia="es-CR"/>
        </w:rPr>
        <w:lastRenderedPageBreak/>
        <w:t>distinción”, “Análisis crítico de los supuestos teóricos y del valor político de los derechos humanos”, cit., p. 195.</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122- Vid. en este sentido ARA PINILLA, I., Las transformaciones de los derechos humanos, cit., en especial el capt. 4: “Los derechos humanos de la tercera generación”, pp. 112 y ss. También PEREZ LUÑO, A. E., “Las generaciones de los derechos humanos”, Revista del Centro de Estudios Constitucionales, Nº. 10, septiembre-diciembre, 1991, pp. 203 y ss.</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123- PEREZ LUÑO, A. E., Derechos fundamentales” cit., p. 20.</w:t>
      </w:r>
      <w:r w:rsidRPr="001A0606">
        <w:rPr>
          <w:rFonts w:ascii="Arial" w:eastAsia="Times New Roman" w:hAnsi="Arial" w:cs="Arial"/>
          <w:sz w:val="24"/>
          <w:szCs w:val="24"/>
          <w:lang w:eastAsia="es-CR"/>
        </w:rPr>
        <w:br/>
        <w:t>124- Vid SÁNCHEZ FERRIZ, C., “Las libertades públicas como grupo de derechos con características propias no susceptibles de ser confundido con los restantes derechos constitucionales”, cit., en especial, p. 64.</w:t>
      </w:r>
      <w:r w:rsidRPr="001A0606">
        <w:rPr>
          <w:rFonts w:ascii="Arial" w:eastAsia="Times New Roman" w:hAnsi="Arial" w:cs="Arial"/>
          <w:sz w:val="24"/>
          <w:szCs w:val="24"/>
          <w:lang w:eastAsia="es-CR"/>
        </w:rPr>
        <w:br/>
        <w:t>125- GARCIA DE ENTERRIA, E., “La significación de las libertades públicas para el Derecho administrativo”, Anuario de Derechos Humanos, n° 1, Madrid, 1981, p. 118.</w:t>
      </w:r>
    </w:p>
    <w:p w:rsidR="00263654" w:rsidRDefault="00263654" w:rsidP="00263654">
      <w:pPr>
        <w:spacing w:after="240" w:line="360" w:lineRule="auto"/>
        <w:ind w:left="720"/>
        <w:jc w:val="both"/>
        <w:rPr>
          <w:rFonts w:ascii="Arial" w:eastAsia="Times New Roman" w:hAnsi="Arial" w:cs="Arial"/>
          <w:sz w:val="24"/>
          <w:szCs w:val="24"/>
          <w:lang w:eastAsia="es-CR"/>
        </w:rPr>
      </w:pPr>
    </w:p>
    <w:p w:rsidR="00263654" w:rsidRPr="001A0606" w:rsidRDefault="00263654" w:rsidP="00263654">
      <w:pPr>
        <w:spacing w:after="240" w:line="360" w:lineRule="auto"/>
        <w:ind w:left="720"/>
        <w:jc w:val="both"/>
        <w:rPr>
          <w:rFonts w:ascii="Arial" w:eastAsia="Times New Roman" w:hAnsi="Arial" w:cs="Arial"/>
          <w:sz w:val="24"/>
          <w:szCs w:val="24"/>
          <w:lang w:eastAsia="es-CR"/>
        </w:rPr>
      </w:pPr>
    </w:p>
    <w:tbl>
      <w:tblPr>
        <w:tblW w:w="5000" w:type="pct"/>
        <w:tblCellSpacing w:w="0" w:type="dxa"/>
        <w:tblCellMar>
          <w:left w:w="0" w:type="dxa"/>
          <w:right w:w="0" w:type="dxa"/>
        </w:tblCellMar>
        <w:tblLook w:val="04A0"/>
      </w:tblPr>
      <w:tblGrid>
        <w:gridCol w:w="9404"/>
      </w:tblGrid>
      <w:tr w:rsidR="00263654" w:rsidRPr="001A0606" w:rsidTr="00797F33">
        <w:trPr>
          <w:tblCellSpacing w:w="0" w:type="dxa"/>
        </w:trPr>
        <w:tc>
          <w:tcPr>
            <w:tcW w:w="5000" w:type="pct"/>
            <w:shd w:val="clear" w:color="auto" w:fill="EFEFEF"/>
            <w:hideMark/>
          </w:tcPr>
          <w:p w:rsidR="00263654" w:rsidRPr="001A0606" w:rsidRDefault="00263654" w:rsidP="00797F33">
            <w:pPr>
              <w:spacing w:after="0" w:line="360" w:lineRule="auto"/>
              <w:jc w:val="both"/>
              <w:rPr>
                <w:rFonts w:ascii="Arial" w:eastAsia="Times New Roman" w:hAnsi="Arial" w:cs="Arial"/>
                <w:sz w:val="24"/>
                <w:szCs w:val="24"/>
                <w:lang w:eastAsia="es-CR"/>
              </w:rPr>
            </w:pPr>
          </w:p>
        </w:tc>
      </w:tr>
      <w:tr w:rsidR="00263654" w:rsidRPr="001A0606" w:rsidTr="00797F33">
        <w:trPr>
          <w:tblCellSpacing w:w="0" w:type="dxa"/>
        </w:trPr>
        <w:tc>
          <w:tcPr>
            <w:tcW w:w="5000" w:type="pct"/>
            <w:shd w:val="clear" w:color="auto" w:fill="ECF7FF"/>
            <w:hideMark/>
          </w:tcPr>
          <w:p w:rsidR="00263654" w:rsidRPr="001A0606" w:rsidRDefault="00263654" w:rsidP="00797F33">
            <w:pPr>
              <w:spacing w:after="0" w:line="360" w:lineRule="auto"/>
              <w:jc w:val="both"/>
              <w:rPr>
                <w:rFonts w:ascii="Arial" w:eastAsia="Times New Roman" w:hAnsi="Arial" w:cs="Arial"/>
                <w:sz w:val="24"/>
                <w:szCs w:val="24"/>
                <w:lang w:eastAsia="es-CR"/>
              </w:rPr>
            </w:pPr>
          </w:p>
        </w:tc>
      </w:tr>
    </w:tbl>
    <w:p w:rsidR="00263654" w:rsidRDefault="00263654" w:rsidP="00263654">
      <w:pPr>
        <w:spacing w:after="0" w:line="360" w:lineRule="auto"/>
        <w:jc w:val="both"/>
        <w:rPr>
          <w:rFonts w:ascii="Arial" w:eastAsia="Times New Roman" w:hAnsi="Arial" w:cs="Arial"/>
          <w:b/>
          <w:bCs/>
          <w:sz w:val="24"/>
          <w:szCs w:val="24"/>
          <w:lang w:eastAsia="es-CR"/>
        </w:rPr>
      </w:pPr>
    </w:p>
    <w:p w:rsidR="00263654" w:rsidRDefault="00263654" w:rsidP="00263654">
      <w:pPr>
        <w:spacing w:after="0" w:line="360" w:lineRule="auto"/>
        <w:jc w:val="both"/>
        <w:rPr>
          <w:rFonts w:ascii="Arial" w:eastAsia="Times New Roman" w:hAnsi="Arial" w:cs="Arial"/>
          <w:b/>
          <w:bCs/>
          <w:color w:val="FF0000"/>
          <w:sz w:val="36"/>
          <w:szCs w:val="36"/>
          <w:lang w:eastAsia="es-CR"/>
        </w:rPr>
      </w:pPr>
    </w:p>
    <w:p w:rsidR="00263654" w:rsidRDefault="00263654" w:rsidP="00263654">
      <w:pPr>
        <w:spacing w:after="0" w:line="360" w:lineRule="auto"/>
        <w:jc w:val="both"/>
        <w:rPr>
          <w:rFonts w:ascii="Arial" w:eastAsia="Times New Roman" w:hAnsi="Arial" w:cs="Arial"/>
          <w:b/>
          <w:bCs/>
          <w:color w:val="FF0000"/>
          <w:sz w:val="36"/>
          <w:szCs w:val="36"/>
          <w:lang w:eastAsia="es-CR"/>
        </w:rPr>
      </w:pPr>
    </w:p>
    <w:p w:rsidR="00263654" w:rsidRDefault="00263654" w:rsidP="00263654">
      <w:pPr>
        <w:spacing w:after="0" w:line="360" w:lineRule="auto"/>
        <w:jc w:val="both"/>
        <w:rPr>
          <w:rFonts w:ascii="Arial" w:eastAsia="Times New Roman" w:hAnsi="Arial" w:cs="Arial"/>
          <w:b/>
          <w:bCs/>
          <w:color w:val="FF0000"/>
          <w:sz w:val="36"/>
          <w:szCs w:val="36"/>
          <w:lang w:eastAsia="es-CR"/>
        </w:rPr>
      </w:pPr>
    </w:p>
    <w:p w:rsidR="00263654" w:rsidRDefault="00263654" w:rsidP="00263654">
      <w:pPr>
        <w:spacing w:after="0" w:line="360" w:lineRule="auto"/>
        <w:jc w:val="both"/>
        <w:rPr>
          <w:rFonts w:ascii="Arial" w:eastAsia="Times New Roman" w:hAnsi="Arial" w:cs="Arial"/>
          <w:b/>
          <w:bCs/>
          <w:color w:val="FF0000"/>
          <w:sz w:val="36"/>
          <w:szCs w:val="36"/>
          <w:lang w:eastAsia="es-CR"/>
        </w:rPr>
      </w:pPr>
    </w:p>
    <w:p w:rsidR="00263654" w:rsidRDefault="00263654" w:rsidP="00263654">
      <w:pPr>
        <w:spacing w:after="0" w:line="360" w:lineRule="auto"/>
        <w:jc w:val="both"/>
        <w:rPr>
          <w:rFonts w:ascii="Arial" w:eastAsia="Times New Roman" w:hAnsi="Arial" w:cs="Arial"/>
          <w:b/>
          <w:bCs/>
          <w:color w:val="FF0000"/>
          <w:sz w:val="36"/>
          <w:szCs w:val="36"/>
          <w:lang w:eastAsia="es-CR"/>
        </w:rPr>
      </w:pPr>
    </w:p>
    <w:p w:rsidR="00263654" w:rsidRDefault="00263654" w:rsidP="00263654">
      <w:pPr>
        <w:spacing w:after="0" w:line="360" w:lineRule="auto"/>
        <w:jc w:val="both"/>
        <w:rPr>
          <w:rFonts w:ascii="Arial" w:eastAsia="Times New Roman" w:hAnsi="Arial" w:cs="Arial"/>
          <w:b/>
          <w:bCs/>
          <w:color w:val="FF0000"/>
          <w:sz w:val="36"/>
          <w:szCs w:val="36"/>
          <w:lang w:eastAsia="es-CR"/>
        </w:rPr>
      </w:pPr>
    </w:p>
    <w:p w:rsidR="00263654" w:rsidRDefault="00263654" w:rsidP="00263654">
      <w:pPr>
        <w:spacing w:after="0" w:line="360" w:lineRule="auto"/>
        <w:jc w:val="both"/>
        <w:rPr>
          <w:rFonts w:ascii="Arial" w:eastAsia="Times New Roman" w:hAnsi="Arial" w:cs="Arial"/>
          <w:b/>
          <w:bCs/>
          <w:color w:val="FF0000"/>
          <w:sz w:val="36"/>
          <w:szCs w:val="36"/>
          <w:lang w:eastAsia="es-CR"/>
        </w:rPr>
      </w:pPr>
    </w:p>
    <w:p w:rsidR="00263654" w:rsidRPr="002C28E5" w:rsidRDefault="00263654" w:rsidP="00263654">
      <w:pPr>
        <w:spacing w:after="0" w:line="360" w:lineRule="auto"/>
        <w:jc w:val="both"/>
        <w:rPr>
          <w:rFonts w:ascii="Arial" w:eastAsia="Times New Roman" w:hAnsi="Arial" w:cs="Arial"/>
          <w:b/>
          <w:bCs/>
          <w:color w:val="FF0000"/>
          <w:sz w:val="36"/>
          <w:szCs w:val="36"/>
          <w:lang w:eastAsia="es-CR"/>
        </w:rPr>
      </w:pPr>
      <w:r w:rsidRPr="002C28E5">
        <w:rPr>
          <w:rFonts w:ascii="Arial" w:eastAsia="Times New Roman" w:hAnsi="Arial" w:cs="Arial"/>
          <w:b/>
          <w:bCs/>
          <w:color w:val="FF0000"/>
          <w:sz w:val="36"/>
          <w:szCs w:val="36"/>
          <w:lang w:eastAsia="es-CR"/>
        </w:rPr>
        <w:lastRenderedPageBreak/>
        <w:t>EL DEBIDO PROCESO EN LA JURISPRUDENCIA CONSTITUCIONAL</w:t>
      </w:r>
    </w:p>
    <w:p w:rsidR="00263654" w:rsidRDefault="00263654" w:rsidP="00263654">
      <w:pPr>
        <w:spacing w:after="0" w:line="360" w:lineRule="auto"/>
        <w:jc w:val="both"/>
        <w:rPr>
          <w:rFonts w:ascii="Arial" w:eastAsia="Times New Roman" w:hAnsi="Arial" w:cs="Arial"/>
          <w:b/>
          <w:bCs/>
          <w:sz w:val="24"/>
          <w:szCs w:val="24"/>
          <w:lang w:eastAsia="es-CR"/>
        </w:rPr>
      </w:pPr>
    </w:p>
    <w:p w:rsidR="00263654" w:rsidRDefault="00263654" w:rsidP="00263654">
      <w:pPr>
        <w:spacing w:after="0" w:line="360" w:lineRule="auto"/>
        <w:jc w:val="both"/>
        <w:rPr>
          <w:rFonts w:ascii="Arial" w:eastAsia="Times New Roman" w:hAnsi="Arial" w:cs="Arial"/>
          <w:b/>
          <w:bCs/>
          <w:sz w:val="24"/>
          <w:szCs w:val="24"/>
          <w:lang w:eastAsia="es-CR"/>
        </w:rPr>
      </w:pPr>
      <w:r>
        <w:rPr>
          <w:rFonts w:ascii="Arial" w:eastAsia="Times New Roman" w:hAnsi="Arial" w:cs="Arial"/>
          <w:b/>
          <w:bCs/>
          <w:sz w:val="24"/>
          <w:szCs w:val="24"/>
          <w:lang w:eastAsia="es-CR"/>
        </w:rPr>
        <w:t>Autor: Benavides Monterrosa, Louis Alain</w:t>
      </w:r>
    </w:p>
    <w:p w:rsidR="00263654" w:rsidRDefault="00263654" w:rsidP="00263654">
      <w:pPr>
        <w:spacing w:after="0" w:line="360" w:lineRule="auto"/>
        <w:jc w:val="both"/>
        <w:rPr>
          <w:rFonts w:ascii="Arial" w:eastAsia="Times New Roman" w:hAnsi="Arial" w:cs="Arial"/>
          <w:b/>
          <w:bCs/>
          <w:sz w:val="24"/>
          <w:szCs w:val="24"/>
          <w:lang w:eastAsia="es-CR"/>
        </w:rPr>
      </w:pPr>
      <w:r>
        <w:rPr>
          <w:rFonts w:ascii="Arial" w:eastAsia="Times New Roman" w:hAnsi="Arial" w:cs="Arial"/>
          <w:b/>
          <w:bCs/>
          <w:sz w:val="24"/>
          <w:szCs w:val="24"/>
          <w:lang w:eastAsia="es-CR"/>
        </w:rPr>
        <w:t>Categoría Constitucional</w:t>
      </w:r>
    </w:p>
    <w:p w:rsidR="00263654" w:rsidRDefault="00263654" w:rsidP="00263654">
      <w:pPr>
        <w:spacing w:after="0" w:line="360" w:lineRule="auto"/>
        <w:jc w:val="both"/>
        <w:rPr>
          <w:rFonts w:ascii="Arial" w:eastAsia="Times New Roman" w:hAnsi="Arial" w:cs="Arial"/>
          <w:b/>
          <w:bCs/>
          <w:sz w:val="24"/>
          <w:szCs w:val="24"/>
          <w:lang w:eastAsia="es-CR"/>
        </w:rPr>
      </w:pPr>
    </w:p>
    <w:p w:rsidR="00263654" w:rsidRDefault="00263654" w:rsidP="00263654">
      <w:pPr>
        <w:spacing w:after="0" w:line="360" w:lineRule="auto"/>
        <w:jc w:val="both"/>
        <w:rPr>
          <w:rFonts w:ascii="Arial" w:eastAsia="Times New Roman" w:hAnsi="Arial" w:cs="Arial"/>
          <w:b/>
          <w:bCs/>
          <w:sz w:val="24"/>
          <w:szCs w:val="24"/>
          <w:lang w:eastAsia="es-CR"/>
        </w:rPr>
      </w:pPr>
    </w:p>
    <w:p w:rsidR="00263654" w:rsidRPr="001A0606" w:rsidRDefault="00263654" w:rsidP="00263654">
      <w:pPr>
        <w:spacing w:after="0" w:line="360" w:lineRule="auto"/>
        <w:jc w:val="both"/>
        <w:rPr>
          <w:rFonts w:ascii="Arial" w:eastAsia="Times New Roman" w:hAnsi="Arial" w:cs="Arial"/>
          <w:sz w:val="24"/>
          <w:szCs w:val="24"/>
          <w:lang w:eastAsia="es-CR"/>
        </w:rPr>
      </w:pPr>
      <w:r w:rsidRPr="001A0606">
        <w:rPr>
          <w:rFonts w:ascii="Arial" w:eastAsia="Times New Roman" w:hAnsi="Arial" w:cs="Arial"/>
          <w:b/>
          <w:bCs/>
          <w:sz w:val="24"/>
          <w:szCs w:val="24"/>
          <w:lang w:eastAsia="es-CR"/>
        </w:rPr>
        <w:t>Contenido</w:t>
      </w:r>
      <w:r w:rsidRPr="001A0606">
        <w:rPr>
          <w:rFonts w:ascii="Arial" w:eastAsia="Times New Roman" w:hAnsi="Arial" w:cs="Arial"/>
          <w:sz w:val="24"/>
          <w:szCs w:val="24"/>
          <w:lang w:eastAsia="es-CR"/>
        </w:rPr>
        <w:t xml:space="preserve"> </w:t>
      </w:r>
    </w:p>
    <w:p w:rsidR="00263654" w:rsidRPr="001A0606" w:rsidRDefault="00263654" w:rsidP="0026365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INTRODUCCIÓN; I. LAS GARANTÍAS JURISDICCIONALES; II. ANTECEDENTES HISTÓRICOS: “DUE PROCESS OF LAW”; 2.1 Magna Carta: el “law of the land”; 2.2 “Bill of Rights”: “procedural due process of law”; 2.3 Decimacuarta enmienda: “substantive due process of law”; III. EVOLUCIÓN DEL DEBIDO PROCESO EN LA JURISPRUDENCIA CONSTITUCIONAL SALVADOREÑA; 3.1 El debido proceso en la jurisprudencia de hábeas corpus; 3.2 El debido proceso en la jurisprudencia de amparo; 3.2.1. La garantía de audiencia mexicana; 3.2.2. El derecho de audiencia; 3.2.3. El debido proceso; IV. DERECHO A LA PROTECCIÓN EN LA CONSERVACIÓN Y DEFENSA DE LOS DERECHOS Y EL PROCESO CONSTITUCIONALMENTE CONFIGURADO; CONCLUSIÓN; BIBLIOGRAFÍA</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r>
      <w:r w:rsidRPr="001A0606">
        <w:rPr>
          <w:rFonts w:ascii="Arial" w:eastAsia="Times New Roman" w:hAnsi="Arial" w:cs="Arial"/>
          <w:b/>
          <w:bCs/>
          <w:sz w:val="24"/>
          <w:szCs w:val="24"/>
          <w:lang w:eastAsia="es-CR"/>
        </w:rPr>
        <w:t>INTRODUCCIÓN</w:t>
      </w:r>
      <w:r w:rsidRPr="001A0606">
        <w:rPr>
          <w:rFonts w:ascii="Arial" w:eastAsia="Times New Roman" w:hAnsi="Arial" w:cs="Arial"/>
          <w:sz w:val="24"/>
          <w:szCs w:val="24"/>
          <w:lang w:eastAsia="es-CR"/>
        </w:rPr>
        <w:br/>
        <w:t>La idea del debido proceso –como concepto omnicomprensivo de un conjunto de garantías que tienen los justiciables al momento de accionar el órgano jurisdiccional– es tan vaga y compleja que es difícil que mediante una ley o a través de la Constitución pueda ser establecida de forma concreta y cerrada. Incluso, cabe decir que el concepto de debido proceso va de acuerdo con el ordenamiento jurídico que se trate. Por ello, se hace necesario que sea el juzgador el que, caso por caso, vaya determinando o configurando los alcances de dicha institución.</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lastRenderedPageBreak/>
        <w:br/>
        <w:t>En ese sentido, si consideramos que el juez es quien debe construir las distintas garantías que deben componer el debido proceso, estamos en presencia de la idea de la creación del Derecho por parte del juzgador. Ciertamente, este es el caso de la jurisdicción constitucional, la cual va delimitando el concepto de debido proceso de conformidad con el caso concreto que se le presente. Sin embargo, la doctrina se ha visto inmersa en un debate respecto de si verdaderamente los tribunales constitucionales o la jurisdicción constitucional pueden o no crear Derecho. Pero el objetivo de este trabajo no es dilucidar cuál es la posición más acertada al respecto, pues nos quedaríamos cortos en el análisis del tema principal. En consecuencia, para efectos metodológicos –debido a que constituirá el punto medular a lo largo de todo el estudio– nos adherimos a la tesis de que los tribunales constitucionales crean Derecho. Y, precisamente, este ese el caso de la construcción del debido proceso: se trata de la creación de Derecho por parte de los juzgadores.</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Así, hay que subrayar que esta forma pretoriana de crear e innovar el Derecho, a diferencia de la técnica que utiliza el legislador, en palabras de Rubio Llorente, “no procede de simples consideraciones de oportunidad, no es creación libre sino vinculada, pura declaración de un Derecho preexistente, cuyo contenido concreto como regla de solución del caso precisa el Tribunal Constitucional”. Rubio Llorente, Francisco. </w:t>
      </w:r>
      <w:r w:rsidRPr="001A0606">
        <w:rPr>
          <w:rFonts w:ascii="Arial" w:eastAsia="Times New Roman" w:hAnsi="Arial" w:cs="Arial"/>
          <w:i/>
          <w:iCs/>
          <w:sz w:val="24"/>
          <w:szCs w:val="24"/>
          <w:lang w:eastAsia="es-CR"/>
        </w:rPr>
        <w:t>La forma del poder (estudios sobre la Constitución)</w:t>
      </w:r>
      <w:r w:rsidRPr="001A0606">
        <w:rPr>
          <w:rFonts w:ascii="Arial" w:eastAsia="Times New Roman" w:hAnsi="Arial" w:cs="Arial"/>
          <w:sz w:val="24"/>
          <w:szCs w:val="24"/>
          <w:lang w:eastAsia="es-CR"/>
        </w:rPr>
        <w:t xml:space="preserve">. Centro de Estudios Constitucionales, 2ª edición, Madrid, 1997, página 492. Asimismo, Rubio Llorente realiza una esquematización de las técnicas que utiliza la jurisdicción constitucional en el Derecho Comparado para crear Derecho; pero como ya se dejó establecido, no entraremos en detalles, aunque a afectos de profundizar sobre la temática recomendamos la lectura de dicho artículo. Hay que tomar en cuenta que si bien el sistema del “common law” inglés es el antepasado o la base del sistema norteamericano, no puede considerarse dentro de dicha sistematización puesto que no existe una jurisdicción constitucional como la de los sistemas mencionados. De igual forma, en el caso del sistema francés de control previo de constitucionalidad, la diferencia radica en que no </w:t>
      </w:r>
      <w:r w:rsidRPr="001A0606">
        <w:rPr>
          <w:rFonts w:ascii="Arial" w:eastAsia="Times New Roman" w:hAnsi="Arial" w:cs="Arial"/>
          <w:sz w:val="24"/>
          <w:szCs w:val="24"/>
          <w:lang w:eastAsia="es-CR"/>
        </w:rPr>
        <w:lastRenderedPageBreak/>
        <w:t>puede crear Derecho, pues su único objeto de control es el Derecho que aún no está vigente.</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Hoy en día, la incorporación del debido proceso como una garantía de orden constitucional no plantea ningún problema en casi la totalidad de ordenamientos jurídicos en el planeta; esta masiva incorporación no sólo ha sido a nivel de los ordenamientos jurídicos internos, sino que, además, los sistemas internacionales de protección de derechos humanos la han incluido en sus respectivas cartas de consagración de derechos como pilar de esos sistemas. Y es que hay que apuntar que, desde sus orígenes, la institución del debido proceso ha sido un tema en constante estudio por juristas de todas las latitudes y continúa siéndolo por su carácter tan complejo pero fundamental; sin embargo, por las características que hemos señalado, incluso hoy es una institución en construcción no sólo doctrinaria, sino también –y con mucha más relevancia– jurisprudencial, dotando de protagonismo a los tribunales constitucionales e internacionales, en la elaboración de un concepto más consistente y quizás más globalizado del debido proceso.</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A pesar de los esfuerzos por sistematizar esta institución, no se deben dejar de lado las matizaciones o características especiales que en cada ordenamiento jurídico –ya sea interno, internacional o incluso comunitario– se establezcan. Es por ello que se hace necesario abordar esta temática no sólo desde el punto de vista histórico –de su origen y evolución histórica– y del derecho comparado, sino también desde la perspectiva de nuestro propio sistema jurídico constitucional, es decir desde la perspectiva de la Justicia Constitucional salvadoreña; en otras palabras, desde la óptica del tribunal especializado en materia constitucional como lo es la Sala de lo Constitucional, componente de la Corte Suprema de Justicia de El Salvador.</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En ese sentido, veremos la evolución de la configuración o construcción jurisprudencial de la institución “debido proceso” por parte de la Sala de lo Constitucional que, como sabemos, es un auténtico tribunal de constitucionalidad En la sentencia de hábeas corpus 7-Q-96 (dictada el 20/09/1996), la Sala de lo </w:t>
      </w:r>
      <w:r w:rsidRPr="001A0606">
        <w:rPr>
          <w:rFonts w:ascii="Arial" w:eastAsia="Times New Roman" w:hAnsi="Arial" w:cs="Arial"/>
          <w:sz w:val="24"/>
          <w:szCs w:val="24"/>
          <w:lang w:eastAsia="es-CR"/>
        </w:rPr>
        <w:lastRenderedPageBreak/>
        <w:t>Constitucional señaló, al referirse a nuestro sistema de control de la constitucionalidad, el carácter híbrido o mixto que posee (pues en él se conjugan los sistemas mixto y concentrado) y brindó la facultad a los jueces ordinarios de interpretar el ordenamiento infraconstitucional conforme a la Constitución, adjudicándoles el apelativo de “guardianes de la Constitución”. Asimismo, de acuerdo con el carácter híbrido de nuestro sistema de control de constitucionalidad, en dicho fallo enfatizó en la necesidad de que exista un ente encargado de pronunciar la última palabra en materia de pretensiones constitucionales, con lo cual se garantizan los principios de igualdad ante la jurisdicción y seguridad jurídica. Y el mecanismo idóneo para llevar a cabo tales principios es “el precedente constitucional, a través de la jurisprudencia” de la Sala, “reforzada por el principio “stare decisis”, que supone atribuir eficacia vinculante general a dicho precedente”, estableciéndose un verdadero sistema jurídico de “case law” (o derecho del caso judicial), mediante el cual la jurisprudencia de la Sala como último intérprete de la Constitución es vinculante jurídicamente y posee efecto nomotético o valor objetivo., aunque no esté físicamente separado de la estructura del Órgano Judicial en nuestro país, lo que hace todavía más importante esta perspectiva para abordar el tema en cuestión.</w:t>
      </w:r>
      <w:r w:rsidRPr="001A0606">
        <w:rPr>
          <w:rFonts w:ascii="Arial" w:eastAsia="Times New Roman" w:hAnsi="Arial" w:cs="Arial"/>
          <w:sz w:val="24"/>
          <w:szCs w:val="24"/>
          <w:lang w:eastAsia="es-CR"/>
        </w:rPr>
        <w:br/>
        <w:t>En consecuencia, el tema del debido proceso en nuestro sistema jurídico constitucional es por demás un tema actual que incide en todo nuestro ordenamiento jurídico, teniendo en cuenta el carácter vinculante que posee la jurisprudencia emitida por la Sala de lo Constitucional (que podríamos considerar jurisprudencia paradigmática, en algunos casos) y por la trascendencia que juega la institución debido proceso en cualquier orden jurídico como pilar o fundamento de un orden jurídico global, dada su aceptación, expansión e incorporación globalizadas.</w:t>
      </w:r>
    </w:p>
    <w:p w:rsidR="00263654" w:rsidRDefault="00263654" w:rsidP="00263654">
      <w:pPr>
        <w:spacing w:after="240" w:line="360" w:lineRule="auto"/>
        <w:ind w:left="720"/>
        <w:jc w:val="both"/>
        <w:rPr>
          <w:rFonts w:ascii="Arial" w:eastAsia="Times New Roman" w:hAnsi="Arial" w:cs="Arial"/>
          <w:b/>
          <w:bCs/>
          <w:sz w:val="24"/>
          <w:szCs w:val="24"/>
          <w:lang w:eastAsia="es-CR"/>
        </w:rPr>
      </w:pPr>
      <w:r w:rsidRPr="001A0606">
        <w:rPr>
          <w:rFonts w:ascii="Arial" w:eastAsia="Times New Roman" w:hAnsi="Arial" w:cs="Arial"/>
          <w:sz w:val="24"/>
          <w:szCs w:val="24"/>
          <w:lang w:eastAsia="es-CR"/>
        </w:rPr>
        <w:br/>
      </w:r>
      <w:r w:rsidRPr="001A0606">
        <w:rPr>
          <w:rFonts w:ascii="Arial" w:eastAsia="Times New Roman" w:hAnsi="Arial" w:cs="Arial"/>
          <w:b/>
          <w:bCs/>
          <w:sz w:val="24"/>
          <w:szCs w:val="24"/>
          <w:lang w:eastAsia="es-CR"/>
        </w:rPr>
        <w:t>I. Las garantías jurisdiccionales</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El tema central de este trabajo es la configuración jurisprudencial respecto del debido proceso –desarrollo y evolución por parte de la Sala de lo Constitucional </w:t>
      </w:r>
      <w:r w:rsidRPr="001A0606">
        <w:rPr>
          <w:rFonts w:ascii="Arial" w:eastAsia="Times New Roman" w:hAnsi="Arial" w:cs="Arial"/>
          <w:sz w:val="24"/>
          <w:szCs w:val="24"/>
          <w:lang w:eastAsia="es-CR"/>
        </w:rPr>
        <w:lastRenderedPageBreak/>
        <w:t>de nuestro país–. Antes de abordarlo con detenimiento, es necesario precisar qué entendemos por garantías jurisdiccionales. Para ello, creemos conveniente referirnos primero a las garantías constitucionales, como la matriz de donde se desprende la seguridad del debido proceso, en cuanto que certeza de los derechos que nuestra constitución otorga.</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Las garantías constitucionales son instrumentos o mecanismos que protegen o tutelan los derechos que establece la Constitución Siguiendo la doctrina de Pablo Lucas Verdú quien, al establecer el significado sociológico de las garantías constitucionales, las define así: “Las garantías constitucionales son, pues, instrumentos jurídico-formales que tutelan el libre y seguro desenvolvimiento del individuo en una estructura social (…)”. Además, explica que el objeto protegido por estas garantías evoluciona de acuerdo con la estructura social de la época. Así, el objeto protegido durante el Estado liberal de Derecho no sería el mismo que durante el Estado social de Derecho; no obstante, considera que las garantías siempre atienden a un “estricto interés constitucional” que para él es la “exigencia de la regularidad constitucional” y al que relaciona con la denominada “Verfassungkraft” o fuerza constitucional (Lucas Verdú, Pablo. </w:t>
      </w:r>
      <w:r w:rsidRPr="001A0606">
        <w:rPr>
          <w:rFonts w:ascii="Arial" w:eastAsia="Times New Roman" w:hAnsi="Arial" w:cs="Arial"/>
          <w:i/>
          <w:iCs/>
          <w:sz w:val="24"/>
          <w:szCs w:val="24"/>
          <w:lang w:eastAsia="es-CR"/>
        </w:rPr>
        <w:t>Curso de Derecho Político</w:t>
      </w:r>
      <w:r w:rsidRPr="001A0606">
        <w:rPr>
          <w:rFonts w:ascii="Arial" w:eastAsia="Times New Roman" w:hAnsi="Arial" w:cs="Arial"/>
          <w:sz w:val="24"/>
          <w:szCs w:val="24"/>
          <w:lang w:eastAsia="es-CR"/>
        </w:rPr>
        <w:t xml:space="preserve">. Volumen II, Tecnos, Madrid, 3ª edición, 1981, páginas 662 a 676.. Estos mecanismos de tutela de los derechos constitucionales obedecen al hecho de que el simple reconocimiento o declaración de estos formalmente –mediante una Constitución– no es condición </w:t>
      </w:r>
      <w:r w:rsidRPr="001A0606">
        <w:rPr>
          <w:rFonts w:ascii="Arial" w:eastAsia="Times New Roman" w:hAnsi="Arial" w:cs="Arial"/>
          <w:i/>
          <w:iCs/>
          <w:sz w:val="24"/>
          <w:szCs w:val="24"/>
          <w:lang w:eastAsia="es-CR"/>
        </w:rPr>
        <w:t>sine qua non</w:t>
      </w:r>
      <w:r w:rsidRPr="001A0606">
        <w:rPr>
          <w:rFonts w:ascii="Arial" w:eastAsia="Times New Roman" w:hAnsi="Arial" w:cs="Arial"/>
          <w:sz w:val="24"/>
          <w:szCs w:val="24"/>
          <w:lang w:eastAsia="es-CR"/>
        </w:rPr>
        <w:t xml:space="preserve"> de la eficacia de los mismos.</w:t>
      </w:r>
      <w:r w:rsidRPr="001A0606">
        <w:rPr>
          <w:rFonts w:ascii="Arial" w:eastAsia="Times New Roman" w:hAnsi="Arial" w:cs="Arial"/>
          <w:sz w:val="24"/>
          <w:szCs w:val="24"/>
          <w:lang w:eastAsia="es-CR"/>
        </w:rPr>
        <w:br/>
        <w:t xml:space="preserve">En consecuencia, para la eficacia de los derechos establecidos en la Constitución y la tutela ante posibles vulneraciones no basta su reconocimiento formal, sino que éste debe ir acompañado de la implementación de mecanismos jurídicos de rango constitucional que aseguren su protección García Morillo, Joaquín. </w:t>
      </w:r>
      <w:r w:rsidRPr="001A0606">
        <w:rPr>
          <w:rFonts w:ascii="Arial" w:eastAsia="Times New Roman" w:hAnsi="Arial" w:cs="Arial"/>
          <w:i/>
          <w:iCs/>
          <w:sz w:val="24"/>
          <w:szCs w:val="24"/>
          <w:lang w:eastAsia="es-CR"/>
        </w:rPr>
        <w:t>Las garantías de los derechos fundamentales (I)</w:t>
      </w:r>
      <w:r w:rsidRPr="001A0606">
        <w:rPr>
          <w:rFonts w:ascii="Arial" w:eastAsia="Times New Roman" w:hAnsi="Arial" w:cs="Arial"/>
          <w:sz w:val="24"/>
          <w:szCs w:val="24"/>
          <w:lang w:eastAsia="es-CR"/>
        </w:rPr>
        <w:t xml:space="preserve">, en López Guerra, Luis y otros, “Derecho Constitucional”. Tirant Lo Blanch, Valencia, 3ª edición, 1997, páginas 421 a 423.. En ese mismo sentido, la Sala de lo Constitucional comprende que nuestra Constitución establece mecanismos específicos de tutela de los derechos fundamentales Sentencia 29/09/1997 de la Sala de lo Constitucional, pronunciada en el proceso de Amparo 20-M-95, en el </w:t>
      </w:r>
      <w:r w:rsidRPr="001A0606">
        <w:rPr>
          <w:rFonts w:ascii="Arial" w:eastAsia="Times New Roman" w:hAnsi="Arial" w:cs="Arial"/>
          <w:sz w:val="24"/>
          <w:szCs w:val="24"/>
          <w:lang w:eastAsia="es-CR"/>
        </w:rPr>
        <w:lastRenderedPageBreak/>
        <w:t>Considerando IV.1; y en ese mismo sentido, Sentencia de 17/091997 de la Sala, dictada en el Amparo 14-C-93, Considerando IV.5.</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En consecuencia, siguiendo a Joaquín García Morillo García Morillo, Joaquín, Op. Cit., páginas 422 a 463. En razón de que la Sala de lo Constitucional de El Salvador se ha adherido a la doctrina de García Morillo, nos referiremos a la clasificación que él efectúa, aunque creemos más acertada la clasificación que al respecto hace Pérez Luño., podemos clasificar las garantías Tanto Pérez Luño como Pérez Royo realizan una clasificación de las garantías constitucionales. Estos autores concuerdan en la existencia de tres grandes grupos de garantías, sin embargo, nos parece más acertada la clasificación que hace Pérez Luño. </w:t>
      </w:r>
      <w:r w:rsidRPr="001A0606">
        <w:rPr>
          <w:rFonts w:ascii="Arial" w:eastAsia="Times New Roman" w:hAnsi="Arial" w:cs="Arial"/>
          <w:b/>
          <w:bCs/>
          <w:sz w:val="24"/>
          <w:szCs w:val="24"/>
          <w:lang w:eastAsia="es-CR"/>
        </w:rPr>
        <w:t xml:space="preserve">(a) </w:t>
      </w:r>
      <w:r w:rsidRPr="001A0606">
        <w:rPr>
          <w:rFonts w:ascii="Arial" w:eastAsia="Times New Roman" w:hAnsi="Arial" w:cs="Arial"/>
          <w:sz w:val="24"/>
          <w:szCs w:val="24"/>
          <w:lang w:eastAsia="es-CR"/>
        </w:rPr>
        <w:t xml:space="preserve">El primer grupo es el de las </w:t>
      </w:r>
      <w:r w:rsidRPr="001A0606">
        <w:rPr>
          <w:rFonts w:ascii="Arial" w:eastAsia="Times New Roman" w:hAnsi="Arial" w:cs="Arial"/>
          <w:i/>
          <w:iCs/>
          <w:sz w:val="24"/>
          <w:szCs w:val="24"/>
          <w:lang w:eastAsia="es-CR"/>
        </w:rPr>
        <w:t>garantías normativas u objetivas</w:t>
      </w:r>
      <w:r w:rsidRPr="001A0606">
        <w:rPr>
          <w:rFonts w:ascii="Arial" w:eastAsia="Times New Roman" w:hAnsi="Arial" w:cs="Arial"/>
          <w:sz w:val="24"/>
          <w:szCs w:val="24"/>
          <w:lang w:eastAsia="es-CR"/>
        </w:rPr>
        <w:t xml:space="preserve">, que son los instrumentos que sirven para: </w:t>
      </w:r>
      <w:r w:rsidRPr="001A0606">
        <w:rPr>
          <w:rFonts w:ascii="Arial" w:eastAsia="Times New Roman" w:hAnsi="Arial" w:cs="Arial"/>
          <w:i/>
          <w:iCs/>
          <w:sz w:val="24"/>
          <w:szCs w:val="24"/>
          <w:lang w:eastAsia="es-CR"/>
        </w:rPr>
        <w:t>(i)</w:t>
      </w:r>
      <w:r w:rsidRPr="001A0606">
        <w:rPr>
          <w:rFonts w:ascii="Arial" w:eastAsia="Times New Roman" w:hAnsi="Arial" w:cs="Arial"/>
          <w:sz w:val="24"/>
          <w:szCs w:val="24"/>
          <w:lang w:eastAsia="es-CR"/>
        </w:rPr>
        <w:t xml:space="preserve"> asegurar el cumplimiento de los derechos fundamentales a través de la eficacia o aplicación directa</w:t>
      </w:r>
      <w:r w:rsidRPr="001A0606">
        <w:rPr>
          <w:rFonts w:ascii="Arial" w:eastAsia="Times New Roman" w:hAnsi="Arial" w:cs="Arial"/>
          <w:i/>
          <w:iCs/>
          <w:sz w:val="24"/>
          <w:szCs w:val="24"/>
          <w:lang w:eastAsia="es-CR"/>
        </w:rPr>
        <w:t xml:space="preserve"> </w:t>
      </w:r>
      <w:r w:rsidRPr="001A0606">
        <w:rPr>
          <w:rFonts w:ascii="Arial" w:eastAsia="Times New Roman" w:hAnsi="Arial" w:cs="Arial"/>
          <w:sz w:val="24"/>
          <w:szCs w:val="24"/>
          <w:lang w:eastAsia="es-CR"/>
        </w:rPr>
        <w:t xml:space="preserve">de los mismos; </w:t>
      </w:r>
      <w:r w:rsidRPr="001A0606">
        <w:rPr>
          <w:rFonts w:ascii="Arial" w:eastAsia="Times New Roman" w:hAnsi="Arial" w:cs="Arial"/>
          <w:i/>
          <w:iCs/>
          <w:sz w:val="24"/>
          <w:szCs w:val="24"/>
          <w:lang w:eastAsia="es-CR"/>
        </w:rPr>
        <w:t>(ii)</w:t>
      </w:r>
      <w:r w:rsidRPr="001A0606">
        <w:rPr>
          <w:rFonts w:ascii="Arial" w:eastAsia="Times New Roman" w:hAnsi="Arial" w:cs="Arial"/>
          <w:sz w:val="24"/>
          <w:szCs w:val="24"/>
          <w:lang w:eastAsia="es-CR"/>
        </w:rPr>
        <w:t xml:space="preserve"> evitar la modificación o buscar la inalterabilidad de los mismos mediante la rigidez de la reforma constitucional; y </w:t>
      </w:r>
      <w:r w:rsidRPr="001A0606">
        <w:rPr>
          <w:rFonts w:ascii="Arial" w:eastAsia="Times New Roman" w:hAnsi="Arial" w:cs="Arial"/>
          <w:i/>
          <w:iCs/>
          <w:sz w:val="24"/>
          <w:szCs w:val="24"/>
          <w:lang w:eastAsia="es-CR"/>
        </w:rPr>
        <w:t>(iii)</w:t>
      </w:r>
      <w:r w:rsidRPr="001A0606">
        <w:rPr>
          <w:rFonts w:ascii="Arial" w:eastAsia="Times New Roman" w:hAnsi="Arial" w:cs="Arial"/>
          <w:sz w:val="24"/>
          <w:szCs w:val="24"/>
          <w:lang w:eastAsia="es-CR"/>
        </w:rPr>
        <w:t xml:space="preserve"> velar por la integridad del sentido y función de aquellos; este es el caso de la reserva de ley o principio de legalidad. </w:t>
      </w:r>
      <w:r w:rsidRPr="001A0606">
        <w:rPr>
          <w:rFonts w:ascii="Arial" w:eastAsia="Times New Roman" w:hAnsi="Arial" w:cs="Arial"/>
          <w:b/>
          <w:bCs/>
          <w:sz w:val="24"/>
          <w:szCs w:val="24"/>
          <w:lang w:eastAsia="es-CR"/>
        </w:rPr>
        <w:t>(b)</w:t>
      </w:r>
      <w:r w:rsidRPr="001A0606">
        <w:rPr>
          <w:rFonts w:ascii="Arial" w:eastAsia="Times New Roman" w:hAnsi="Arial" w:cs="Arial"/>
          <w:sz w:val="24"/>
          <w:szCs w:val="24"/>
          <w:lang w:eastAsia="es-CR"/>
        </w:rPr>
        <w:t xml:space="preserve"> Dentro del segundo grupo de garantías se encuentran las </w:t>
      </w:r>
      <w:r w:rsidRPr="001A0606">
        <w:rPr>
          <w:rFonts w:ascii="Arial" w:eastAsia="Times New Roman" w:hAnsi="Arial" w:cs="Arial"/>
          <w:i/>
          <w:iCs/>
          <w:sz w:val="24"/>
          <w:szCs w:val="24"/>
          <w:lang w:eastAsia="es-CR"/>
        </w:rPr>
        <w:t>jurisdiccionales</w:t>
      </w:r>
      <w:r w:rsidRPr="001A0606">
        <w:rPr>
          <w:rFonts w:ascii="Arial" w:eastAsia="Times New Roman" w:hAnsi="Arial" w:cs="Arial"/>
          <w:sz w:val="24"/>
          <w:szCs w:val="24"/>
          <w:lang w:eastAsia="es-CR"/>
        </w:rPr>
        <w:t xml:space="preserve">, que se componen de dos subgrupos. </w:t>
      </w:r>
      <w:r w:rsidRPr="001A0606">
        <w:rPr>
          <w:rFonts w:ascii="Arial" w:eastAsia="Times New Roman" w:hAnsi="Arial" w:cs="Arial"/>
          <w:i/>
          <w:iCs/>
          <w:sz w:val="24"/>
          <w:szCs w:val="24"/>
          <w:lang w:eastAsia="es-CR"/>
        </w:rPr>
        <w:t>(i)</w:t>
      </w:r>
      <w:r w:rsidRPr="001A0606">
        <w:rPr>
          <w:rFonts w:ascii="Arial" w:eastAsia="Times New Roman" w:hAnsi="Arial" w:cs="Arial"/>
          <w:sz w:val="24"/>
          <w:szCs w:val="24"/>
          <w:lang w:eastAsia="es-CR"/>
        </w:rPr>
        <w:t xml:space="preserve"> Las primeras son las garantías procesales genéricas, por cuanto son instrumentos de protección del ordenamiento jurídico en general, así tenemos la figura del debido proceso o lo que la doctrina y jurisprudencia española denomina la tutela judicial efectiva; </w:t>
      </w:r>
      <w:r w:rsidRPr="001A0606">
        <w:rPr>
          <w:rFonts w:ascii="Arial" w:eastAsia="Times New Roman" w:hAnsi="Arial" w:cs="Arial"/>
          <w:i/>
          <w:iCs/>
          <w:sz w:val="24"/>
          <w:szCs w:val="24"/>
          <w:lang w:eastAsia="es-CR"/>
        </w:rPr>
        <w:t>(ii)</w:t>
      </w:r>
      <w:r w:rsidRPr="001A0606">
        <w:rPr>
          <w:rFonts w:ascii="Arial" w:eastAsia="Times New Roman" w:hAnsi="Arial" w:cs="Arial"/>
          <w:sz w:val="24"/>
          <w:szCs w:val="24"/>
          <w:lang w:eastAsia="es-CR"/>
        </w:rPr>
        <w:t xml:space="preserve"> las garantías procesales específicas, que se refieren esencialmente a la jurisdicción constitucional: (1) proceso de inconstitucionalidad para controlar las leyes que pudieran limitar o afectar el contenido de los derechos constitucionales, (2) proceso de amparo, como mecanismo de protección de todos los derechos que consagra la constitución (en este punto hay que aclarar que los españoles regulan dos tipos de amparos, el judicial y el constitucional; no obstante, en consideración a nuestro ordenamiento jurídico particular únicamente señalaremos el amparo nuestro) y (3) el hábeas corpus, que sirve para proteger la libertad personal. </w:t>
      </w:r>
      <w:r w:rsidRPr="001A0606">
        <w:rPr>
          <w:rFonts w:ascii="Arial" w:eastAsia="Times New Roman" w:hAnsi="Arial" w:cs="Arial"/>
          <w:b/>
          <w:bCs/>
          <w:sz w:val="24"/>
          <w:szCs w:val="24"/>
          <w:lang w:eastAsia="es-CR"/>
        </w:rPr>
        <w:t>(c)</w:t>
      </w:r>
      <w:r w:rsidRPr="001A0606">
        <w:rPr>
          <w:rFonts w:ascii="Arial" w:eastAsia="Times New Roman" w:hAnsi="Arial" w:cs="Arial"/>
          <w:sz w:val="24"/>
          <w:szCs w:val="24"/>
          <w:lang w:eastAsia="es-CR"/>
        </w:rPr>
        <w:t xml:space="preserve"> Finalmente, como tercer grupo se encuentra el de las </w:t>
      </w:r>
      <w:r w:rsidRPr="001A0606">
        <w:rPr>
          <w:rFonts w:ascii="Arial" w:eastAsia="Times New Roman" w:hAnsi="Arial" w:cs="Arial"/>
          <w:i/>
          <w:iCs/>
          <w:sz w:val="24"/>
          <w:szCs w:val="24"/>
          <w:lang w:eastAsia="es-CR"/>
        </w:rPr>
        <w:t>garantías institucionales</w:t>
      </w:r>
      <w:r w:rsidRPr="001A0606">
        <w:rPr>
          <w:rFonts w:ascii="Arial" w:eastAsia="Times New Roman" w:hAnsi="Arial" w:cs="Arial"/>
          <w:sz w:val="24"/>
          <w:szCs w:val="24"/>
          <w:lang w:eastAsia="es-CR"/>
        </w:rPr>
        <w:t xml:space="preserve">, que a su vez se divide en genéricas y específicas. La </w:t>
      </w:r>
      <w:r w:rsidRPr="001A0606">
        <w:rPr>
          <w:rFonts w:ascii="Arial" w:eastAsia="Times New Roman" w:hAnsi="Arial" w:cs="Arial"/>
          <w:sz w:val="24"/>
          <w:szCs w:val="24"/>
          <w:lang w:eastAsia="es-CR"/>
        </w:rPr>
        <w:lastRenderedPageBreak/>
        <w:t xml:space="preserve">más importante para nuestro caso es la segunda, en la que se coloca al Defensor del Pueblo o, en nuestro caso, al Procurador para la Defensa de los Derechos Humanos (Pérez Luño, Antonio Enrique. </w:t>
      </w:r>
      <w:r w:rsidRPr="001A0606">
        <w:rPr>
          <w:rFonts w:ascii="Arial" w:eastAsia="Times New Roman" w:hAnsi="Arial" w:cs="Arial"/>
          <w:i/>
          <w:iCs/>
          <w:sz w:val="24"/>
          <w:szCs w:val="24"/>
          <w:lang w:eastAsia="es-CR"/>
        </w:rPr>
        <w:t>Los Derechos Fundamentales</w:t>
      </w:r>
      <w:r w:rsidRPr="001A0606">
        <w:rPr>
          <w:rFonts w:ascii="Arial" w:eastAsia="Times New Roman" w:hAnsi="Arial" w:cs="Arial"/>
          <w:sz w:val="24"/>
          <w:szCs w:val="24"/>
          <w:lang w:eastAsia="es-CR"/>
        </w:rPr>
        <w:t xml:space="preserve">. Editorial Tecnos, S. A., 6ª edición, Madrid, España, 1995, páginas 65 a 104; Pérez Royo, Javier. </w:t>
      </w:r>
      <w:r w:rsidRPr="001A0606">
        <w:rPr>
          <w:rFonts w:ascii="Arial" w:eastAsia="Times New Roman" w:hAnsi="Arial" w:cs="Arial"/>
          <w:i/>
          <w:iCs/>
          <w:sz w:val="24"/>
          <w:szCs w:val="24"/>
          <w:lang w:eastAsia="es-CR"/>
        </w:rPr>
        <w:t>Curso de Derecho Constitucional</w:t>
      </w:r>
      <w:r w:rsidRPr="001A0606">
        <w:rPr>
          <w:rFonts w:ascii="Arial" w:eastAsia="Times New Roman" w:hAnsi="Arial" w:cs="Arial"/>
          <w:sz w:val="24"/>
          <w:szCs w:val="24"/>
          <w:lang w:eastAsia="es-CR"/>
        </w:rPr>
        <w:t>. Marcial Pons, 9ª edición, Madrid, 2003). en dos clases:</w:t>
      </w:r>
    </w:p>
    <w:p w:rsidR="00263654" w:rsidRDefault="00263654" w:rsidP="00263654">
      <w:pPr>
        <w:spacing w:after="240" w:line="360" w:lineRule="auto"/>
        <w:ind w:left="720"/>
        <w:jc w:val="both"/>
        <w:rPr>
          <w:rFonts w:ascii="Arial" w:eastAsia="Times New Roman" w:hAnsi="Arial" w:cs="Arial"/>
          <w:i/>
          <w:iCs/>
          <w:sz w:val="24"/>
          <w:szCs w:val="24"/>
          <w:lang w:eastAsia="es-CR"/>
        </w:rPr>
      </w:pPr>
      <w:r w:rsidRPr="001A0606">
        <w:rPr>
          <w:rFonts w:ascii="Arial" w:eastAsia="Times New Roman" w:hAnsi="Arial" w:cs="Arial"/>
          <w:b/>
          <w:bCs/>
          <w:sz w:val="24"/>
          <w:szCs w:val="24"/>
          <w:lang w:eastAsia="es-CR"/>
        </w:rPr>
        <w:t>(a)</w:t>
      </w:r>
      <w:r w:rsidRPr="001A0606">
        <w:rPr>
          <w:rFonts w:ascii="Arial" w:eastAsia="Times New Roman" w:hAnsi="Arial" w:cs="Arial"/>
          <w:i/>
          <w:iCs/>
          <w:sz w:val="24"/>
          <w:szCs w:val="24"/>
          <w:lang w:eastAsia="es-CR"/>
        </w:rPr>
        <w:t xml:space="preserve"> </w:t>
      </w:r>
      <w:r w:rsidRPr="001A0606">
        <w:rPr>
          <w:rFonts w:ascii="Arial" w:eastAsia="Times New Roman" w:hAnsi="Arial" w:cs="Arial"/>
          <w:b/>
          <w:bCs/>
          <w:sz w:val="24"/>
          <w:szCs w:val="24"/>
          <w:lang w:eastAsia="es-CR"/>
        </w:rPr>
        <w:t>Las garantías constitucionales genéricas</w:t>
      </w:r>
      <w:r w:rsidRPr="001A0606">
        <w:rPr>
          <w:rFonts w:ascii="Arial" w:eastAsia="Times New Roman" w:hAnsi="Arial" w:cs="Arial"/>
          <w:i/>
          <w:iCs/>
          <w:sz w:val="24"/>
          <w:szCs w:val="24"/>
          <w:lang w:eastAsia="es-CR"/>
        </w:rPr>
        <w:t xml:space="preserve"> </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Son los instrumentos que buscan la protección de los derechos fundamentales de manera abstracta, es decir que buscan el resguardo de estos mediante el aseguramiento de las normas constitucionales que desarrollan los derechos a los que se busca garantizar. En suma, la finalidad de las garantías constitucionales genéricas es impedir que normas de rango infraconstitucional vulneren el contenido los derechos fundamentales. Por lo tanto, no se trata de vulneraciones directas al ejercicio de los derechos fundamentales, sino de una potencial violación de estos por parte del ordenamiento infraconstitucional. Son instrumentos de preservación del contenido de ciertas normas constitucionales.</w:t>
      </w:r>
      <w:r w:rsidRPr="001A0606">
        <w:rPr>
          <w:rFonts w:ascii="Arial" w:eastAsia="Times New Roman" w:hAnsi="Arial" w:cs="Arial"/>
          <w:sz w:val="24"/>
          <w:szCs w:val="24"/>
          <w:lang w:eastAsia="es-CR"/>
        </w:rPr>
        <w:br/>
        <w:t xml:space="preserve">Dentro de este rubro pueden englobarse: </w:t>
      </w:r>
      <w:r w:rsidRPr="001A0606">
        <w:rPr>
          <w:rFonts w:ascii="Arial" w:eastAsia="Times New Roman" w:hAnsi="Arial" w:cs="Arial"/>
          <w:b/>
          <w:bCs/>
          <w:i/>
          <w:iCs/>
          <w:sz w:val="24"/>
          <w:szCs w:val="24"/>
          <w:lang w:eastAsia="es-CR"/>
        </w:rPr>
        <w:t>(i)</w:t>
      </w:r>
      <w:r w:rsidRPr="001A0606">
        <w:rPr>
          <w:rFonts w:ascii="Arial" w:eastAsia="Times New Roman" w:hAnsi="Arial" w:cs="Arial"/>
          <w:sz w:val="24"/>
          <w:szCs w:val="24"/>
          <w:lang w:eastAsia="es-CR"/>
        </w:rPr>
        <w:t xml:space="preserve"> </w:t>
      </w:r>
      <w:r w:rsidRPr="001A0606">
        <w:rPr>
          <w:rFonts w:ascii="Arial" w:eastAsia="Times New Roman" w:hAnsi="Arial" w:cs="Arial"/>
          <w:i/>
          <w:iCs/>
          <w:sz w:val="24"/>
          <w:szCs w:val="24"/>
          <w:lang w:eastAsia="es-CR"/>
        </w:rPr>
        <w:t>las garantías frente al legislador</w:t>
      </w:r>
      <w:r w:rsidRPr="001A0606">
        <w:rPr>
          <w:rFonts w:ascii="Arial" w:eastAsia="Times New Roman" w:hAnsi="Arial" w:cs="Arial"/>
          <w:sz w:val="24"/>
          <w:szCs w:val="24"/>
          <w:lang w:eastAsia="es-CR"/>
        </w:rPr>
        <w:t xml:space="preserve">, como son: (1) el principio de reserva de ley en el desarrollo y limitación de los derechos fundamentales, (2) el contenido esencial de los derechos fundamentales, (3) el principio de proporcionalidad y (4) el principio de razonabilidad; </w:t>
      </w:r>
      <w:r w:rsidRPr="001A0606">
        <w:rPr>
          <w:rFonts w:ascii="Arial" w:eastAsia="Times New Roman" w:hAnsi="Arial" w:cs="Arial"/>
          <w:b/>
          <w:bCs/>
          <w:i/>
          <w:iCs/>
          <w:sz w:val="24"/>
          <w:szCs w:val="24"/>
          <w:lang w:eastAsia="es-CR"/>
        </w:rPr>
        <w:t>(ii)</w:t>
      </w:r>
      <w:r w:rsidRPr="001A0606">
        <w:rPr>
          <w:rFonts w:ascii="Arial" w:eastAsia="Times New Roman" w:hAnsi="Arial" w:cs="Arial"/>
          <w:sz w:val="24"/>
          <w:szCs w:val="24"/>
          <w:lang w:eastAsia="es-CR"/>
        </w:rPr>
        <w:t xml:space="preserve"> </w:t>
      </w:r>
      <w:r w:rsidRPr="001A0606">
        <w:rPr>
          <w:rFonts w:ascii="Arial" w:eastAsia="Times New Roman" w:hAnsi="Arial" w:cs="Arial"/>
          <w:i/>
          <w:iCs/>
          <w:sz w:val="24"/>
          <w:szCs w:val="24"/>
          <w:lang w:eastAsia="es-CR"/>
        </w:rPr>
        <w:t>garantías institucionales</w:t>
      </w:r>
      <w:r w:rsidRPr="001A0606">
        <w:rPr>
          <w:rFonts w:ascii="Arial" w:eastAsia="Times New Roman" w:hAnsi="Arial" w:cs="Arial"/>
          <w:sz w:val="24"/>
          <w:szCs w:val="24"/>
          <w:lang w:eastAsia="es-CR"/>
        </w:rPr>
        <w:t xml:space="preserve">, como en nuestro caso, el Procurador para la Defensa de los Derechos Humanos; y </w:t>
      </w:r>
      <w:r w:rsidRPr="001A0606">
        <w:rPr>
          <w:rFonts w:ascii="Arial" w:eastAsia="Times New Roman" w:hAnsi="Arial" w:cs="Arial"/>
          <w:b/>
          <w:bCs/>
          <w:i/>
          <w:iCs/>
          <w:sz w:val="24"/>
          <w:szCs w:val="24"/>
          <w:lang w:eastAsia="es-CR"/>
        </w:rPr>
        <w:t>(iii)</w:t>
      </w:r>
      <w:r w:rsidRPr="001A0606">
        <w:rPr>
          <w:rFonts w:ascii="Arial" w:eastAsia="Times New Roman" w:hAnsi="Arial" w:cs="Arial"/>
          <w:sz w:val="24"/>
          <w:szCs w:val="24"/>
          <w:lang w:eastAsia="es-CR"/>
        </w:rPr>
        <w:t xml:space="preserve"> las garantías jurisdiccionales ordinarias, es decir, (1) el debido proceso o, como veremos más adelante al hablar de la jurisprudencia de la Sala al respecto, el proceso constitucionalmente configurado y (2) la potestad judicial de inaplicabilidad en caso de considerar inconstitucional una norma, según el caso concreto o protección difusa de los derechos constitucionales.</w:t>
      </w:r>
    </w:p>
    <w:p w:rsidR="00263654" w:rsidRDefault="00263654" w:rsidP="00263654">
      <w:pPr>
        <w:spacing w:after="240" w:line="360" w:lineRule="auto"/>
        <w:ind w:left="720"/>
        <w:jc w:val="both"/>
        <w:rPr>
          <w:rFonts w:ascii="Arial" w:eastAsia="Times New Roman" w:hAnsi="Arial" w:cs="Arial"/>
          <w:b/>
          <w:bCs/>
          <w:sz w:val="24"/>
          <w:szCs w:val="24"/>
          <w:lang w:eastAsia="es-CR"/>
        </w:rPr>
      </w:pPr>
      <w:r w:rsidRPr="001A0606">
        <w:rPr>
          <w:rFonts w:ascii="Arial" w:eastAsia="Times New Roman" w:hAnsi="Arial" w:cs="Arial"/>
          <w:b/>
          <w:bCs/>
          <w:sz w:val="24"/>
          <w:szCs w:val="24"/>
          <w:lang w:eastAsia="es-CR"/>
        </w:rPr>
        <w:t>(b)</w:t>
      </w:r>
      <w:r w:rsidRPr="001A0606">
        <w:rPr>
          <w:rFonts w:ascii="Arial" w:eastAsia="Times New Roman" w:hAnsi="Arial" w:cs="Arial"/>
          <w:sz w:val="24"/>
          <w:szCs w:val="24"/>
          <w:lang w:eastAsia="es-CR"/>
        </w:rPr>
        <w:t xml:space="preserve"> </w:t>
      </w:r>
      <w:r w:rsidRPr="001A0606">
        <w:rPr>
          <w:rFonts w:ascii="Arial" w:eastAsia="Times New Roman" w:hAnsi="Arial" w:cs="Arial"/>
          <w:b/>
          <w:bCs/>
          <w:sz w:val="24"/>
          <w:szCs w:val="24"/>
          <w:lang w:eastAsia="es-CR"/>
        </w:rPr>
        <w:t>Las garantías constitucionales jurisdiccionales</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lastRenderedPageBreak/>
        <w:t xml:space="preserve">Son mecanismos concretos de protección, debido a que se trata de violaciones directas a los derechos constitucionales. Por consiguiente, se les denominan “reactivos”, porque obedecen a una concreta vulneración de un derecho fundamental. De su mismo nombre se colige que son instrumentos de carácter jurisdiccional o judicial, es decir que obedecen a los diferentes procesos instaurados para salvaguardar los derechos fundamentales que han sido conculcados. Se trata, entonces, de la llamada jurisdicción constitucional, la cual abarca: </w:t>
      </w:r>
      <w:r w:rsidRPr="001A0606">
        <w:rPr>
          <w:rFonts w:ascii="Arial" w:eastAsia="Times New Roman" w:hAnsi="Arial" w:cs="Arial"/>
          <w:b/>
          <w:bCs/>
          <w:i/>
          <w:iCs/>
          <w:sz w:val="24"/>
          <w:szCs w:val="24"/>
          <w:lang w:eastAsia="es-CR"/>
        </w:rPr>
        <w:t>(i)</w:t>
      </w:r>
      <w:r w:rsidRPr="001A0606">
        <w:rPr>
          <w:rFonts w:ascii="Arial" w:eastAsia="Times New Roman" w:hAnsi="Arial" w:cs="Arial"/>
          <w:sz w:val="24"/>
          <w:szCs w:val="24"/>
          <w:lang w:eastAsia="es-CR"/>
        </w:rPr>
        <w:t xml:space="preserve"> el proceso de </w:t>
      </w:r>
      <w:r w:rsidRPr="001A0606">
        <w:rPr>
          <w:rFonts w:ascii="Arial" w:eastAsia="Times New Roman" w:hAnsi="Arial" w:cs="Arial"/>
          <w:i/>
          <w:iCs/>
          <w:sz w:val="24"/>
          <w:szCs w:val="24"/>
          <w:lang w:eastAsia="es-CR"/>
        </w:rPr>
        <w:t>hábeas corpus</w:t>
      </w:r>
      <w:r w:rsidRPr="001A0606">
        <w:rPr>
          <w:rFonts w:ascii="Arial" w:eastAsia="Times New Roman" w:hAnsi="Arial" w:cs="Arial"/>
          <w:sz w:val="24"/>
          <w:szCs w:val="24"/>
          <w:lang w:eastAsia="es-CR"/>
        </w:rPr>
        <w:t xml:space="preserve"> –que busca la protección del derecho a la libertad en todas sus manifestaciones–; </w:t>
      </w:r>
      <w:r w:rsidRPr="001A0606">
        <w:rPr>
          <w:rFonts w:ascii="Arial" w:eastAsia="Times New Roman" w:hAnsi="Arial" w:cs="Arial"/>
          <w:b/>
          <w:bCs/>
          <w:i/>
          <w:iCs/>
          <w:sz w:val="24"/>
          <w:szCs w:val="24"/>
          <w:lang w:eastAsia="es-CR"/>
        </w:rPr>
        <w:t>(ii)</w:t>
      </w:r>
      <w:r w:rsidRPr="001A0606">
        <w:rPr>
          <w:rFonts w:ascii="Arial" w:eastAsia="Times New Roman" w:hAnsi="Arial" w:cs="Arial"/>
          <w:sz w:val="24"/>
          <w:szCs w:val="24"/>
          <w:lang w:eastAsia="es-CR"/>
        </w:rPr>
        <w:t xml:space="preserve"> el proceso de </w:t>
      </w:r>
      <w:r w:rsidRPr="001A0606">
        <w:rPr>
          <w:rFonts w:ascii="Arial" w:eastAsia="Times New Roman" w:hAnsi="Arial" w:cs="Arial"/>
          <w:i/>
          <w:iCs/>
          <w:sz w:val="24"/>
          <w:szCs w:val="24"/>
          <w:lang w:eastAsia="es-CR"/>
        </w:rPr>
        <w:t>amparo</w:t>
      </w:r>
      <w:r w:rsidRPr="001A0606">
        <w:rPr>
          <w:rFonts w:ascii="Arial" w:eastAsia="Times New Roman" w:hAnsi="Arial" w:cs="Arial"/>
          <w:sz w:val="24"/>
          <w:szCs w:val="24"/>
          <w:lang w:eastAsia="es-CR"/>
        </w:rPr>
        <w:t xml:space="preserve"> –mecanismo contra la violación de todos los derechos que la constitución otorga, con excepción de la libertad–; y </w:t>
      </w:r>
      <w:r w:rsidRPr="001A0606">
        <w:rPr>
          <w:rFonts w:ascii="Arial" w:eastAsia="Times New Roman" w:hAnsi="Arial" w:cs="Arial"/>
          <w:b/>
          <w:bCs/>
          <w:i/>
          <w:iCs/>
          <w:sz w:val="24"/>
          <w:szCs w:val="24"/>
          <w:lang w:eastAsia="es-CR"/>
        </w:rPr>
        <w:t>(iii)</w:t>
      </w:r>
      <w:r w:rsidRPr="001A0606">
        <w:rPr>
          <w:rFonts w:ascii="Arial" w:eastAsia="Times New Roman" w:hAnsi="Arial" w:cs="Arial"/>
          <w:sz w:val="24"/>
          <w:szCs w:val="24"/>
          <w:lang w:eastAsia="es-CR"/>
        </w:rPr>
        <w:t xml:space="preserve"> el proceso de </w:t>
      </w:r>
      <w:r w:rsidRPr="001A0606">
        <w:rPr>
          <w:rFonts w:ascii="Arial" w:eastAsia="Times New Roman" w:hAnsi="Arial" w:cs="Arial"/>
          <w:i/>
          <w:iCs/>
          <w:sz w:val="24"/>
          <w:szCs w:val="24"/>
          <w:lang w:eastAsia="es-CR"/>
        </w:rPr>
        <w:t>inconstitucionalidad</w:t>
      </w:r>
      <w:r w:rsidRPr="001A0606">
        <w:rPr>
          <w:rFonts w:ascii="Arial" w:eastAsia="Times New Roman" w:hAnsi="Arial" w:cs="Arial"/>
          <w:sz w:val="24"/>
          <w:szCs w:val="24"/>
          <w:lang w:eastAsia="es-CR"/>
        </w:rPr>
        <w:t xml:space="preserve"> –cuya finalidad es la de sacar del ordenamiento jurídico aquellas normas que se encuentren en contradicción o contravención del espíritu de la Constitución misma–.</w:t>
      </w:r>
      <w:r w:rsidRPr="001A0606">
        <w:rPr>
          <w:rFonts w:ascii="Arial" w:eastAsia="Times New Roman" w:hAnsi="Arial" w:cs="Arial"/>
          <w:sz w:val="24"/>
          <w:szCs w:val="24"/>
          <w:lang w:eastAsia="es-CR"/>
        </w:rPr>
        <w:br/>
        <w:t xml:space="preserve">Para el caso que nos ocupa, analizaremos el desarrollo jurisprudencial del debido proceso por parte de la Sala de lo Constitucional, considerando su naturaleza como una </w:t>
      </w:r>
      <w:r w:rsidRPr="001A0606">
        <w:rPr>
          <w:rFonts w:ascii="Arial" w:eastAsia="Times New Roman" w:hAnsi="Arial" w:cs="Arial"/>
          <w:i/>
          <w:iCs/>
          <w:sz w:val="24"/>
          <w:szCs w:val="24"/>
          <w:lang w:eastAsia="es-CR"/>
        </w:rPr>
        <w:t>garantía jurisdiccional ordinaria genérica constitucional</w:t>
      </w:r>
      <w:r w:rsidRPr="001A0606">
        <w:rPr>
          <w:rFonts w:ascii="Arial" w:eastAsia="Times New Roman" w:hAnsi="Arial" w:cs="Arial"/>
          <w:sz w:val="24"/>
          <w:szCs w:val="24"/>
          <w:lang w:eastAsia="es-CR"/>
        </w:rPr>
        <w:t xml:space="preserve"> Según la clasificación ofrecida por Pérez Luño, la naturaleza del debido proceso sería la de ser una garantía jurisdiccional o procesal genérica constitucional. o de la Constitución.</w:t>
      </w:r>
    </w:p>
    <w:p w:rsidR="00263654" w:rsidRDefault="00263654" w:rsidP="00263654">
      <w:pPr>
        <w:spacing w:after="240" w:line="360" w:lineRule="auto"/>
        <w:ind w:left="720"/>
        <w:jc w:val="both"/>
        <w:rPr>
          <w:rFonts w:ascii="Arial" w:eastAsia="Times New Roman" w:hAnsi="Arial" w:cs="Arial"/>
          <w:b/>
          <w:bCs/>
          <w:sz w:val="24"/>
          <w:szCs w:val="24"/>
          <w:lang w:eastAsia="es-CR"/>
        </w:rPr>
      </w:pPr>
      <w:r w:rsidRPr="001A0606">
        <w:rPr>
          <w:rFonts w:ascii="Arial" w:eastAsia="Times New Roman" w:hAnsi="Arial" w:cs="Arial"/>
          <w:sz w:val="24"/>
          <w:szCs w:val="24"/>
          <w:lang w:eastAsia="es-CR"/>
        </w:rPr>
        <w:br/>
      </w:r>
      <w:r w:rsidRPr="001A0606">
        <w:rPr>
          <w:rFonts w:ascii="Arial" w:eastAsia="Times New Roman" w:hAnsi="Arial" w:cs="Arial"/>
          <w:b/>
          <w:bCs/>
          <w:sz w:val="24"/>
          <w:szCs w:val="24"/>
          <w:lang w:eastAsia="es-CR"/>
        </w:rPr>
        <w:t>II. Antecedentes históricos: “</w:t>
      </w:r>
      <w:r w:rsidRPr="001A0606">
        <w:rPr>
          <w:rFonts w:ascii="Arial" w:eastAsia="Times New Roman" w:hAnsi="Arial" w:cs="Arial"/>
          <w:b/>
          <w:bCs/>
          <w:i/>
          <w:iCs/>
          <w:sz w:val="24"/>
          <w:szCs w:val="24"/>
          <w:lang w:eastAsia="es-CR"/>
        </w:rPr>
        <w:t>due process of law</w:t>
      </w:r>
      <w:r w:rsidRPr="001A0606">
        <w:rPr>
          <w:rFonts w:ascii="Arial" w:eastAsia="Times New Roman" w:hAnsi="Arial" w:cs="Arial"/>
          <w:b/>
          <w:bCs/>
          <w:sz w:val="24"/>
          <w:szCs w:val="24"/>
          <w:lang w:eastAsia="es-CR"/>
        </w:rPr>
        <w:t>”</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Para comprender mejor esta institución jurídica procesal, será esencial y de gran ayuda esbozar su origen histórico y ver cómo se configura desde sus inicios. Estas líneas sentarán las bases para un mejor análisis sobre la trascendencia del debido proceso en los sistemas jurídicos contemporáneos y, más precisamente, en nuestro sistema jurídico constitucional.</w:t>
      </w:r>
    </w:p>
    <w:p w:rsidR="00263654" w:rsidRDefault="00263654" w:rsidP="00263654">
      <w:pPr>
        <w:spacing w:after="240" w:line="360" w:lineRule="auto"/>
        <w:ind w:left="720"/>
        <w:jc w:val="both"/>
        <w:rPr>
          <w:rFonts w:ascii="Arial" w:eastAsia="Times New Roman" w:hAnsi="Arial" w:cs="Arial"/>
          <w:b/>
          <w:bCs/>
          <w:i/>
          <w:iCs/>
          <w:sz w:val="24"/>
          <w:szCs w:val="24"/>
          <w:lang w:eastAsia="es-CR"/>
        </w:rPr>
      </w:pPr>
      <w:r w:rsidRPr="001A0606">
        <w:rPr>
          <w:rFonts w:ascii="Arial" w:eastAsia="Times New Roman" w:hAnsi="Arial" w:cs="Arial"/>
          <w:sz w:val="24"/>
          <w:szCs w:val="24"/>
          <w:lang w:eastAsia="es-CR"/>
        </w:rPr>
        <w:br/>
      </w:r>
      <w:r w:rsidRPr="001A0606">
        <w:rPr>
          <w:rFonts w:ascii="Arial" w:eastAsia="Times New Roman" w:hAnsi="Arial" w:cs="Arial"/>
          <w:b/>
          <w:bCs/>
          <w:sz w:val="24"/>
          <w:szCs w:val="24"/>
          <w:lang w:eastAsia="es-CR"/>
        </w:rPr>
        <w:t>2.1 Magna Carta: el “</w:t>
      </w:r>
      <w:r w:rsidRPr="001A0606">
        <w:rPr>
          <w:rFonts w:ascii="Arial" w:eastAsia="Times New Roman" w:hAnsi="Arial" w:cs="Arial"/>
          <w:b/>
          <w:bCs/>
          <w:i/>
          <w:iCs/>
          <w:sz w:val="24"/>
          <w:szCs w:val="24"/>
          <w:lang w:eastAsia="es-CR"/>
        </w:rPr>
        <w:t>law of the land”</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lastRenderedPageBreak/>
        <w:t>Es paradójico que, una institución tan importante como la que pretendemos explicar, no se haya originado a través de su bien conocida denominación de debido proceso, como actualmente se le llama, siendo ésta última adoptada por la tradición constitucionalista norteamericana y plasmada en la Constitución de los Estados Unidos de América.</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Como bien lo apunta el profesor Orth, de la Universidad de Carolina del Norte, en Chapel Hill, el término o la expresión debido proceso no fue una invención de los constitucionalistas norteamericanos, sino que fue tomado de la tradición constitucionalista de Inglaterra, en la cual fueron formados “And due process of law was not a phrase invented by American constitution-writers: it was picked up by them form the rich tradition of English constitutionalism in which they were formed” (Orth, John V. </w:t>
      </w:r>
      <w:r w:rsidRPr="001A0606">
        <w:rPr>
          <w:rFonts w:ascii="Arial" w:eastAsia="Times New Roman" w:hAnsi="Arial" w:cs="Arial"/>
          <w:i/>
          <w:iCs/>
          <w:sz w:val="24"/>
          <w:szCs w:val="24"/>
          <w:lang w:eastAsia="es-CR"/>
        </w:rPr>
        <w:t>Due process of law. A brief history</w:t>
      </w:r>
      <w:r w:rsidRPr="001A0606">
        <w:rPr>
          <w:rFonts w:ascii="Arial" w:eastAsia="Times New Roman" w:hAnsi="Arial" w:cs="Arial"/>
          <w:sz w:val="24"/>
          <w:szCs w:val="24"/>
          <w:lang w:eastAsia="es-CR"/>
        </w:rPr>
        <w:t>, Universidad Press de Kansas, Estados Unidos, 2003, página 6).. Es decir que el constitucionalismo norteamericano arranca con la tradición constitucionalista inglesa, la cual se remonta al siglo XI.</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Durante la batalla de Hastings de octubre de 1066, la armada normanda de Guillermo, duque de Normandía, derrota a los anglosajones comandados por el rey Harold II. La conquista de Inglaterra por los normandos implicó cambios importantes en la estructura institucional inglesa ya que supuso la imposición, por parte de Guillermo de Normandía, de un avanzado y sistemático feudalismo normando y de una vinculación más importante con la Europa continental; no obstante, algunas instituciones anglosajonas se conservaron (“hundreds”, “shires”, “sheriffs”) </w:t>
      </w:r>
      <w:r w:rsidRPr="001A0606">
        <w:rPr>
          <w:rFonts w:ascii="Arial" w:eastAsia="Times New Roman" w:hAnsi="Arial" w:cs="Arial"/>
          <w:i/>
          <w:iCs/>
          <w:sz w:val="24"/>
          <w:szCs w:val="24"/>
          <w:lang w:eastAsia="es-CR"/>
        </w:rPr>
        <w:t>La Enciclopedia</w:t>
      </w:r>
      <w:r w:rsidRPr="001A0606">
        <w:rPr>
          <w:rFonts w:ascii="Arial" w:eastAsia="Times New Roman" w:hAnsi="Arial" w:cs="Arial"/>
          <w:sz w:val="24"/>
          <w:szCs w:val="24"/>
          <w:lang w:eastAsia="es-CR"/>
        </w:rPr>
        <w:t>. Volumen 11, Salvat Editores, S. A., Madrid, España, 2004.</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Guillermo, “el Conquistador”, le apostó a la instauración de un feudalismo altamente centralizado en el que predominaba el vasallaje directo entre le rey y los nobles barones de la época. Así, la monarquía inglesa (de descendencia normanda) logró un mayor grado de centralización del poder y una importante organización administrativa, la cual giraba en torno al rey. Este poder monopólico ejercido por la monarquía inglesa se consolida durante el reinado de Enrique II </w:t>
      </w:r>
      <w:r w:rsidRPr="001A0606">
        <w:rPr>
          <w:rFonts w:ascii="Arial" w:eastAsia="Times New Roman" w:hAnsi="Arial" w:cs="Arial"/>
          <w:sz w:val="24"/>
          <w:szCs w:val="24"/>
          <w:lang w:eastAsia="es-CR"/>
        </w:rPr>
        <w:lastRenderedPageBreak/>
        <w:t xml:space="preserve">(1154-1189) García-Pelayo, Manuel. </w:t>
      </w:r>
      <w:r w:rsidRPr="001A0606">
        <w:rPr>
          <w:rFonts w:ascii="Arial" w:eastAsia="Times New Roman" w:hAnsi="Arial" w:cs="Arial"/>
          <w:i/>
          <w:iCs/>
          <w:sz w:val="24"/>
          <w:szCs w:val="24"/>
          <w:lang w:eastAsia="es-CR"/>
        </w:rPr>
        <w:t>Derecho constitucional comparado</w:t>
      </w:r>
      <w:r w:rsidRPr="001A0606">
        <w:rPr>
          <w:rFonts w:ascii="Arial" w:eastAsia="Times New Roman" w:hAnsi="Arial" w:cs="Arial"/>
          <w:sz w:val="24"/>
          <w:szCs w:val="24"/>
          <w:lang w:eastAsia="es-CR"/>
        </w:rPr>
        <w:t>. Alianza Editorial, 1ª edición, Salamanca, España, 1999, página 252.</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Fueron tres las grandes causas que provocaron la adopción de la Carta Magna: la pérdida de los territorios ingleses en tierras francesas, la elección del arzobispo de Canterbury y la elevación de los impuestos monárquicos para contrarrestar el déficit del reino, debido especialmente a la pérdida de los territorios franceses. Los nobles barones, junto con el alto clero de origen normando, tenían el monopolio de las propiedades agrícolas inglesas, lo que significó un paulatino aumento de su autonomía frente al poder monárquico y dio lugar a constantes rebeliones que buscaban debilitar dicho poder –aunque aún se mostraba fuerte para contrarrestarlas–.</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Así fue como durante la rebelión de los barones de Inglaterra, quienes se tomaron la ciudad de Londres por la fuerza en mayo de 1215, obligaron al rey Juan a firmar en las praderas de Runnymede el 10 de junio de 1215 un documento conocido por el nombre de “Articles of the Barons”, mediante el cual la Curia Regia Era el cuerpo de funcionarios que conformaban la asamblea de la corte, compuesta por los funcionarios de la corte y los “capite tenentes”, o sea los nobles que habían recibido su feudo directamente del rey. Esta Asamblea también era llamada </w:t>
      </w:r>
      <w:r w:rsidRPr="001A0606">
        <w:rPr>
          <w:rFonts w:ascii="Arial" w:eastAsia="Times New Roman" w:hAnsi="Arial" w:cs="Arial"/>
          <w:i/>
          <w:iCs/>
          <w:sz w:val="24"/>
          <w:szCs w:val="24"/>
          <w:lang w:eastAsia="es-CR"/>
        </w:rPr>
        <w:t>Concilium Regis</w:t>
      </w:r>
      <w:r w:rsidRPr="001A0606">
        <w:rPr>
          <w:rFonts w:ascii="Arial" w:eastAsia="Times New Roman" w:hAnsi="Arial" w:cs="Arial"/>
          <w:sz w:val="24"/>
          <w:szCs w:val="24"/>
          <w:lang w:eastAsia="es-CR"/>
        </w:rPr>
        <w:t xml:space="preserve">, ejercía funciones judiciales, administrativas y legislativas. quedaba sujeta a las condiciones impuestas por los barones. Como respuesta a la firma de tal documento, el 15 de junio de 1215 los barones renovaron sus juramentos de fidelidad Los llamados “oaths of fealty”, que proviene del latín </w:t>
      </w:r>
      <w:r w:rsidRPr="001A0606">
        <w:rPr>
          <w:rFonts w:ascii="Arial" w:eastAsia="Times New Roman" w:hAnsi="Arial" w:cs="Arial"/>
          <w:i/>
          <w:iCs/>
          <w:sz w:val="24"/>
          <w:szCs w:val="24"/>
          <w:lang w:eastAsia="es-CR"/>
        </w:rPr>
        <w:t>fidelitas</w:t>
      </w:r>
      <w:r w:rsidRPr="001A0606">
        <w:rPr>
          <w:rFonts w:ascii="Arial" w:eastAsia="Times New Roman" w:hAnsi="Arial" w:cs="Arial"/>
          <w:sz w:val="24"/>
          <w:szCs w:val="24"/>
          <w:lang w:eastAsia="es-CR"/>
        </w:rPr>
        <w:t>. hacia el rey Juan. Los acuerdos fueron posteriormente registrados de forma oficial por funcionarios de la realeza mediante un documento que los reunía: la Magna Carta.</w:t>
      </w:r>
      <w:r w:rsidRPr="001A0606">
        <w:rPr>
          <w:rFonts w:ascii="Arial" w:eastAsia="Times New Roman" w:hAnsi="Arial" w:cs="Arial"/>
          <w:sz w:val="24"/>
          <w:szCs w:val="24"/>
          <w:lang w:eastAsia="es-CR"/>
        </w:rPr>
        <w:br/>
        <w:t xml:space="preserve">Como consecuencia de tales acontecimientos, el rey Juan de Inglaterra, apodado “el sin Tierra” Luego de la conquista de Inglaterra por los normandos, muchas de las tierras pertenecientes a Guillermo, duque de Normandía, pasaron a formar parte de las tierras de los monarcas ingleses (los cuales eran de descendencia normanda). Juan confabuló con Felipe Augusto II para ocupar el trono de </w:t>
      </w:r>
      <w:r w:rsidRPr="001A0606">
        <w:rPr>
          <w:rFonts w:ascii="Arial" w:eastAsia="Times New Roman" w:hAnsi="Arial" w:cs="Arial"/>
          <w:sz w:val="24"/>
          <w:szCs w:val="24"/>
          <w:lang w:eastAsia="es-CR"/>
        </w:rPr>
        <w:lastRenderedPageBreak/>
        <w:t>Enrique II. Cuando llegó a ser monarca de Inglaterra, Juan no acudió a prestar sus servicios al rey de Francia, con lo que se inició la llamada Gran Guerra de Occidente, en donde perdió todas sus tierras en territorio francés. Posteriormente, perdió poder en la misma Inglaterra, con lo cual se le apodó “el sin Tierra”., reconoció a los señores feudales una serie de derechos que no eran más que restricciones impuestas a los privilegios del monarca –concesiones– en favor de aquellos. Este documento es considerado como fundamento del constitucionalismo inglés.</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Dentro de las cláusulas que conformaban este texto –que son en total 63–, nos interesa estudiar la número 39 que rezaba en latín, como idioma de la época, de la siguiente forma: “Ningún hombre libre será aprehendido, hecho prisionero, puesto fuera de la ley o exiliado, ni en forma alguna arruinado, ni iremos ni mandaremos a nadie contra él, excepto mediante el juicio de sus pares o por la ley de la tierra” “”Nullus liber homo capiatur, vel imprisonetur, aut disseisiatur, aut utlagetur, aut exulatur, aut aliquo modo destruatur, nec super eum ibimus, nec super eum mittemus, nisi per legale judicium parium suorum vel per legem terrae” (“No free man shall be taken or imprisoned or disseised or outlawed or exiled, or in any way ruined, nor will we go or send against him, except by the lawful judgment of his peers or by the law of the land”). El texto en latín y la traducción fueron tomados de J. C. Holt, </w:t>
      </w:r>
      <w:r w:rsidRPr="001A0606">
        <w:rPr>
          <w:rFonts w:ascii="Arial" w:eastAsia="Times New Roman" w:hAnsi="Arial" w:cs="Arial"/>
          <w:i/>
          <w:iCs/>
          <w:sz w:val="24"/>
          <w:szCs w:val="24"/>
          <w:lang w:eastAsia="es-CR"/>
        </w:rPr>
        <w:t>Magna Carta</w:t>
      </w:r>
      <w:r w:rsidRPr="001A0606">
        <w:rPr>
          <w:rFonts w:ascii="Arial" w:eastAsia="Times New Roman" w:hAnsi="Arial" w:cs="Arial"/>
          <w:sz w:val="24"/>
          <w:szCs w:val="24"/>
          <w:lang w:eastAsia="es-CR"/>
        </w:rPr>
        <w:t xml:space="preserve">. Cambridge: Cambridge University Press, 1965, páginas 326 y 327, citado por Orth, John V., Op. Cit., página 7. Tomamos la traducción hecha por Arturo Hoyos porque nos parece la más apegada al texto traducido por J. C. Holt del latín al inglés (Hoyos, Arturo. </w:t>
      </w:r>
      <w:r w:rsidRPr="001A0606">
        <w:rPr>
          <w:rFonts w:ascii="Arial" w:eastAsia="Times New Roman" w:hAnsi="Arial" w:cs="Arial"/>
          <w:i/>
          <w:iCs/>
          <w:sz w:val="24"/>
          <w:szCs w:val="24"/>
          <w:lang w:eastAsia="es-CR"/>
        </w:rPr>
        <w:t>El debido proceso</w:t>
      </w:r>
      <w:r w:rsidRPr="001A0606">
        <w:rPr>
          <w:rFonts w:ascii="Arial" w:eastAsia="Times New Roman" w:hAnsi="Arial" w:cs="Arial"/>
          <w:sz w:val="24"/>
          <w:szCs w:val="24"/>
          <w:lang w:eastAsia="es-CR"/>
        </w:rPr>
        <w:t>. 2a reimpresión, Editorial Temis, S. A., Bogotá, Colombia, 2004, página 7.</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A la muerte del rey Juan le sucede en el trono su hijo Enrique III (1216-1272), quien tuvo que, de nuevo, hacerle frente a los barones al tratar de anular los acuerdos, pero se vio obligado a confirmar más de una vez la Magna Carta e incluso debió firmar las llamadas Provisiones de Oxford. Sin embargo, cuando en 1225 la confirma por tercera vez, ya no se trata de la originaria Magna Carta, </w:t>
      </w:r>
      <w:r w:rsidRPr="001A0606">
        <w:rPr>
          <w:rFonts w:ascii="Arial" w:eastAsia="Times New Roman" w:hAnsi="Arial" w:cs="Arial"/>
          <w:sz w:val="24"/>
          <w:szCs w:val="24"/>
          <w:lang w:eastAsia="es-CR"/>
        </w:rPr>
        <w:lastRenderedPageBreak/>
        <w:t>sino de una versión más reducida que contenía solamente 37 cláusulas y no 63.</w:t>
      </w:r>
      <w:r w:rsidRPr="001A0606">
        <w:rPr>
          <w:rFonts w:ascii="Arial" w:eastAsia="Times New Roman" w:hAnsi="Arial" w:cs="Arial"/>
          <w:sz w:val="24"/>
          <w:szCs w:val="24"/>
          <w:lang w:eastAsia="es-CR"/>
        </w:rPr>
        <w:br/>
        <w:t>No obstante ello, para cuando su hijo Eduardo I le sucede en el trono, el documento se había convertido prácticamente en un precedente legal y, en consecuencia, era difícil que cualquier otro monarca pudiera abolirla o anularla.</w:t>
      </w:r>
      <w:r w:rsidRPr="001A0606">
        <w:rPr>
          <w:rFonts w:ascii="Arial" w:eastAsia="Times New Roman" w:hAnsi="Arial" w:cs="Arial"/>
          <w:sz w:val="24"/>
          <w:szCs w:val="24"/>
          <w:lang w:eastAsia="es-CR"/>
        </w:rPr>
        <w:br/>
        <w:t>Finalmente, en octubre de 1297, la Magna Carta es reconfirmada como parte de una serie de documentos que establecían otros acuerdos por medio de la denominada “Confirmatio Cartorum”, siendo la versión avalada la reducida de 1225.</w:t>
      </w:r>
      <w:r w:rsidRPr="001A0606">
        <w:rPr>
          <w:rFonts w:ascii="Arial" w:eastAsia="Times New Roman" w:hAnsi="Arial" w:cs="Arial"/>
          <w:sz w:val="24"/>
          <w:szCs w:val="24"/>
          <w:lang w:eastAsia="es-CR"/>
        </w:rPr>
        <w:br/>
        <w:t>Luego de aquellos acontecimientos y durante el siglo XIV, aún mantuvo influencia sobre la creación o reestructuración de las instituciones estatales inglesas –proceso que había sido iniciado desde la conquista de los normandos a Inglaterra–, con la aparición, por ejemplo, de las dos cámaras (Cámara de los Comunes y Cámara de los Lores). De esa forma se da paso a un Estado nuevo, más moderno, en el que las instituciones medievales se funden para dar lugar a un Estado centralizado y regido por el “common law”.</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Sir Thomas Littleton, en su obra Tenures, de 1481, comenzaba a formular conjeturas respecto del significado que debería tener la “ley de la tierra”. Ya desde esa época se preguntaba sobre si un hombre –sobre la base de una tradición para la resolución de los conflictos– podía ser juez en su propia causa.</w:t>
      </w:r>
      <w:r w:rsidRPr="001A0606">
        <w:rPr>
          <w:rFonts w:ascii="Arial" w:eastAsia="Times New Roman" w:hAnsi="Arial" w:cs="Arial"/>
          <w:sz w:val="24"/>
          <w:szCs w:val="24"/>
          <w:lang w:eastAsia="es-CR"/>
        </w:rPr>
        <w:br/>
        <w:t>No obstante la importancia de la institución por el contrapeso de poder que implicaba respecto del monarca, no quedaba claro lo que exactamente significaba; es por ello que el debate continuó en pie, aunque tuvo que transcurrir casi un siglo para que volviera a hablarse de la Magna Carta.</w:t>
      </w:r>
      <w:r w:rsidRPr="001A0606">
        <w:rPr>
          <w:rFonts w:ascii="Arial" w:eastAsia="Times New Roman" w:hAnsi="Arial" w:cs="Arial"/>
          <w:sz w:val="24"/>
          <w:szCs w:val="24"/>
          <w:lang w:eastAsia="es-CR"/>
        </w:rPr>
        <w:br/>
        <w:t>Sir Edward Coke (1552-1634), citado por Orth, escribió algunos comentarios al respecto que creemos merecen ser analizados. Para Coke, la expresión “law of the land” consagrada en la Magna Carta (o “Great Charter”, como le llamaba), se refería al “common law”, el que, según él, requería de un debido proceso para ser aplicado.</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Un caso paradigmático es el del Doctor Thomas Bonham en contra del Colegio Real de Médicos, en el año de 1610. El mencionado Doctor Bonham practicaba </w:t>
      </w:r>
      <w:r w:rsidRPr="001A0606">
        <w:rPr>
          <w:rFonts w:ascii="Arial" w:eastAsia="Times New Roman" w:hAnsi="Arial" w:cs="Arial"/>
          <w:sz w:val="24"/>
          <w:szCs w:val="24"/>
          <w:lang w:eastAsia="es-CR"/>
        </w:rPr>
        <w:lastRenderedPageBreak/>
        <w:t>la medicina en Londres sin tener licencia, por lo que el Colegio Real, luego de enjuiciarlo y encontrarlo culpable, le impone una multa y encarcelamiento. El Doctor aduce que es un falso encarcelamiento, pues la facultad del Colegio para realizar el juicio y emitir una sentencia venía dada por la Carta Real otorgada a dicha institución.</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El jefe de justicia Coke determina en su decisión que, efectivamente, el Colegio carecía de poder para encarcelar a aquellos que no poseían licencia para ejercer la medicina. Coke argumenta que la razón para fallar así es porque nadie puede ser juez en su propia causa, pues es injusto que alguien juzgue en sus propios asuntos “Because someone sought not be judge in his own cause, for it is unfair for someone to be judge in his own affairs”; aunque Coke formula su argumento en latín: “Aliquis non debet judex in propia causa, inmo iniquem est aliquem su ae rei esse judicem” (Orth, John V; Op. Cit.).</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Como consecuencia de ello, Coke consideraba que si una ley o estatuto emitido por el Parlamento contrariaba el derecho común y la razón Cuando Coke alude al “common right and reason” se está refiriendo al derecho natural. o era repugnante o imposible de ejecutarse, podía ser perfectamente controlado por el “common law” y ser declarado por consiguiente nulo.</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En esa misma línea de ideas, Sir Henry Hobart acotaba que si un acto parlamentario era capaz de permitir que un hombre fuera juez en su propia causa, debía ser nulo por sí mismo. Lo que se pretendía era que a través del “common law” fuera posible revisar o controlar los actos del poder legislativo, e incluso posteriormente, los del poder ejecutivo.</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Surge entonces la figura del “</w:t>
      </w:r>
      <w:r w:rsidRPr="001A0606">
        <w:rPr>
          <w:rFonts w:ascii="Arial" w:eastAsia="Times New Roman" w:hAnsi="Arial" w:cs="Arial"/>
          <w:i/>
          <w:iCs/>
          <w:sz w:val="24"/>
          <w:szCs w:val="24"/>
          <w:lang w:eastAsia="es-CR"/>
        </w:rPr>
        <w:t>judicial review</w:t>
      </w:r>
      <w:r w:rsidRPr="001A0606">
        <w:rPr>
          <w:rFonts w:ascii="Arial" w:eastAsia="Times New Roman" w:hAnsi="Arial" w:cs="Arial"/>
          <w:sz w:val="24"/>
          <w:szCs w:val="24"/>
          <w:lang w:eastAsia="es-CR"/>
        </w:rPr>
        <w:t>”, por medio de la cual los jueces del “common law” tendrían la potestad de controlar los actos de los demás poderes, ubicándose en una posición de supremacía. Coke consideraba que el Derecho era supremo y su base era el “common law”, el cual no era un Derecho racional sino histórico y, por lo tanto, discernible únicamente por la que llamaba “</w:t>
      </w:r>
      <w:r w:rsidRPr="001A0606">
        <w:rPr>
          <w:rFonts w:ascii="Arial" w:eastAsia="Times New Roman" w:hAnsi="Arial" w:cs="Arial"/>
          <w:i/>
          <w:iCs/>
          <w:sz w:val="24"/>
          <w:szCs w:val="24"/>
          <w:lang w:eastAsia="es-CR"/>
        </w:rPr>
        <w:t>artificial reason and judgement of law</w:t>
      </w:r>
      <w:r w:rsidRPr="001A0606">
        <w:rPr>
          <w:rFonts w:ascii="Arial" w:eastAsia="Times New Roman" w:hAnsi="Arial" w:cs="Arial"/>
          <w:sz w:val="24"/>
          <w:szCs w:val="24"/>
          <w:lang w:eastAsia="es-CR"/>
        </w:rPr>
        <w:t>”.</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lastRenderedPageBreak/>
        <w:t>Sin embargo, en esa misma época Sir Francis Bacon, en respuesta a los postulados de Coke, aboga por una tesis absolutista. De acuerdo con Bacon, la función de los jueces era únicamente el “ius dicere” y no el “ius dare” García-Pelayo, Op. Cit.. Es decir que al juez no le correspondía más que interpretar el derecho y no crear derecho, y por ende debían defender la soberanía del monarca.</w:t>
      </w:r>
      <w:r w:rsidRPr="001A0606">
        <w:rPr>
          <w:rFonts w:ascii="Arial" w:eastAsia="Times New Roman" w:hAnsi="Arial" w:cs="Arial"/>
          <w:sz w:val="24"/>
          <w:szCs w:val="24"/>
          <w:lang w:eastAsia="es-CR"/>
        </w:rPr>
        <w:br/>
        <w:t>En ese mismo sentido, Sir William Blackstone consideraba que lo establecido por Coke era una postura anacrónica, puesto que sostenía que no existía poder que pudiera controlar los actos que emanaran del Parlamento; en cambio, si el poder judicial se tomaba esa atribución, eso provocaría la subversión del gobierno por completo.</w:t>
      </w:r>
      <w:r w:rsidRPr="001A0606">
        <w:rPr>
          <w:rFonts w:ascii="Arial" w:eastAsia="Times New Roman" w:hAnsi="Arial" w:cs="Arial"/>
          <w:sz w:val="24"/>
          <w:szCs w:val="24"/>
          <w:lang w:eastAsia="es-CR"/>
        </w:rPr>
        <w:br/>
        <w:t>Poco a poco se desvanece la idea en la tradición jurídica británica de revisar los actos legislativos, es decir de ejercer el “judicial review”, subsistiendo únicamente la figura del “rule of law” Esta quedaba relegada a limitar únicamente el poder del gobierno y no del parlamento, es decir, lo actos ejecutivos y no los legislativos. Además hay que explicar que el “rule of law” de los ingleses es –como bien lo apunta el maestro González Bonilla– un concepto omnicomprensivo comparable al “Rechtstaat” de los alemanes; es decir que se trata del concepto del Estado de Derecho, pero en el caso del “rule of law” estaría referido más específicamente al “gobierno de las leyes”. En consecuencia, el poder del legislativo es preponderante respecto del judicial, el cual no tendrá la posibilidad de revisar la constitucionalidad de los actos de aquél.. Además, perdura en el “common law” la idea del “law of the land”, en detrimento de los postulados sostenidos por el jurista Edward Coke.</w:t>
      </w:r>
    </w:p>
    <w:p w:rsidR="00263654" w:rsidRDefault="00263654" w:rsidP="00263654">
      <w:pPr>
        <w:spacing w:after="240" w:line="360" w:lineRule="auto"/>
        <w:ind w:left="720"/>
        <w:jc w:val="both"/>
        <w:rPr>
          <w:rFonts w:ascii="Arial" w:eastAsia="Times New Roman" w:hAnsi="Arial" w:cs="Arial"/>
          <w:b/>
          <w:bCs/>
          <w:sz w:val="24"/>
          <w:szCs w:val="24"/>
          <w:lang w:eastAsia="es-CR"/>
        </w:rPr>
      </w:pPr>
      <w:r w:rsidRPr="001A0606">
        <w:rPr>
          <w:rFonts w:ascii="Arial" w:eastAsia="Times New Roman" w:hAnsi="Arial" w:cs="Arial"/>
          <w:sz w:val="24"/>
          <w:szCs w:val="24"/>
          <w:lang w:eastAsia="es-CR"/>
        </w:rPr>
        <w:br/>
      </w:r>
      <w:r w:rsidRPr="001A0606">
        <w:rPr>
          <w:rFonts w:ascii="Arial" w:eastAsia="Times New Roman" w:hAnsi="Arial" w:cs="Arial"/>
          <w:b/>
          <w:bCs/>
          <w:sz w:val="24"/>
          <w:szCs w:val="24"/>
          <w:lang w:eastAsia="es-CR"/>
        </w:rPr>
        <w:t>2.2 “Bill of Rights”: “</w:t>
      </w:r>
      <w:r w:rsidRPr="001A0606">
        <w:rPr>
          <w:rFonts w:ascii="Arial" w:eastAsia="Times New Roman" w:hAnsi="Arial" w:cs="Arial"/>
          <w:b/>
          <w:bCs/>
          <w:i/>
          <w:iCs/>
          <w:sz w:val="24"/>
          <w:szCs w:val="24"/>
          <w:lang w:eastAsia="es-CR"/>
        </w:rPr>
        <w:t>procedural due process of law</w:t>
      </w:r>
      <w:r w:rsidRPr="001A0606">
        <w:rPr>
          <w:rFonts w:ascii="Arial" w:eastAsia="Times New Roman" w:hAnsi="Arial" w:cs="Arial"/>
          <w:b/>
          <w:bCs/>
          <w:sz w:val="24"/>
          <w:szCs w:val="24"/>
          <w:lang w:eastAsia="es-CR"/>
        </w:rPr>
        <w:t>”</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La historia fue completamente diferente en América. Si bien los ingleses se inclinaron por el “rule of law” y la posibilidad de ejercer un control sobre los actos del gobierno a través del “common law”, en los Estados Unidos, por el contrario, los postulados de Sir Edward Coke fueron bien acogidos, de tal manera que es </w:t>
      </w:r>
      <w:r w:rsidRPr="001A0606">
        <w:rPr>
          <w:rFonts w:ascii="Arial" w:eastAsia="Times New Roman" w:hAnsi="Arial" w:cs="Arial"/>
          <w:sz w:val="24"/>
          <w:szCs w:val="24"/>
          <w:lang w:eastAsia="es-CR"/>
        </w:rPr>
        <w:lastRenderedPageBreak/>
        <w:t>en la tradición jurídica norteamericana que la expresión “due process of law” se perpetúa hasta nuestros días como un ideal de justicia a nivel jurisdiccional.</w:t>
      </w:r>
      <w:r w:rsidRPr="001A0606">
        <w:rPr>
          <w:rFonts w:ascii="Arial" w:eastAsia="Times New Roman" w:hAnsi="Arial" w:cs="Arial"/>
          <w:sz w:val="24"/>
          <w:szCs w:val="24"/>
          <w:lang w:eastAsia="es-CR"/>
        </w:rPr>
        <w:br/>
        <w:t>Recordemos que, como dijimos antes, Coke introduce la idea del “due process” en sus comentarios sobre los estatutos ingleses llamados “Institutes of the Laws of England”, que datan de 1648. Allí precisamente expresa que la llamada “law of the land” “No free man shall be taken or imprisoned or disseised or outlawed or exiled, or in any way ruined, nor will we go or send against him, except by the lawful judgment of his peers or by the law of the land”. (que era la traducción al inglés de la expresión “per legem terrae”) debía entenderse en el sentido que el “common law” requería de un debido proceso para su aplicación.</w:t>
      </w:r>
      <w:r w:rsidRPr="001A0606">
        <w:rPr>
          <w:rFonts w:ascii="Arial" w:eastAsia="Times New Roman" w:hAnsi="Arial" w:cs="Arial"/>
          <w:sz w:val="24"/>
          <w:szCs w:val="24"/>
          <w:lang w:eastAsia="es-CR"/>
        </w:rPr>
        <w:br/>
        <w:t>En consecuencia, a partir de los comentarios hechos por Coke respecto de la Carta Magna surge en el derecho norteamericano la reconocida institución del debido proceso de ley o, simplemente, debido proceso.</w:t>
      </w:r>
      <w:r w:rsidRPr="001A0606">
        <w:rPr>
          <w:rFonts w:ascii="Arial" w:eastAsia="Times New Roman" w:hAnsi="Arial" w:cs="Arial"/>
          <w:sz w:val="24"/>
          <w:szCs w:val="24"/>
          <w:lang w:eastAsia="es-CR"/>
        </w:rPr>
        <w:br/>
        <w:t>En 1787 se reunió una Convención en Filadelfia con el objeto de revisar los Artículos de la Confederación Los artículos de la Confederación representaban la Constitución por la que se regían las 13 colonias luego de la Guerra de Independencia en 1776. Sin embargo, estos artículos instauraban un gobierno central muy débil, debido al temor de que la historia de un gobierno central tiránico como la monarquía inglesa se volviera a repetir. Fueron aprobados el 9 de julio de 1778.. Fueron 55 los delegados para esa tarea, dentro que los se incluyen a numerosos líderes. Sin embargo dicha comisión, sobrepasando el mandato de revisar los artículos, creó una nueva Constitución en la que se establecía un gobierno federal con más poderes y potestades. En 1788, luego de múltiples debates sobre la viabilidad de dicho instrumento por el temor del resurgimiento de un gobierno despótico, se adoptó la actual Constitución de los Estados Unidos de América.</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Después de la ratificación de la Constitución norteamericana en 1789, se reunió por primera vez el Congreso de los Estados Unidos en el Federal Hall en la ciudad de Nueva York. En dicha reunión, los delegados acordaron que era necesaria la creación de una lista de derechos para complementar la nueva constitución adoptada, llegando incluso a acordar los derechos que debían ser </w:t>
      </w:r>
      <w:r w:rsidRPr="001A0606">
        <w:rPr>
          <w:rFonts w:ascii="Arial" w:eastAsia="Times New Roman" w:hAnsi="Arial" w:cs="Arial"/>
          <w:sz w:val="24"/>
          <w:szCs w:val="24"/>
          <w:lang w:eastAsia="es-CR"/>
        </w:rPr>
        <w:lastRenderedPageBreak/>
        <w:t>establecidos.</w:t>
      </w:r>
      <w:r w:rsidRPr="001A0606">
        <w:rPr>
          <w:rFonts w:ascii="Arial" w:eastAsia="Times New Roman" w:hAnsi="Arial" w:cs="Arial"/>
          <w:sz w:val="24"/>
          <w:szCs w:val="24"/>
          <w:lang w:eastAsia="es-CR"/>
        </w:rPr>
        <w:br/>
        <w:t xml:space="preserve">James Madison fue quien propuso, en junio de 1789, 12 enmiendas a la Constitución. Aunque en principio se oponía a tal situación, creyó necesario evitar que se disolviera el pacto tomado al ratificar la novedosa Constitución. Luego de una serie de revisiones por una comisión </w:t>
      </w:r>
      <w:r w:rsidRPr="001A0606">
        <w:rPr>
          <w:rFonts w:ascii="Arial" w:eastAsia="Times New Roman" w:hAnsi="Arial" w:cs="Arial"/>
          <w:i/>
          <w:iCs/>
          <w:sz w:val="24"/>
          <w:szCs w:val="24"/>
          <w:lang w:eastAsia="es-CR"/>
        </w:rPr>
        <w:t>ad hoc</w:t>
      </w:r>
      <w:r w:rsidRPr="001A0606">
        <w:rPr>
          <w:rFonts w:ascii="Arial" w:eastAsia="Times New Roman" w:hAnsi="Arial" w:cs="Arial"/>
          <w:sz w:val="24"/>
          <w:szCs w:val="24"/>
          <w:lang w:eastAsia="es-CR"/>
        </w:rPr>
        <w:t xml:space="preserve"> para tal efecto y por la Casa de los Representantes, el 25 de septiembre de 1789 la propuesta de 12 enmiendas a la Constitución fue sometida a votación por el Congreso. Diez fueron ratificadas, convirtiéndose en el Bill of Rights Cada uno de los estados que conformaban el Estado Federal fue ratificando poco a poco las 10 enmiendas. El primero en hacerlo fue el estado de Nueva Jersey, el 20 de noviembre de 1789; y, por último, el estado de Virginia, el 15 de diciembre de 1791..</w:t>
      </w:r>
      <w:r w:rsidRPr="001A0606">
        <w:rPr>
          <w:rFonts w:ascii="Arial" w:eastAsia="Times New Roman" w:hAnsi="Arial" w:cs="Arial"/>
          <w:sz w:val="24"/>
          <w:szCs w:val="24"/>
          <w:lang w:eastAsia="es-CR"/>
        </w:rPr>
        <w:br/>
        <w:t>Aunque la expresión creada por los ingleses en la Carta Magna quedó plasmada en algunas de las constituciones estatales, la de debido proceso de ley es adoptada por el redactor de las primeras 10 enmiendas a la Constitución de los Estados Unidos, denominadas “Bill of Rights”</w:t>
      </w:r>
      <w:r w:rsidRPr="001A0606">
        <w:rPr>
          <w:rFonts w:ascii="Arial" w:eastAsia="Times New Roman" w:hAnsi="Arial" w:cs="Arial"/>
          <w:i/>
          <w:iCs/>
          <w:sz w:val="24"/>
          <w:szCs w:val="24"/>
          <w:lang w:eastAsia="es-CR"/>
        </w:rPr>
        <w:t xml:space="preserve"> o Declaración de Derechos</w:t>
      </w:r>
      <w:r w:rsidRPr="001A0606">
        <w:rPr>
          <w:rFonts w:ascii="Arial" w:eastAsia="Times New Roman" w:hAnsi="Arial" w:cs="Arial"/>
          <w:sz w:val="24"/>
          <w:szCs w:val="24"/>
          <w:lang w:eastAsia="es-CR"/>
        </w:rPr>
        <w:t>.</w:t>
      </w:r>
      <w:r w:rsidRPr="001A0606">
        <w:rPr>
          <w:rFonts w:ascii="Arial" w:eastAsia="Times New Roman" w:hAnsi="Arial" w:cs="Arial"/>
          <w:sz w:val="24"/>
          <w:szCs w:val="24"/>
          <w:lang w:eastAsia="es-CR"/>
        </w:rPr>
        <w:br/>
        <w:t>A partir de esta Declaración de Derechos se plasma la institución del debido proceso de ley. Así se inicia un debate que hasta hoy continúa, y que ha enriquecido al derecho constitucional y procesal, no sólo norteamericano sino además a escala global.</w:t>
      </w:r>
    </w:p>
    <w:p w:rsidR="00263654" w:rsidRDefault="00263654" w:rsidP="00263654">
      <w:pPr>
        <w:spacing w:after="240" w:line="360" w:lineRule="auto"/>
        <w:ind w:left="720"/>
        <w:jc w:val="both"/>
        <w:rPr>
          <w:rFonts w:ascii="Arial" w:eastAsia="Times New Roman" w:hAnsi="Arial" w:cs="Arial"/>
          <w:i/>
          <w:iCs/>
          <w:sz w:val="24"/>
          <w:szCs w:val="24"/>
          <w:lang w:eastAsia="es-CR"/>
        </w:rPr>
      </w:pPr>
      <w:r w:rsidRPr="001A0606">
        <w:rPr>
          <w:rFonts w:ascii="Arial" w:eastAsia="Times New Roman" w:hAnsi="Arial" w:cs="Arial"/>
          <w:sz w:val="24"/>
          <w:szCs w:val="24"/>
          <w:lang w:eastAsia="es-CR"/>
        </w:rPr>
        <w:t xml:space="preserve">El texto de la quinta enmienda reza de la siguiente manera: </w:t>
      </w:r>
      <w:r w:rsidRPr="001A0606">
        <w:rPr>
          <w:rFonts w:ascii="Arial" w:eastAsia="Times New Roman" w:hAnsi="Arial" w:cs="Arial"/>
          <w:i/>
          <w:iCs/>
          <w:sz w:val="24"/>
          <w:szCs w:val="24"/>
          <w:lang w:eastAsia="es-CR"/>
        </w:rPr>
        <w:t>“Nadie estará obligado a responder de un delito castigado con la pena capital o con otra infamante si un gran jurado no lo denuncia o acusa, a excepción de los casos que se presenten en las fuerzas de mar o tierra, o en la milicia nacional cuando se encuentre en servicio efectivo en tiempo de guerra o peligro público; tampoco se pondrá a persona alguna dos veces en peligro de perder la vida o algún miembro con motivo del mismo delito; ni se le compelerá a declarar contra sí misma en ningún juicio criminal; ni se le privará (a persona alguna) de la vida, la libertad o la propiedad sin el debido proceso de ley; tampoco se tomará la propiedad privada para destinarla al uso público sin la debida compensación”</w:t>
      </w:r>
      <w:r w:rsidRPr="001A0606">
        <w:rPr>
          <w:rFonts w:ascii="Arial" w:eastAsia="Times New Roman" w:hAnsi="Arial" w:cs="Arial"/>
          <w:sz w:val="24"/>
          <w:szCs w:val="24"/>
          <w:lang w:eastAsia="es-CR"/>
        </w:rPr>
        <w:t xml:space="preserve"> “No person shall be held to answer for a capital, or otherwise infamous crime, unless </w:t>
      </w:r>
      <w:r w:rsidRPr="001A0606">
        <w:rPr>
          <w:rFonts w:ascii="Arial" w:eastAsia="Times New Roman" w:hAnsi="Arial" w:cs="Arial"/>
          <w:sz w:val="24"/>
          <w:szCs w:val="24"/>
          <w:lang w:eastAsia="es-CR"/>
        </w:rPr>
        <w:lastRenderedPageBreak/>
        <w:t xml:space="preserve">on a presentment or indictment of a Grand Jury, except in cases arising in the land or naval forces, or in the Militia, when in actual service in time of War or public danger; nor shall any person be subject for the same offence to be twice put in jeopardy of life or limb; nor shall be compelled in any criminal case to be a witness against himself, </w:t>
      </w:r>
      <w:r w:rsidRPr="001A0606">
        <w:rPr>
          <w:rFonts w:ascii="Arial" w:eastAsia="Times New Roman" w:hAnsi="Arial" w:cs="Arial"/>
          <w:i/>
          <w:iCs/>
          <w:sz w:val="24"/>
          <w:szCs w:val="24"/>
          <w:lang w:eastAsia="es-CR"/>
        </w:rPr>
        <w:t>nor be deprived of life, liberty, or property, without due process of law</w:t>
      </w:r>
      <w:r w:rsidRPr="001A0606">
        <w:rPr>
          <w:rFonts w:ascii="Arial" w:eastAsia="Times New Roman" w:hAnsi="Arial" w:cs="Arial"/>
          <w:sz w:val="24"/>
          <w:szCs w:val="24"/>
          <w:lang w:eastAsia="es-CR"/>
        </w:rPr>
        <w:t>; nor shall private property be taken for public use, without just compensation” (tomado del texto original de la Constitución de los Estados Unidos de América).</w:t>
      </w:r>
      <w:r w:rsidRPr="001A0606">
        <w:rPr>
          <w:rFonts w:ascii="Arial" w:eastAsia="Times New Roman" w:hAnsi="Arial" w:cs="Arial"/>
          <w:i/>
          <w:iCs/>
          <w:sz w:val="24"/>
          <w:szCs w:val="24"/>
          <w:lang w:eastAsia="es-CR"/>
        </w:rPr>
        <w:t>.</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El mismo Madison desde esa época acotaba ya, en los famosos escritos de El Federalista, que a nadie le estaba permitido ser juez en su propia causa porque su interés ciertamente viciaría su juicio y probablemente corrompería su integridad “No man is allowed to be judge in his own cause, because his interest would certainly bias his judgment, and, not improbably, corrupt his integrity” (Orth, John V., Op. Cit., página 16.. Es decir que desde Littleton, los juristas se venían preguntando sobre la posibilidad de que un hombre fuera juez en su propia causa y si una ley podría permitir tal situación.</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Incluso durante el tiempo de las colonias americanas, en el caso conocido como Pastón, de 1761, James Otis Jr. consideraba que un acto contrario a la Constitución era nulo. Luego, en ese mismo sentido, el Magistrado Presidente de la Suprema Corte de los Estados Unidos, John Marshall, hacía eco de aquellas palabras al referirse a que una ley que sea repugnante a la Constitución es nula Caso Marbury contra Madison, 1803.. Sin embargo, ya desde este momento la Constitución no era, como en el caso de los ingleses, una colección de prácticas e importantes estatutos –es decir, un conjunto de documentos que por la costumbre tenían preponderancia y limitaban los poderes del monarca–, sino que se trataba de un único y nuevo documento: se trataba de la Constitución de los Estados Unidos.</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Tal problemática, como lo hemos ya repetido, había sido abordada por Coke, quien citaba una máxima latina: “Iniquuum est aliquem suae rei esse iudicem”; en otras palabras, que es injusto que alguien sea juez en sus propios asuntos.</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lastRenderedPageBreak/>
        <w:t>Pese a que el debate de si un hombre podía ser juez en su propia causa había iniciado prácticamente desde el sigo XIII –cuando en los campos de Runnymede los nobles ingleses redactan la Carta Magna–, no será sino hasta principios del siglo XX que la jurisdicción norteamericana dilucidará con mayor detalle y precisión los alcances concretos de la imposibilidad de cualquiera de ser juez en asuntos que le sean de su interés.</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Por ejemplo en 1928, en el caso Tumey contra Ohio –el que debía ser decidido por un juez con un interés pecuniario directo y considerable–, el presidente de la Suprema Corte, William Howard Taft, argumentó que se trataba de una clara violación del debido proceso.</w:t>
      </w:r>
    </w:p>
    <w:p w:rsidR="00263654" w:rsidRDefault="00263654" w:rsidP="00263654">
      <w:pPr>
        <w:spacing w:after="240" w:line="360" w:lineRule="auto"/>
        <w:ind w:left="720"/>
        <w:jc w:val="both"/>
        <w:rPr>
          <w:rFonts w:ascii="Arial" w:eastAsia="Times New Roman" w:hAnsi="Arial" w:cs="Arial"/>
          <w:b/>
          <w:bCs/>
          <w:i/>
          <w:iCs/>
          <w:sz w:val="24"/>
          <w:szCs w:val="24"/>
          <w:lang w:eastAsia="es-CR"/>
        </w:rPr>
      </w:pPr>
      <w:r w:rsidRPr="001A0606">
        <w:rPr>
          <w:rFonts w:ascii="Arial" w:eastAsia="Times New Roman" w:hAnsi="Arial" w:cs="Arial"/>
          <w:sz w:val="24"/>
          <w:szCs w:val="24"/>
          <w:lang w:eastAsia="es-CR"/>
        </w:rPr>
        <w:t xml:space="preserve">La práctica de la revisión judicial en el sistema jurídico norteamericano (“judicial review”) fue instituyéndose en el siglo XX como un principio general, y a partir de la jurisprudencia emanada de esa importante potestad del poder judicial es que el caso del juez en su propia causa se considera un indudable problema procesal, es decir, un problema de debido proceso procesal Digamos que la traducción al inglés de </w:t>
      </w:r>
      <w:r w:rsidRPr="001A0606">
        <w:rPr>
          <w:rFonts w:ascii="Arial" w:eastAsia="Times New Roman" w:hAnsi="Arial" w:cs="Arial"/>
          <w:i/>
          <w:iCs/>
          <w:sz w:val="24"/>
          <w:szCs w:val="24"/>
          <w:lang w:eastAsia="es-CR"/>
        </w:rPr>
        <w:t>debido proceso procesal</w:t>
      </w:r>
      <w:r w:rsidRPr="001A0606">
        <w:rPr>
          <w:rFonts w:ascii="Arial" w:eastAsia="Times New Roman" w:hAnsi="Arial" w:cs="Arial"/>
          <w:sz w:val="24"/>
          <w:szCs w:val="24"/>
          <w:lang w:eastAsia="es-CR"/>
        </w:rPr>
        <w:t xml:space="preserve"> es “procedural due process”, de ahí el título que hemos propuesto para el apartado que estamos estudiando (aunque se escucha redundante, la razón es para poder distinguir estos casos de aquellos que en la tradición jurisprudencial norteamericana son claras violaciones al debido proceso, pero en los que el enfoque o la perspectiva no es procesal sino, como más adelante veremos, sustancial, en referencia al derecho sustantivo)..</w:t>
      </w:r>
      <w:r w:rsidRPr="001A0606">
        <w:rPr>
          <w:rFonts w:ascii="Arial" w:eastAsia="Times New Roman" w:hAnsi="Arial" w:cs="Arial"/>
          <w:sz w:val="24"/>
          <w:szCs w:val="24"/>
          <w:lang w:eastAsia="es-CR"/>
        </w:rPr>
        <w:br/>
        <w:t xml:space="preserve">Y es así como en el caso Goldberg contra Kelly Se trata de un caso en el que se le pide a la Suprema Corte norteamericana que exprese en qué casos un estado federado puede suspender los beneficios a un indigente, sin que tal situación sea violatoria del debido proceso., de 1970, la Suprema Corte de los Estados Unidos establece los requisitos para estimar que no se ha violado el debido proceso. La Corte consideró que el debido proceso requiere esencialmente una audiencia Es la traducción de la palabra “hearing”, utilizada por la Suprema Corte para delimitar la figura del debido proceso., lo cual se trata precisamente de: (a) una </w:t>
      </w:r>
      <w:r w:rsidRPr="001A0606">
        <w:rPr>
          <w:rFonts w:ascii="Arial" w:eastAsia="Times New Roman" w:hAnsi="Arial" w:cs="Arial"/>
          <w:sz w:val="24"/>
          <w:szCs w:val="24"/>
          <w:lang w:eastAsia="es-CR"/>
        </w:rPr>
        <w:lastRenderedPageBreak/>
        <w:t>notificación adecuada; (b) la oportunidad de ser oído y vencido; (c) el derecho de presentar prueba; (d) el derecho de presentar testigos; (e) el derecho de examinar los testigos presentados por la contraparte; (f) la información o revelación de toda prueba contraria; (g) el derecho a un abogado o letrado; (h) la congruencia de la resolución, es decir, basada en las pruebas presentadas y producidas en la audiencia; (h) la motivación de la resolución, es decir, que contenga las razones de hecho y de derecho; y (i) un juez imparcial e independiente, es decir, el derecho al juez natural “Due process requires a hearing, (…) that means: (1) adequate notice, (2) an opportunity to be heard, (3) the right to present evidence, (4) confrontation of opposing witnesses, (5) the right to cross-examine those witnesses, (6) disclosure of all adverse evidence, (7) the right to an attorney if desired, (8) a decision based solely on the evidence produced at the hearing, (9) a statement of the reasons for the decision, and (10) -of course- an impartial decision maker” (Orth,, John V., Op. Cit., página 88)..</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r>
      <w:r w:rsidRPr="001A0606">
        <w:rPr>
          <w:rFonts w:ascii="Arial" w:eastAsia="Times New Roman" w:hAnsi="Arial" w:cs="Arial"/>
          <w:b/>
          <w:bCs/>
          <w:sz w:val="24"/>
          <w:szCs w:val="24"/>
          <w:lang w:eastAsia="es-CR"/>
        </w:rPr>
        <w:t>2.3 Decimacuarta enmienda: “</w:t>
      </w:r>
      <w:r w:rsidRPr="001A0606">
        <w:rPr>
          <w:rFonts w:ascii="Arial" w:eastAsia="Times New Roman" w:hAnsi="Arial" w:cs="Arial"/>
          <w:b/>
          <w:bCs/>
          <w:i/>
          <w:iCs/>
          <w:sz w:val="24"/>
          <w:szCs w:val="24"/>
          <w:lang w:eastAsia="es-CR"/>
        </w:rPr>
        <w:t>substantive due process of law”</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El caso Calder contra Bull, de 1798, es quizás el primer caso en el sistema norteamericano en donde se menciona la problemática sobre el volver a un hombre juez de su propia causa. En es mismo caso, el juez Samuel Chase, además de plantear dicho problema, también se pregunta sobre otras situaciones, dentro de las cuales destaca el famoso paradigma que en inglés denominan: “</w:t>
      </w:r>
      <w:r w:rsidRPr="001A0606">
        <w:rPr>
          <w:rFonts w:ascii="Arial" w:eastAsia="Times New Roman" w:hAnsi="Arial" w:cs="Arial"/>
          <w:i/>
          <w:iCs/>
          <w:sz w:val="24"/>
          <w:szCs w:val="24"/>
          <w:lang w:eastAsia="es-CR"/>
        </w:rPr>
        <w:t>the A-to-B paradigm</w:t>
      </w:r>
      <w:r w:rsidRPr="001A0606">
        <w:rPr>
          <w:rFonts w:ascii="Arial" w:eastAsia="Times New Roman" w:hAnsi="Arial" w:cs="Arial"/>
          <w:sz w:val="24"/>
          <w:szCs w:val="24"/>
          <w:lang w:eastAsia="es-CR"/>
        </w:rPr>
        <w:t>”.</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Aunque tuvo una historia feliz, dicho paradigma provocó ambigüedad, sobre todo en la configuración jurisprudencial de la Quinta Enmienda, pues a lo largo de su desarrollo jurisprudencial cobró diferentes significaciones y distintos matices. Esto provoca la aparición de un doble significado respecto del debido proceso de ley, uno de índole procesal y poco a poco otro de índole sustancial.</w:t>
      </w:r>
      <w:r w:rsidRPr="001A0606">
        <w:rPr>
          <w:rFonts w:ascii="Arial" w:eastAsia="Times New Roman" w:hAnsi="Arial" w:cs="Arial"/>
          <w:sz w:val="24"/>
          <w:szCs w:val="24"/>
          <w:lang w:eastAsia="es-CR"/>
        </w:rPr>
        <w:br/>
        <w:t>Este paradigma, que provenía de las raíces del “common law” Ya desde la época de William Blackstone, en sus “</w:t>
      </w:r>
      <w:r w:rsidRPr="001A0606">
        <w:rPr>
          <w:rFonts w:ascii="Arial" w:eastAsia="Times New Roman" w:hAnsi="Arial" w:cs="Arial"/>
          <w:i/>
          <w:iCs/>
          <w:sz w:val="24"/>
          <w:szCs w:val="24"/>
          <w:lang w:eastAsia="es-CR"/>
        </w:rPr>
        <w:t>Commentaries on the Laws of England</w:t>
      </w:r>
      <w:r w:rsidRPr="001A0606">
        <w:rPr>
          <w:rFonts w:ascii="Arial" w:eastAsia="Times New Roman" w:hAnsi="Arial" w:cs="Arial"/>
          <w:sz w:val="24"/>
          <w:szCs w:val="24"/>
          <w:lang w:eastAsia="es-CR"/>
        </w:rPr>
        <w:t xml:space="preserve">” (Orth, John V., Op. Cit., página 34)., hacía eco en el derecho norteamericano. Chase </w:t>
      </w:r>
      <w:r w:rsidRPr="001A0606">
        <w:rPr>
          <w:rFonts w:ascii="Arial" w:eastAsia="Times New Roman" w:hAnsi="Arial" w:cs="Arial"/>
          <w:sz w:val="24"/>
          <w:szCs w:val="24"/>
          <w:lang w:eastAsia="es-CR"/>
        </w:rPr>
        <w:lastRenderedPageBreak/>
        <w:t>sistematiza una serie de situaciones Caso Calder contra Bull, de 1798. que podían ser agrupabas dentro del mencionado paradigma. Así, Chase incluye (a) el problema de las leyes retroactivas, (b) las leyes que vulneraban la libertad contractual, (c) las leyes que permitían ser a alguien juez en su misma causa y, finalmente, (d) el problema en el que una ley despoje de su propiedad a A y se la entregue a B. Sin embargo, en muchos de estos casos no existía una clara referencia constitucional.</w:t>
      </w:r>
    </w:p>
    <w:p w:rsidR="00263654" w:rsidRDefault="00263654" w:rsidP="00263654">
      <w:pPr>
        <w:spacing w:after="240" w:line="360" w:lineRule="auto"/>
        <w:ind w:left="720"/>
        <w:jc w:val="both"/>
        <w:rPr>
          <w:rFonts w:ascii="Arial" w:eastAsia="Times New Roman" w:hAnsi="Arial" w:cs="Arial"/>
          <w:i/>
          <w:iCs/>
          <w:sz w:val="24"/>
          <w:szCs w:val="24"/>
          <w:lang w:eastAsia="es-CR"/>
        </w:rPr>
      </w:pPr>
      <w:r w:rsidRPr="001A0606">
        <w:rPr>
          <w:rFonts w:ascii="Arial" w:eastAsia="Times New Roman" w:hAnsi="Arial" w:cs="Arial"/>
          <w:sz w:val="24"/>
          <w:szCs w:val="24"/>
          <w:lang w:eastAsia="es-CR"/>
        </w:rPr>
        <w:t>Si lo analizamos, la Quinta Enmienda contiene dos cláusulas o normas: (i) la cláusula del debido proceso de ley –“due process of law”– y (ii) la cláusula de la apropiación adyacente –“adjacent taking”–. La segunda, que es la que nos interesa en este apartado, se desprende de la última parte de la enmienda: “</w:t>
      </w:r>
      <w:r w:rsidRPr="001A0606">
        <w:rPr>
          <w:rFonts w:ascii="Arial" w:eastAsia="Times New Roman" w:hAnsi="Arial" w:cs="Arial"/>
          <w:i/>
          <w:iCs/>
          <w:sz w:val="24"/>
          <w:szCs w:val="24"/>
          <w:lang w:eastAsia="es-CR"/>
        </w:rPr>
        <w:t>(…) tampoco se tomará la propiedad privada para destinarla al uso público sin la debida compensación</w:t>
      </w:r>
      <w:r w:rsidRPr="001A0606">
        <w:rPr>
          <w:rFonts w:ascii="Arial" w:eastAsia="Times New Roman" w:hAnsi="Arial" w:cs="Arial"/>
          <w:sz w:val="24"/>
          <w:szCs w:val="24"/>
          <w:lang w:eastAsia="es-CR"/>
        </w:rPr>
        <w:t>”</w:t>
      </w:r>
      <w:r w:rsidRPr="001A0606">
        <w:rPr>
          <w:rFonts w:ascii="Arial" w:eastAsia="Times New Roman" w:hAnsi="Arial" w:cs="Arial"/>
          <w:i/>
          <w:iCs/>
          <w:sz w:val="24"/>
          <w:szCs w:val="24"/>
          <w:lang w:eastAsia="es-CR"/>
        </w:rPr>
        <w:t>.</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Esta situación se refería específicamente al tema de la expropiación La figura de la expropiación está contemplada en nuestra Constitución en el artículo 106: “La expropiación procederá por causa de utilidad pública o de interés social, legalmente comprobados y previa una justa indemnización (…)”. Para el derecho norteamericano, nuestra figura de la expropiación no posee la misma connotación que su contraparte de “</w:t>
      </w:r>
      <w:r w:rsidRPr="001A0606">
        <w:rPr>
          <w:rFonts w:ascii="Arial" w:eastAsia="Times New Roman" w:hAnsi="Arial" w:cs="Arial"/>
          <w:i/>
          <w:iCs/>
          <w:sz w:val="24"/>
          <w:szCs w:val="24"/>
          <w:lang w:eastAsia="es-CR"/>
        </w:rPr>
        <w:t>expropiation</w:t>
      </w:r>
      <w:r w:rsidRPr="001A0606">
        <w:rPr>
          <w:rFonts w:ascii="Arial" w:eastAsia="Times New Roman" w:hAnsi="Arial" w:cs="Arial"/>
          <w:sz w:val="24"/>
          <w:szCs w:val="24"/>
          <w:lang w:eastAsia="es-CR"/>
        </w:rPr>
        <w:t>”. Para ellos, nuestra expropiación se trata de lo que denominan “</w:t>
      </w:r>
      <w:r w:rsidRPr="001A0606">
        <w:rPr>
          <w:rFonts w:ascii="Arial" w:eastAsia="Times New Roman" w:hAnsi="Arial" w:cs="Arial"/>
          <w:i/>
          <w:iCs/>
          <w:sz w:val="24"/>
          <w:szCs w:val="24"/>
          <w:lang w:eastAsia="es-CR"/>
        </w:rPr>
        <w:t>the sovereign power of condemnation or eminent domain</w:t>
      </w:r>
      <w:r w:rsidRPr="001A0606">
        <w:rPr>
          <w:rFonts w:ascii="Arial" w:eastAsia="Times New Roman" w:hAnsi="Arial" w:cs="Arial"/>
          <w:sz w:val="24"/>
          <w:szCs w:val="24"/>
          <w:lang w:eastAsia="es-CR"/>
        </w:rPr>
        <w:t>”, mientras que lo que nosotros llamamos confiscación –figura también regulada en el artículo 106, inciso último– equivale a lo que denominan como “</w:t>
      </w:r>
      <w:r w:rsidRPr="001A0606">
        <w:rPr>
          <w:rFonts w:ascii="Arial" w:eastAsia="Times New Roman" w:hAnsi="Arial" w:cs="Arial"/>
          <w:i/>
          <w:iCs/>
          <w:sz w:val="24"/>
          <w:szCs w:val="24"/>
          <w:lang w:eastAsia="es-CR"/>
        </w:rPr>
        <w:t>expropiation</w:t>
      </w:r>
      <w:r w:rsidRPr="001A0606">
        <w:rPr>
          <w:rFonts w:ascii="Arial" w:eastAsia="Times New Roman" w:hAnsi="Arial" w:cs="Arial"/>
          <w:sz w:val="24"/>
          <w:szCs w:val="24"/>
          <w:lang w:eastAsia="es-CR"/>
        </w:rPr>
        <w:t xml:space="preserve">”., es decir que el Estado se apropiase de la propiedad privada para propósitos públicos o de utilidad pública. Sin embargo, el problema planteado no se trataba sobre apropiarse </w:t>
      </w:r>
      <w:r w:rsidRPr="001A0606">
        <w:rPr>
          <w:rFonts w:ascii="Arial" w:eastAsia="Times New Roman" w:hAnsi="Arial" w:cs="Arial"/>
          <w:i/>
          <w:iCs/>
          <w:sz w:val="24"/>
          <w:szCs w:val="24"/>
          <w:lang w:eastAsia="es-CR"/>
        </w:rPr>
        <w:t>per se</w:t>
      </w:r>
      <w:r w:rsidRPr="001A0606">
        <w:rPr>
          <w:rFonts w:ascii="Arial" w:eastAsia="Times New Roman" w:hAnsi="Arial" w:cs="Arial"/>
          <w:sz w:val="24"/>
          <w:szCs w:val="24"/>
          <w:lang w:eastAsia="es-CR"/>
        </w:rPr>
        <w:t>, sino cuando el Estado lo efectúa –utilizando su poder de expropiación– pero con objetivos completamente distintos a los del uso público; o, en todo caso, siendo la expropiación por causa de utilidad pública, si la compensación o indemnización no fuera justa.</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lastRenderedPageBreak/>
        <w:t>En el primero de los casos, está claro que al no tratarse de causas de utilidad pública la expropiación iba en contra de lo establecido por la Quinta Enmienda. Sin embargo, en el segundo caso se dedujo que el problema no era en puridad la expropiación de la propiedad de A, sino que ésta no se realizó de acuerdo con las reglas del debido proceso. Por lo tanto, lo relevante no era el problema de expropiar, sino que se trataba de la propiedad, es decir, la propiedad cobra protagonismo.</w:t>
      </w:r>
      <w:r w:rsidRPr="001A0606">
        <w:rPr>
          <w:rFonts w:ascii="Arial" w:eastAsia="Times New Roman" w:hAnsi="Arial" w:cs="Arial"/>
          <w:sz w:val="24"/>
          <w:szCs w:val="24"/>
          <w:lang w:eastAsia="es-CR"/>
        </w:rPr>
        <w:br/>
        <w:t xml:space="preserve">En consecuencia, la vertiente sobre la propiedad del debido proceso de ley tendía a proteger ciertos derechos contra la posible interferencia de legislaciones arbitrarias. En suma, tal como lo apunta Edward Corwin Corwin, Edward S, </w:t>
      </w:r>
      <w:r w:rsidRPr="001A0606">
        <w:rPr>
          <w:rFonts w:ascii="Arial" w:eastAsia="Times New Roman" w:hAnsi="Arial" w:cs="Arial"/>
          <w:i/>
          <w:iCs/>
          <w:sz w:val="24"/>
          <w:szCs w:val="24"/>
          <w:lang w:eastAsia="es-CR"/>
        </w:rPr>
        <w:t>La Constitución de los Estados Unidos y su significado actual</w:t>
      </w:r>
      <w:r w:rsidRPr="001A0606">
        <w:rPr>
          <w:rFonts w:ascii="Arial" w:eastAsia="Times New Roman" w:hAnsi="Arial" w:cs="Arial"/>
          <w:sz w:val="24"/>
          <w:szCs w:val="24"/>
          <w:lang w:eastAsia="es-CR"/>
        </w:rPr>
        <w:t>. Revisada por Harold W, Chase y Craig R. Ducat, traducida por Aníbal Leal, 1ª edición en español, Editorial Fraterna, 1978, página 498., la cláusula del debido proceso de ley fue desapareciendo, dando como resultado la cláusula “nadie será privado de su propiedad”.</w:t>
      </w:r>
      <w:r w:rsidRPr="001A0606">
        <w:rPr>
          <w:rFonts w:ascii="Arial" w:eastAsia="Times New Roman" w:hAnsi="Arial" w:cs="Arial"/>
          <w:sz w:val="24"/>
          <w:szCs w:val="24"/>
          <w:lang w:eastAsia="es-CR"/>
        </w:rPr>
        <w:br/>
        <w:t>Veremos cómo evolucionan estos derechos, partiendo del derecho de propiedad, pasando sucesivamente por la libertad contractual o “</w:t>
      </w:r>
      <w:r w:rsidRPr="001A0606">
        <w:rPr>
          <w:rFonts w:ascii="Arial" w:eastAsia="Times New Roman" w:hAnsi="Arial" w:cs="Arial"/>
          <w:i/>
          <w:iCs/>
          <w:sz w:val="24"/>
          <w:szCs w:val="24"/>
          <w:lang w:eastAsia="es-CR"/>
        </w:rPr>
        <w:t>freedom of contract</w:t>
      </w:r>
      <w:r w:rsidRPr="001A0606">
        <w:rPr>
          <w:rFonts w:ascii="Arial" w:eastAsia="Times New Roman" w:hAnsi="Arial" w:cs="Arial"/>
          <w:sz w:val="24"/>
          <w:szCs w:val="24"/>
          <w:lang w:eastAsia="es-CR"/>
        </w:rPr>
        <w:t>”</w:t>
      </w:r>
      <w:r w:rsidRPr="001A0606">
        <w:rPr>
          <w:rFonts w:ascii="Arial" w:eastAsia="Times New Roman" w:hAnsi="Arial" w:cs="Arial"/>
          <w:i/>
          <w:iCs/>
          <w:sz w:val="24"/>
          <w:szCs w:val="24"/>
          <w:lang w:eastAsia="es-CR"/>
        </w:rPr>
        <w:t xml:space="preserve"> –</w:t>
      </w:r>
      <w:r w:rsidRPr="001A0606">
        <w:rPr>
          <w:rFonts w:ascii="Arial" w:eastAsia="Times New Roman" w:hAnsi="Arial" w:cs="Arial"/>
          <w:sz w:val="24"/>
          <w:szCs w:val="24"/>
          <w:lang w:eastAsia="es-CR"/>
        </w:rPr>
        <w:t>“</w:t>
      </w:r>
      <w:r w:rsidRPr="001A0606">
        <w:rPr>
          <w:rFonts w:ascii="Arial" w:eastAsia="Times New Roman" w:hAnsi="Arial" w:cs="Arial"/>
          <w:i/>
          <w:iCs/>
          <w:sz w:val="24"/>
          <w:szCs w:val="24"/>
          <w:lang w:eastAsia="es-CR"/>
        </w:rPr>
        <w:t>liberty of cantracting</w:t>
      </w:r>
      <w:r w:rsidRPr="001A0606">
        <w:rPr>
          <w:rFonts w:ascii="Arial" w:eastAsia="Times New Roman" w:hAnsi="Arial" w:cs="Arial"/>
          <w:sz w:val="24"/>
          <w:szCs w:val="24"/>
          <w:lang w:eastAsia="es-CR"/>
        </w:rPr>
        <w:t>”</w:t>
      </w:r>
      <w:r w:rsidRPr="001A0606">
        <w:rPr>
          <w:rFonts w:ascii="Arial" w:eastAsia="Times New Roman" w:hAnsi="Arial" w:cs="Arial"/>
          <w:i/>
          <w:iCs/>
          <w:sz w:val="24"/>
          <w:szCs w:val="24"/>
          <w:lang w:eastAsia="es-CR"/>
        </w:rPr>
        <w:t>–</w:t>
      </w:r>
      <w:r w:rsidRPr="001A0606">
        <w:rPr>
          <w:rFonts w:ascii="Arial" w:eastAsia="Times New Roman" w:hAnsi="Arial" w:cs="Arial"/>
          <w:sz w:val="24"/>
          <w:szCs w:val="24"/>
          <w:lang w:eastAsia="es-CR"/>
        </w:rPr>
        <w:t xml:space="preserve"> y, finalmente, el derecho a la privacidad o “</w:t>
      </w:r>
      <w:r w:rsidRPr="001A0606">
        <w:rPr>
          <w:rFonts w:ascii="Arial" w:eastAsia="Times New Roman" w:hAnsi="Arial" w:cs="Arial"/>
          <w:i/>
          <w:iCs/>
          <w:sz w:val="24"/>
          <w:szCs w:val="24"/>
          <w:lang w:eastAsia="es-CR"/>
        </w:rPr>
        <w:t>right of privacy</w:t>
      </w:r>
      <w:r w:rsidRPr="001A0606">
        <w:rPr>
          <w:rFonts w:ascii="Arial" w:eastAsia="Times New Roman" w:hAnsi="Arial" w:cs="Arial"/>
          <w:sz w:val="24"/>
          <w:szCs w:val="24"/>
          <w:lang w:eastAsia="es-CR"/>
        </w:rPr>
        <w:t>”. Es decir que desde este momento el problema pasó de ser un simple problema de expropiación a uno de privación o “</w:t>
      </w:r>
      <w:r w:rsidRPr="001A0606">
        <w:rPr>
          <w:rFonts w:ascii="Arial" w:eastAsia="Times New Roman" w:hAnsi="Arial" w:cs="Arial"/>
          <w:i/>
          <w:iCs/>
          <w:sz w:val="24"/>
          <w:szCs w:val="24"/>
          <w:lang w:eastAsia="es-CR"/>
        </w:rPr>
        <w:t>deprivation</w:t>
      </w:r>
      <w:r w:rsidRPr="001A0606">
        <w:rPr>
          <w:rFonts w:ascii="Arial" w:eastAsia="Times New Roman" w:hAnsi="Arial" w:cs="Arial"/>
          <w:sz w:val="24"/>
          <w:szCs w:val="24"/>
          <w:lang w:eastAsia="es-CR"/>
        </w:rPr>
        <w:t>”.</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A partir de este debate se empieza a perfilar la idea de poder declarar una ley nula o válida respecto de la constitución. Sin embargo, será hasta que el juez John Marshall “A law repugnant to the constitution is void” (Oth, John V., Op. Cit., página 44)., en el paradigmático caso de Marbury contra Madison, de 1803, configure la doctrina del “</w:t>
      </w:r>
      <w:r w:rsidRPr="001A0606">
        <w:rPr>
          <w:rFonts w:ascii="Arial" w:eastAsia="Times New Roman" w:hAnsi="Arial" w:cs="Arial"/>
          <w:i/>
          <w:iCs/>
          <w:sz w:val="24"/>
          <w:szCs w:val="24"/>
          <w:lang w:eastAsia="es-CR"/>
        </w:rPr>
        <w:t>judicial review</w:t>
      </w:r>
      <w:r w:rsidRPr="001A0606">
        <w:rPr>
          <w:rFonts w:ascii="Arial" w:eastAsia="Times New Roman" w:hAnsi="Arial" w:cs="Arial"/>
          <w:sz w:val="24"/>
          <w:szCs w:val="24"/>
          <w:lang w:eastAsia="es-CR"/>
        </w:rPr>
        <w:t>”, otorgándole la potestad a las cortes norteamericanas de determinar la validez de las leyes de los otros poderes del Estado.</w:t>
      </w:r>
      <w:r w:rsidRPr="001A0606">
        <w:rPr>
          <w:rFonts w:ascii="Arial" w:eastAsia="Times New Roman" w:hAnsi="Arial" w:cs="Arial"/>
          <w:sz w:val="24"/>
          <w:szCs w:val="24"/>
          <w:lang w:eastAsia="es-CR"/>
        </w:rPr>
        <w:br/>
        <w:t xml:space="preserve">Propuesta el 13 de junio de 1866 y ratificada el 28 de julio de 1866, la Decimocuarta Enmienda representa tanto la contraparte para lo estados federados de la Quinta Enmienda, como también una mayor influencia del concepto de razonabilidad del debido proceso sobre las legislaciones estaduales </w:t>
      </w:r>
      <w:r w:rsidRPr="001A0606">
        <w:rPr>
          <w:rFonts w:ascii="Arial" w:eastAsia="Times New Roman" w:hAnsi="Arial" w:cs="Arial"/>
          <w:sz w:val="24"/>
          <w:szCs w:val="24"/>
          <w:lang w:eastAsia="es-CR"/>
        </w:rPr>
        <w:lastRenderedPageBreak/>
        <w:t xml:space="preserve">Corwin, Edward S., Op. Cit., página 593. Para Corwin, esta mayor influencia se debe esencialmente a que el “poder de policía” </w:t>
      </w:r>
      <w:r w:rsidRPr="001A0606">
        <w:rPr>
          <w:rFonts w:ascii="Arial" w:eastAsia="Times New Roman" w:hAnsi="Arial" w:cs="Arial"/>
          <w:i/>
          <w:iCs/>
          <w:sz w:val="24"/>
          <w:szCs w:val="24"/>
          <w:lang w:eastAsia="es-CR"/>
        </w:rPr>
        <w:t>–</w:t>
      </w:r>
      <w:r w:rsidRPr="001A0606">
        <w:rPr>
          <w:rFonts w:ascii="Arial" w:eastAsia="Times New Roman" w:hAnsi="Arial" w:cs="Arial"/>
          <w:sz w:val="24"/>
          <w:szCs w:val="24"/>
          <w:lang w:eastAsia="es-CR"/>
        </w:rPr>
        <w:t>o sea el poder del Estado para promover salud pública, seguridad, moral y bienestar general</w:t>
      </w:r>
      <w:r w:rsidRPr="001A0606">
        <w:rPr>
          <w:rFonts w:ascii="Arial" w:eastAsia="Times New Roman" w:hAnsi="Arial" w:cs="Arial"/>
          <w:i/>
          <w:iCs/>
          <w:sz w:val="24"/>
          <w:szCs w:val="24"/>
          <w:lang w:eastAsia="es-CR"/>
        </w:rPr>
        <w:t>–</w:t>
      </w:r>
      <w:r w:rsidRPr="001A0606">
        <w:rPr>
          <w:rFonts w:ascii="Arial" w:eastAsia="Times New Roman" w:hAnsi="Arial" w:cs="Arial"/>
          <w:sz w:val="24"/>
          <w:szCs w:val="24"/>
          <w:lang w:eastAsia="es-CR"/>
        </w:rPr>
        <w:t>, ejercido por los estados federados (estadual), no está tan circunscrito o restringido como en el caso del nacional o federal. En consecuencia, los estados federados poseían un amplio margen de actuación, el cual obviamente incidía en la vida de los ciudadanos y, por ende, en su esfera individual de derechos (es decir, en su privacidad), la cual podía ser fácilmente vulnerada..</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A finales del siglo XIX se dan los primeros pasos de esta influencia que acotábamos. En 1894, la Suprema Corte anuló una ley de Impuestos a los Réditos y, un año más tarde, en el caso Sugar Trust, invalidó la ley Sherman Corwin, Edward S., Op. Cit., página 595.. Para ese entonces, el poder judicial comenzó a ponerle énfasis a la máxima “no hay responsabilidad sin falta” “(…) The judiciary placed a high value on the maxim, ‘no liability without fault’” (Orth, John V., Op. Cit., página 53)..</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En muchos casos, la Suprema Corte detectó la existencia de una imposición de responsabilidad sin que a ella correspondiera efectivamente una falta cometida por el agente a quien se imponía tal responsabilidad. Por ejemplo, en el caso Adkins contra el Children’s Hospital, de 1923, en el que invalidó una legislación que beneficiaba a los empleados en situación vulnerable, como el caso de las mujeres.</w:t>
      </w:r>
      <w:r w:rsidRPr="001A0606">
        <w:rPr>
          <w:rFonts w:ascii="Arial" w:eastAsia="Times New Roman" w:hAnsi="Arial" w:cs="Arial"/>
          <w:sz w:val="24"/>
          <w:szCs w:val="24"/>
          <w:lang w:eastAsia="es-CR"/>
        </w:rPr>
        <w:br/>
        <w:t>En 1897, por primera vez la Suprema Corte establece que la privación a una persona del derecho de hacer contratos es una violación al debido proceso, pues se le está despojando a A de tal facultad; sin embargo, no era posible dilucidar claramente si tal despojo implicaba dárselo a otra persona B. Ya no se trataba de la propiedad, sino más bien de la libertad de contractual. Quizás uno de los casos más “famosos” (probablemente por su impopularidad) que resolvió la Suprema Corte fue Lochner contra Nueva York, en 1905. En esa ocasión se declaró nula, por irrazonable y arbitraria, una ley que reglamentaba las horas de trabajo en las panaderías a un máximo de 60 horas semanales o 10 diarias.</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lastRenderedPageBreak/>
        <w:t>Por consiguiente, durante las décadas de 1890 a 1930, la Suprema Corte escrutó aquellas leyes estaduales reguladoras, en particular las referidas al tema laboral Orth, John V., Op. Cit., página 60.. Dicha práctica se conoció como el “</w:t>
      </w:r>
      <w:r w:rsidRPr="001A0606">
        <w:rPr>
          <w:rFonts w:ascii="Arial" w:eastAsia="Times New Roman" w:hAnsi="Arial" w:cs="Arial"/>
          <w:i/>
          <w:iCs/>
          <w:sz w:val="24"/>
          <w:szCs w:val="24"/>
          <w:lang w:eastAsia="es-CR"/>
        </w:rPr>
        <w:t>police power</w:t>
      </w:r>
      <w:r w:rsidRPr="001A0606">
        <w:rPr>
          <w:rFonts w:ascii="Arial" w:eastAsia="Times New Roman" w:hAnsi="Arial" w:cs="Arial"/>
          <w:sz w:val="24"/>
          <w:szCs w:val="24"/>
          <w:lang w:eastAsia="es-CR"/>
        </w:rPr>
        <w:t xml:space="preserve">” o poder de policía. Luego de una docena de programas económicos que se vieron frustrados por vetos judiciales </w:t>
      </w:r>
      <w:r w:rsidRPr="001A0606">
        <w:rPr>
          <w:rFonts w:ascii="Arial" w:eastAsia="Times New Roman" w:hAnsi="Arial" w:cs="Arial"/>
          <w:i/>
          <w:iCs/>
          <w:sz w:val="24"/>
          <w:szCs w:val="24"/>
          <w:lang w:eastAsia="es-CR"/>
        </w:rPr>
        <w:t>–</w:t>
      </w:r>
      <w:r w:rsidRPr="001A0606">
        <w:rPr>
          <w:rFonts w:ascii="Arial" w:eastAsia="Times New Roman" w:hAnsi="Arial" w:cs="Arial"/>
          <w:sz w:val="24"/>
          <w:szCs w:val="24"/>
          <w:lang w:eastAsia="es-CR"/>
        </w:rPr>
        <w:t>propuestos por Franklin Roosevelt, entonces mandatario de los EE. UU.</w:t>
      </w:r>
      <w:r w:rsidRPr="001A0606">
        <w:rPr>
          <w:rFonts w:ascii="Arial" w:eastAsia="Times New Roman" w:hAnsi="Arial" w:cs="Arial"/>
          <w:i/>
          <w:iCs/>
          <w:sz w:val="24"/>
          <w:szCs w:val="24"/>
          <w:lang w:eastAsia="es-CR"/>
        </w:rPr>
        <w:t>–</w:t>
      </w:r>
      <w:r w:rsidRPr="001A0606">
        <w:rPr>
          <w:rFonts w:ascii="Arial" w:eastAsia="Times New Roman" w:hAnsi="Arial" w:cs="Arial"/>
          <w:sz w:val="24"/>
          <w:szCs w:val="24"/>
          <w:lang w:eastAsia="es-CR"/>
        </w:rPr>
        <w:t>, el presidente estadounidense lanza, el 9 de marzo de 1937, grandes críticas a la Suprema Corte, aludiendo al hecho de tener que salvar a la Constitución de aquélla y a la propia Corte de ella misma “We have reached the point as a Nation where we must take action to save the Constitution from the Court and the Court form itself. We must find a way to take an appeal from the Supreme Court to the Constitution itself. We want a Supreme Court which will do justice under the Constitution -not over it. In our courts we want a government of laws and not of men” (Orth, John V., Op. Cit., páginas 67 y 68).. Incluso, Roosevelt presenta ante el Congreso un proyecto de reforma de la Corte para obtener la mayoría en la Corte, el cual fue denegado por considerar que se volvería demasiado politizada.</w:t>
      </w:r>
      <w:r w:rsidRPr="001A0606">
        <w:rPr>
          <w:rFonts w:ascii="Arial" w:eastAsia="Times New Roman" w:hAnsi="Arial" w:cs="Arial"/>
          <w:sz w:val="24"/>
          <w:szCs w:val="24"/>
          <w:lang w:eastAsia="es-CR"/>
        </w:rPr>
        <w:br/>
        <w:t>Sin embargo, en un giro inesperado por parte de la Suprema Corte de ese período, cuyo “</w:t>
      </w:r>
      <w:r w:rsidRPr="001A0606">
        <w:rPr>
          <w:rFonts w:ascii="Arial" w:eastAsia="Times New Roman" w:hAnsi="Arial" w:cs="Arial"/>
          <w:i/>
          <w:iCs/>
          <w:sz w:val="24"/>
          <w:szCs w:val="24"/>
          <w:lang w:eastAsia="es-CR"/>
        </w:rPr>
        <w:t>Chief Justice”</w:t>
      </w:r>
      <w:r w:rsidRPr="001A0606">
        <w:rPr>
          <w:rFonts w:ascii="Arial" w:eastAsia="Times New Roman" w:hAnsi="Arial" w:cs="Arial"/>
          <w:sz w:val="24"/>
          <w:szCs w:val="24"/>
          <w:lang w:eastAsia="es-CR"/>
        </w:rPr>
        <w:t xml:space="preserve"> o presidente era en ese momento Charles Evans Hughes, la mayoría de los magistrados que la conformaban se alejaron súbitamente de la jurisprudencia desarrollada sobre el “substantive due process” y acogieron los programas presidenciales </w:t>
      </w:r>
      <w:r w:rsidRPr="001A0606">
        <w:rPr>
          <w:rFonts w:ascii="Arial" w:eastAsia="Times New Roman" w:hAnsi="Arial" w:cs="Arial"/>
          <w:i/>
          <w:iCs/>
          <w:sz w:val="24"/>
          <w:szCs w:val="24"/>
          <w:lang w:eastAsia="es-CR"/>
        </w:rPr>
        <w:t>–</w:t>
      </w:r>
      <w:r w:rsidRPr="001A0606">
        <w:rPr>
          <w:rFonts w:ascii="Arial" w:eastAsia="Times New Roman" w:hAnsi="Arial" w:cs="Arial"/>
          <w:sz w:val="24"/>
          <w:szCs w:val="24"/>
          <w:lang w:eastAsia="es-CR"/>
        </w:rPr>
        <w:t>los cuales en ese momento de crisis de la economía norteamericana eran intervencionistas y, hasta cierto punto, proteccionistas de ciertos sectores vulnerables</w:t>
      </w:r>
      <w:r w:rsidRPr="001A0606">
        <w:rPr>
          <w:rFonts w:ascii="Arial" w:eastAsia="Times New Roman" w:hAnsi="Arial" w:cs="Arial"/>
          <w:i/>
          <w:iCs/>
          <w:sz w:val="24"/>
          <w:szCs w:val="24"/>
          <w:lang w:eastAsia="es-CR"/>
        </w:rPr>
        <w:t>–</w:t>
      </w:r>
      <w:r w:rsidRPr="001A0606">
        <w:rPr>
          <w:rFonts w:ascii="Arial" w:eastAsia="Times New Roman" w:hAnsi="Arial" w:cs="Arial"/>
          <w:sz w:val="24"/>
          <w:szCs w:val="24"/>
          <w:lang w:eastAsia="es-CR"/>
        </w:rPr>
        <w:t>.</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Por consiguiente, en el caso West Coast Hotel Co. contra Parrish, en 1937, el presidente de la Suprema Corte advirtió que la Constitución no hablaba de libertad contractual “(…) the Constitution does not speak of freedom of contract» </w:t>
      </w:r>
      <w:r w:rsidRPr="001A0606">
        <w:rPr>
          <w:rFonts w:ascii="Arial" w:eastAsia="Times New Roman" w:hAnsi="Arial" w:cs="Arial"/>
          <w:i/>
          <w:iCs/>
          <w:sz w:val="24"/>
          <w:szCs w:val="24"/>
          <w:lang w:eastAsia="es-CR"/>
        </w:rPr>
        <w:t>–</w:t>
      </w:r>
      <w:r w:rsidRPr="001A0606">
        <w:rPr>
          <w:rFonts w:ascii="Arial" w:eastAsia="Times New Roman" w:hAnsi="Arial" w:cs="Arial"/>
          <w:sz w:val="24"/>
          <w:szCs w:val="24"/>
          <w:lang w:eastAsia="es-CR"/>
        </w:rPr>
        <w:t>the so called</w:t>
      </w:r>
      <w:r w:rsidRPr="001A0606">
        <w:rPr>
          <w:rFonts w:ascii="Arial" w:eastAsia="Times New Roman" w:hAnsi="Arial" w:cs="Arial"/>
          <w:i/>
          <w:iCs/>
          <w:sz w:val="24"/>
          <w:szCs w:val="24"/>
          <w:lang w:eastAsia="es-CR"/>
        </w:rPr>
        <w:t>–</w:t>
      </w:r>
      <w:r w:rsidRPr="001A0606">
        <w:rPr>
          <w:rFonts w:ascii="Arial" w:eastAsia="Times New Roman" w:hAnsi="Arial" w:cs="Arial"/>
          <w:sz w:val="24"/>
          <w:szCs w:val="24"/>
          <w:lang w:eastAsia="es-CR"/>
        </w:rPr>
        <w:t xml:space="preserve"> switch in time that saved nine” (citado por Orth, John V., Op. Cit., página 68).. Luego sucedió, un año más tarde, en el paradigmático caso United States contra Carolene Products Co., respecto de la constitucionalidad de una ley del Congreso que prohibía el envió interestatal de cierto tipo de leche. En este caso, la Corte, reafirmando su posición a favor del programa presidencial y </w:t>
      </w:r>
      <w:r w:rsidRPr="001A0606">
        <w:rPr>
          <w:rFonts w:ascii="Arial" w:eastAsia="Times New Roman" w:hAnsi="Arial" w:cs="Arial"/>
          <w:sz w:val="24"/>
          <w:szCs w:val="24"/>
          <w:lang w:eastAsia="es-CR"/>
        </w:rPr>
        <w:lastRenderedPageBreak/>
        <w:t>cambiando la jurisprudencia que se venía perfilando a favor del debido proceso sustantivo de carácter económico, aunque anuló la ley por razones de razonabilidad, en la prohibición también sostuvo que existía una presunción de constitucionalidad sobre todas las leyes reguladoras de transacciones comerciales “(…)«the existence of facts supporting the legislative judgment is to be presumed» (…) The new presumption of constitutionality would apply to all «regulatory legislation affecting ordinary commercial transactions.” (citado por Orth, John V., Op. Cit., página 70)..</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No obstante que las leyes reguladoras de las transacciones comerciales ordinarias serían consideradas presumiblemente constitucionales –es decir, presumiblemente razonables–, aquellas leyes que afectaran otros derechos de índole constitucional no tendrían esta misma prerrogativa. Como consecuencia, se redujo drásticamente la protección judicial a favor de la propiedad y de la autonomía contractual, redirigiendo el escrutinio judicial hacia otros derechos constitucionales: las libertades civiles. De esa forma se crea la doctrina de las “libertades preferidas” o “</w:t>
      </w:r>
      <w:r w:rsidRPr="001A0606">
        <w:rPr>
          <w:rFonts w:ascii="Arial" w:eastAsia="Times New Roman" w:hAnsi="Arial" w:cs="Arial"/>
          <w:i/>
          <w:iCs/>
          <w:sz w:val="24"/>
          <w:szCs w:val="24"/>
          <w:lang w:eastAsia="es-CR"/>
        </w:rPr>
        <w:t>preferred freedoms</w:t>
      </w:r>
      <w:r w:rsidRPr="001A0606">
        <w:rPr>
          <w:rFonts w:ascii="Arial" w:eastAsia="Times New Roman" w:hAnsi="Arial" w:cs="Arial"/>
          <w:sz w:val="24"/>
          <w:szCs w:val="24"/>
          <w:lang w:eastAsia="es-CR"/>
        </w:rPr>
        <w:t>” Según esta doctrina, criticada por algunos sectores por considerarla como un doble estándar, algunos derechos son considerados más importantes en términos de su protección judicial que otros, no obstante su equivalencia “textual” en la cláusula del debido proceso. Es decir que los derechos de vida, libertad y propiedad que están expresados en dicha cláusula no tendrían la misma protección jurisdiccional, aun cuando la Constitución no establezca una jerarquización de ningún tipo respecto de ellos..</w:t>
      </w:r>
      <w:r w:rsidRPr="001A0606">
        <w:rPr>
          <w:rFonts w:ascii="Arial" w:eastAsia="Times New Roman" w:hAnsi="Arial" w:cs="Arial"/>
          <w:sz w:val="24"/>
          <w:szCs w:val="24"/>
          <w:lang w:eastAsia="es-CR"/>
        </w:rPr>
        <w:br/>
        <w:t>El resultado de tales acotaciones por parte de la Suprema Corte dio paso a un nuevo período hasta la actualidad, dejando atrás la perspectiva económica del debido proceso y desplazándose a una nueva perspectiva del debido proceso, referida sobre todo a las libertades civiles, el denominado debido proceso no sustantivo.</w:t>
      </w:r>
      <w:r w:rsidRPr="001A0606">
        <w:rPr>
          <w:rFonts w:ascii="Arial" w:eastAsia="Times New Roman" w:hAnsi="Arial" w:cs="Arial"/>
          <w:sz w:val="24"/>
          <w:szCs w:val="24"/>
          <w:lang w:eastAsia="es-CR"/>
        </w:rPr>
        <w:br/>
        <w:t>Ya en los albores de esta nueva corriente del pensamiento doctrinario jurisprudencial norteamericano, la Suprema Corte le otorga al debido proceso sustantivo una noción adicional al definir el término libertad o “</w:t>
      </w:r>
      <w:r w:rsidRPr="001A0606">
        <w:rPr>
          <w:rFonts w:ascii="Arial" w:eastAsia="Times New Roman" w:hAnsi="Arial" w:cs="Arial"/>
          <w:i/>
          <w:iCs/>
          <w:sz w:val="24"/>
          <w:szCs w:val="24"/>
          <w:lang w:eastAsia="es-CR"/>
        </w:rPr>
        <w:t>liberty</w:t>
      </w:r>
      <w:r w:rsidRPr="001A0606">
        <w:rPr>
          <w:rFonts w:ascii="Arial" w:eastAsia="Times New Roman" w:hAnsi="Arial" w:cs="Arial"/>
          <w:sz w:val="24"/>
          <w:szCs w:val="24"/>
          <w:lang w:eastAsia="es-CR"/>
        </w:rPr>
        <w:t>” de forma diversa a la perspectiva económica.</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lastRenderedPageBreak/>
        <w:t>La nueva era de la jurisprudencia sobre el debido proceso sustantivo inicia con el caso Griswold contra Connecticut, de 1965, en donde se reconoce por primera ocasión el derecho a la privacidad. Así, el juez Douglas observó que, de acuerdo con los precedentes, era necesario completar o dar contenido por medio de la jurisprudencia a las garantías establecidas en la Declaración de Derechos (“Bill of Rights”); tal era el caso del derecho a la privacidad.</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Precisamente en el caso en comento, la Suprema Corte consideró que una ley de control de la natalidad del estado de Connecticut invadía el contenido (sustancia) de la libertad de una pareja de adoptar su propia decisión en lo referido a dicho control, el cual era protegido por la cláusula del debido proceso contenida en la Decimocuarta Enmienda.</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El segundo caso emblemático en la jurisprudencia de la Suprema Corte, referido también al nuevo contenido sustantivo del debido proceso, fue Roe contra Wade, en 1973, en el cual se declaró nula por inconstitucional una ley reguladora del aborto por ser demasiado restrictiva. En ese sentido, la Corte argumentó: “Un estado puede con razón defender intereses importantes en salvaguarda de la salud, en el mantenimiento de las normas médicas y en la protección de la vida potencial. En determinado momento del embarazo, estos intereses respectivos llegan a ser bastante apremiantes para convalidar la reglamentación de los factores que rigen la decisión de abortar”. Citado por Corwin, Edward S., Op. Cit., página 600.</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En consecuencia, basó tales argumentos en el derecho a la intimidad o privacidad, el cual extrajo del concepto de libertad personal y de las restricciones a la acción de los estados federados. Asimismo, explicó que ese derecho tenía la “amplitud suficiente para incluir la decisión de una mujer acerca de la continuación o la terminación de su embarazo” Ibídem.. Finalmente, la Corte concluyó, sopesando el derecho a la intimidad de la mujer y con base en el principio de viabilidad –que debe regir la acción del estado En la protección de la vida–, dictando una de las más emblemáticas decisiones “(a) En la etapa que termina aproximadamente hacia el fin del primer trimestre, la decisión del aborto </w:t>
      </w:r>
      <w:r w:rsidRPr="001A0606">
        <w:rPr>
          <w:rFonts w:ascii="Arial" w:eastAsia="Times New Roman" w:hAnsi="Arial" w:cs="Arial"/>
          <w:sz w:val="24"/>
          <w:szCs w:val="24"/>
          <w:lang w:eastAsia="es-CR"/>
        </w:rPr>
        <w:lastRenderedPageBreak/>
        <w:t>y su realización debe quedar a cargo del juicio médico del profesional que atiende a la embarazada. (b) Durante la etapa siguiente y hasta aproximadamente el fin del primer trimestre, el Estado, al promover su interés en la salud de la madre, puede, si así lo prefiere, reglamentar el procedimiento del aborto de modo que esté relacionado razonablemente con la salud maternal. (c) En la etapa que sigue a la viabilidad, el Estado, al promover su interés en la potencialidad de la vida humana, puede, si así lo prefiere, reglamentar e incluso prohibir el aborto, excepto cuando es necesario, según el apropiado juicio médico, para la preservación de la vida o la salud de la madre” (tomado de la Sentencia emitida por la Suprema Corte, citado por Corwin, Edward S., Op. Cit., página 600). de su historia.</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En síntesis, hoy en día el debido proceso tiene dos vertientes, cuya configuración no hubiera sido posible sin la consolidación del “</w:t>
      </w:r>
      <w:r w:rsidRPr="001A0606">
        <w:rPr>
          <w:rFonts w:ascii="Arial" w:eastAsia="Times New Roman" w:hAnsi="Arial" w:cs="Arial"/>
          <w:i/>
          <w:iCs/>
          <w:sz w:val="24"/>
          <w:szCs w:val="24"/>
          <w:lang w:eastAsia="es-CR"/>
        </w:rPr>
        <w:t>judicial review</w:t>
      </w:r>
      <w:r w:rsidRPr="001A0606">
        <w:rPr>
          <w:rFonts w:ascii="Arial" w:eastAsia="Times New Roman" w:hAnsi="Arial" w:cs="Arial"/>
          <w:sz w:val="24"/>
          <w:szCs w:val="24"/>
          <w:lang w:eastAsia="es-CR"/>
        </w:rPr>
        <w:t>”.</w:t>
      </w:r>
      <w:r w:rsidRPr="001A0606">
        <w:rPr>
          <w:rFonts w:ascii="Arial" w:eastAsia="Times New Roman" w:hAnsi="Arial" w:cs="Arial"/>
          <w:sz w:val="24"/>
          <w:szCs w:val="24"/>
          <w:lang w:eastAsia="es-CR"/>
        </w:rPr>
        <w:br/>
        <w:t>(a) La primera es la vertiente procesal, que implica el requerimiento de proceder por parte de los jueces a través de la ley de la tierra.</w:t>
      </w:r>
    </w:p>
    <w:p w:rsidR="00263654" w:rsidRDefault="00263654" w:rsidP="00263654">
      <w:pPr>
        <w:spacing w:after="240" w:line="360" w:lineRule="auto"/>
        <w:ind w:left="720"/>
        <w:jc w:val="both"/>
        <w:rPr>
          <w:rFonts w:ascii="Arial" w:eastAsia="Times New Roman" w:hAnsi="Arial" w:cs="Arial"/>
          <w:b/>
          <w:bCs/>
          <w:sz w:val="24"/>
          <w:szCs w:val="24"/>
          <w:lang w:eastAsia="es-CR"/>
        </w:rPr>
      </w:pPr>
      <w:r w:rsidRPr="001A0606">
        <w:rPr>
          <w:rFonts w:ascii="Arial" w:eastAsia="Times New Roman" w:hAnsi="Arial" w:cs="Arial"/>
          <w:sz w:val="24"/>
          <w:szCs w:val="24"/>
          <w:lang w:eastAsia="es-CR"/>
        </w:rPr>
        <w:t>(b) La segunda es la vertiente sustantiva, que en resumidas cuantas se trata de la razonabilidad de las leyes o actos del Estado desde la óptica de la Constitución, cuyo desarrollo ha sido abrupto, pues tal como hemos visto ha tenido distintas etapas: (i) la del paradigma ambiguo, puesto que su contenido pasó de la problemática de las expropiaciones al protagonismo del derecho de propiedad; (ii) del contenido económico, con la libertad contractual –“freedom” o “liberty of contract”–, en donde se dieron fuertes escrutinios a las leyes que regulaban aspectos de la vida económica y fue denominada la era Lochner; (iii) del contenido no económico del debido proceso, pues se trasladó la protección a otros derechos igualmente constitucionales –configurándose la doctrina de las “libertades preferidas”– pero intrínsecamente relacionadas con la autonomía privada y la intimidad o privacidad de la persona, generando una nueva conceptualización de las libertades (derechos) como expectativas en lugar de cosas.</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lastRenderedPageBreak/>
        <w:br/>
      </w:r>
      <w:r w:rsidRPr="001A0606">
        <w:rPr>
          <w:rFonts w:ascii="Arial" w:eastAsia="Times New Roman" w:hAnsi="Arial" w:cs="Arial"/>
          <w:b/>
          <w:bCs/>
          <w:sz w:val="24"/>
          <w:szCs w:val="24"/>
          <w:lang w:eastAsia="es-CR"/>
        </w:rPr>
        <w:t>III. EVOLUCIÓN DEL DEBIDO PROCESO EN LA JURISPRUDENCIA CONSTITUCIONAL SALVADOREÑA</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Aunque, como veremos, quizás sea difícil delimitar etapas precisas en la evolución de la caracterización jurisprudencial de la figura del debido proceso por parte de la Sala de lo Constitucional, se pueden dilucidar, al menos</w:t>
      </w:r>
      <w:r w:rsidRPr="001A0606">
        <w:rPr>
          <w:rFonts w:ascii="Arial" w:eastAsia="Times New Roman" w:hAnsi="Arial" w:cs="Arial"/>
          <w:i/>
          <w:iCs/>
          <w:sz w:val="24"/>
          <w:szCs w:val="24"/>
          <w:lang w:eastAsia="es-CR"/>
        </w:rPr>
        <w:t xml:space="preserve"> </w:t>
      </w:r>
      <w:r w:rsidRPr="001A0606">
        <w:rPr>
          <w:rFonts w:ascii="Arial" w:eastAsia="Times New Roman" w:hAnsi="Arial" w:cs="Arial"/>
          <w:sz w:val="24"/>
          <w:szCs w:val="24"/>
          <w:lang w:eastAsia="es-CR"/>
        </w:rPr>
        <w:t>a grandes rasgos, los diferentes momentos que tuvo la referida jurisprudencia. A medida que vayamos introduciéndonos en dicho análisis, iremos reparando en la falta de creación jurídico-científica en que se cayó al tratar de darle contenido a esta garantía que otorga la Constitución. Para efectuar este análisis, nos ha parecido conveniente limitarlo a los casos más emblemáticos o “leading cases” de la jurisprudencia, tomando los primeros y más relevantes pronunciamientos de cada etapa.</w:t>
      </w:r>
    </w:p>
    <w:p w:rsidR="00263654" w:rsidRDefault="00263654" w:rsidP="00263654">
      <w:pPr>
        <w:spacing w:after="240" w:line="360" w:lineRule="auto"/>
        <w:ind w:left="720"/>
        <w:jc w:val="both"/>
        <w:rPr>
          <w:rFonts w:ascii="Arial" w:eastAsia="Times New Roman" w:hAnsi="Arial" w:cs="Arial"/>
          <w:b/>
          <w:bCs/>
          <w:sz w:val="24"/>
          <w:szCs w:val="24"/>
          <w:lang w:eastAsia="es-CR"/>
        </w:rPr>
      </w:pPr>
      <w:r w:rsidRPr="001A0606">
        <w:rPr>
          <w:rFonts w:ascii="Arial" w:eastAsia="Times New Roman" w:hAnsi="Arial" w:cs="Arial"/>
          <w:sz w:val="24"/>
          <w:szCs w:val="24"/>
          <w:lang w:eastAsia="es-CR"/>
        </w:rPr>
        <w:br/>
      </w:r>
      <w:r w:rsidRPr="001A0606">
        <w:rPr>
          <w:rFonts w:ascii="Arial" w:eastAsia="Times New Roman" w:hAnsi="Arial" w:cs="Arial"/>
          <w:b/>
          <w:bCs/>
          <w:sz w:val="24"/>
          <w:szCs w:val="24"/>
          <w:lang w:eastAsia="es-CR"/>
        </w:rPr>
        <w:t>3.1 El debido proceso en la jurisprudencia de hábeas corpus</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Antes de ahondar en el tema de la configuración del debido proceso en la jurisprudencia constitucional de la Sala, hay que hacer algunas observaciones respecto del proceso de hábeas corpus.</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En primer lugar, como bien se sabe, el hábeas corpus es un proceso constitucional cuyo fin es el de proteger el derecho de libertad corporal, o sea, el “ius movendi et ambulante”. No obstante, la Sala, a medida ha ido construyendo las líneas jurisprudenciales en el hábeas corpus, ha ensanchado el derecho de libertad personal o corporal y ha derivado de él una buena cantidad de manifestaciones </w:t>
      </w:r>
      <w:r w:rsidRPr="001A0606">
        <w:rPr>
          <w:rFonts w:ascii="Arial" w:eastAsia="Times New Roman" w:hAnsi="Arial" w:cs="Arial"/>
          <w:i/>
          <w:iCs/>
          <w:sz w:val="24"/>
          <w:szCs w:val="24"/>
          <w:lang w:eastAsia="es-CR"/>
        </w:rPr>
        <w:t>–</w:t>
      </w:r>
      <w:r w:rsidRPr="001A0606">
        <w:rPr>
          <w:rFonts w:ascii="Arial" w:eastAsia="Times New Roman" w:hAnsi="Arial" w:cs="Arial"/>
          <w:sz w:val="24"/>
          <w:szCs w:val="24"/>
          <w:lang w:eastAsia="es-CR"/>
        </w:rPr>
        <w:t>las cuales no son objeto de nuestro estudio</w:t>
      </w:r>
      <w:r w:rsidRPr="001A0606">
        <w:rPr>
          <w:rFonts w:ascii="Arial" w:eastAsia="Times New Roman" w:hAnsi="Arial" w:cs="Arial"/>
          <w:i/>
          <w:iCs/>
          <w:sz w:val="24"/>
          <w:szCs w:val="24"/>
          <w:lang w:eastAsia="es-CR"/>
        </w:rPr>
        <w:t>–</w:t>
      </w:r>
      <w:r w:rsidRPr="001A0606">
        <w:rPr>
          <w:rFonts w:ascii="Arial" w:eastAsia="Times New Roman" w:hAnsi="Arial" w:cs="Arial"/>
          <w:sz w:val="24"/>
          <w:szCs w:val="24"/>
          <w:lang w:eastAsia="es-CR"/>
        </w:rPr>
        <w:t>.</w:t>
      </w:r>
      <w:r w:rsidRPr="001A0606">
        <w:rPr>
          <w:rFonts w:ascii="Arial" w:eastAsia="Times New Roman" w:hAnsi="Arial" w:cs="Arial"/>
          <w:sz w:val="24"/>
          <w:szCs w:val="24"/>
          <w:lang w:eastAsia="es-CR"/>
        </w:rPr>
        <w:br/>
        <w:t xml:space="preserve">En segundo lugar, en esa misma línea de ideas, en principio el hábeas corpus es un proceso destinado a tutelar la libertad corporal de una persona contra la privación de la misma que ejerza alguna autoridad administrativa o un particular. En ese sentido, no cabría pensar, al menos desde un punto de vista histórico originario de este mecanismo, que se admitiera el hábeas corpus contra </w:t>
      </w:r>
      <w:r w:rsidRPr="001A0606">
        <w:rPr>
          <w:rFonts w:ascii="Arial" w:eastAsia="Times New Roman" w:hAnsi="Arial" w:cs="Arial"/>
          <w:sz w:val="24"/>
          <w:szCs w:val="24"/>
          <w:lang w:eastAsia="es-CR"/>
        </w:rPr>
        <w:lastRenderedPageBreak/>
        <w:t>autoridades jurisdiccionales, si son ellas las encargadas de proteger los derechos por medio del proceso jurisdiccional. Sin embargo, en tanto que la autoridad jurisdiccional es capaz de restringir la libertad personal de una persona mediante la privación de la misma como medida cautelar, la Sala optó por aceptar o admitir casos contra este tipo de autoridades.</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Así, como consecuencia de la admisión de procesos de hábeas corpus contra autoridades jurisdiccionales, se agranda aún más el ámbito de protección del derecho de libertad personal, agregando así al ámbito de tutela derechos conexos con el derecho de libertad, entre los que figura el debido proceso. Y es que si lo analizamos detenidamente, al tener la potestad jurisdiccional el juez está facultado para privar derechos a través del mecanismo idóneo para tal efecto, es decir el proceso. Por consiguiente, la única forma en que el juzgador pueda violentar los derechos de un particular es irrespetando los postulados del proceso mismo, o lo que es lo mismo, vulnerando el debido proceso.</w:t>
      </w:r>
      <w:r w:rsidRPr="001A0606">
        <w:rPr>
          <w:rFonts w:ascii="Arial" w:eastAsia="Times New Roman" w:hAnsi="Arial" w:cs="Arial"/>
          <w:sz w:val="24"/>
          <w:szCs w:val="24"/>
          <w:lang w:eastAsia="es-CR"/>
        </w:rPr>
        <w:br/>
        <w:t>En suma, es en razón de la admisión y tramitación de procesos de hábeas corpus contra autoridades jurisdiccionales que la Sala se ve obligada a proteger derechos que no son ni siquiera manifestaciones de la libertad personal, sino derechos conexos con ésta. Así pues, a través del proceso jurisdiccional, en tanto que instrumento adecuado para la protección o privación de derechos según se trate, es posible la privación de la libertad personal. Sin embargo, si es el juzgador quien violenta los derechos mediante tal mecanismo, consecuentemente la Sala tendrá que reforzar la tutela de tal derecho abordando y estableciendo, por supuesto, los parámetros de la actuación judicial en el proceso mismo. Es así como la Sala consideró importante la incorporación como derecho conexo del debido proceso.</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Como hemos podido observar, desde sus inicios la Sala de lo Constitucional no ha sido uniforme con su jurisprudencia de hábeas corpus, llegando a ser considerada como pendular. A partir de 1994, la Sala comenzó a manejar el término de debido proceso en sus pronunciamientos. Es precisamente en la </w:t>
      </w:r>
      <w:r w:rsidRPr="001A0606">
        <w:rPr>
          <w:rFonts w:ascii="Arial" w:eastAsia="Times New Roman" w:hAnsi="Arial" w:cs="Arial"/>
          <w:sz w:val="24"/>
          <w:szCs w:val="24"/>
          <w:lang w:eastAsia="es-CR"/>
        </w:rPr>
        <w:lastRenderedPageBreak/>
        <w:t>Sentencia del Hábeas Corpus del 9 de mayo de 1994 que se realiza una caracterización propiamente.</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Así, en la mencionada sentencia la Sala configura al debido proceso como “la garantía” “El debido proceso consiste, en síntesis, en la garantía que cualquier gobernado posee de no ser privado de la vida, libertad o de cualquier otro de los derechos que a éste le ha consagrado la Carta Magna, sin que previamente exista la tramitación de un proceso desarrollado en la forma que establece la ley” (Sentencia de hábeas corpus 09/05/94 de la Sala de lo Constitucional, del 17 de noviembre de 1994. que posee toda persona para la protección de los derechos consagrados en la Constitución de El Salvador –en adelante CES–, otorgándole el carácter de única. De acuerdo con esta jurisprudencia, la Sala extraía al debido proceso del Art. 11 CES.</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Posteriormente, la Sala explicita la caracterización del debido proceso o le da contenido a la garantía del debido proceso establecida en el Art. 11 CES, aunque restringiendo tal configuración a la materia penal:</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w:t>
      </w:r>
      <w:r w:rsidRPr="001A0606">
        <w:rPr>
          <w:rFonts w:ascii="Arial" w:eastAsia="Times New Roman" w:hAnsi="Arial" w:cs="Arial"/>
          <w:i/>
          <w:iCs/>
          <w:sz w:val="24"/>
          <w:szCs w:val="24"/>
          <w:lang w:eastAsia="es-CR"/>
        </w:rPr>
        <w:t>Respecto de la mencionada garantía en la rama penal, la misma consiste fundamentalmente en que el justiciable disponga de oportunidad suficiente para participar provechosamente en el proceso, para lo cual se requiere: (1) tener noticia o conocimiento del proceso y de cada uno de sus etapas; (2) ser oído; (3) ofrecer y producir prueba; (4) ser enjuiciado conforme a la vía procesal que la ley previamente ha señalado para el conocimiento de cada clase de pretensión y (5) recurrir ante quien pueda reparar los perjuicios que las resoluciones le causan</w:t>
      </w:r>
      <w:r w:rsidRPr="001A0606">
        <w:rPr>
          <w:rFonts w:ascii="Arial" w:eastAsia="Times New Roman" w:hAnsi="Arial" w:cs="Arial"/>
          <w:sz w:val="24"/>
          <w:szCs w:val="24"/>
          <w:lang w:eastAsia="es-CR"/>
        </w:rPr>
        <w:t>”.</w:t>
      </w:r>
      <w:r w:rsidRPr="001A0606">
        <w:rPr>
          <w:rFonts w:ascii="Arial" w:eastAsia="Times New Roman" w:hAnsi="Arial" w:cs="Arial"/>
          <w:sz w:val="24"/>
          <w:szCs w:val="24"/>
          <w:lang w:eastAsia="es-CR"/>
        </w:rPr>
        <w:br/>
        <w:t>En consecuencia, la Sala extrae cinco consecuencias del contenido del debido proceso que podríamos nominar como: (a) derecho a la notificación, (b) derecho de audiencia, (c) derecho a presentar prueba, (d) derecho a un proceso adecuado y (e) derecho a recurrir.</w:t>
      </w:r>
    </w:p>
    <w:p w:rsidR="00263654" w:rsidRDefault="00263654" w:rsidP="00263654">
      <w:pPr>
        <w:spacing w:after="240" w:line="360" w:lineRule="auto"/>
        <w:ind w:left="720"/>
        <w:jc w:val="both"/>
        <w:rPr>
          <w:rFonts w:ascii="Arial" w:eastAsia="Times New Roman" w:hAnsi="Arial" w:cs="Arial"/>
          <w:b/>
          <w:bCs/>
          <w:sz w:val="24"/>
          <w:szCs w:val="24"/>
          <w:lang w:eastAsia="es-CR"/>
        </w:rPr>
      </w:pPr>
      <w:r w:rsidRPr="001A0606">
        <w:rPr>
          <w:rFonts w:ascii="Arial" w:eastAsia="Times New Roman" w:hAnsi="Arial" w:cs="Arial"/>
          <w:b/>
          <w:bCs/>
          <w:sz w:val="24"/>
          <w:szCs w:val="24"/>
          <w:lang w:eastAsia="es-CR"/>
        </w:rPr>
        <w:t>3.2 El debido proceso en la jurisprudencia de amparo</w:t>
      </w:r>
    </w:p>
    <w:p w:rsidR="00263654" w:rsidRDefault="00263654" w:rsidP="00263654">
      <w:pPr>
        <w:spacing w:after="240" w:line="360" w:lineRule="auto"/>
        <w:ind w:left="720"/>
        <w:jc w:val="both"/>
        <w:rPr>
          <w:rFonts w:ascii="Arial" w:eastAsia="Times New Roman" w:hAnsi="Arial" w:cs="Arial"/>
          <w:b/>
          <w:bCs/>
          <w:sz w:val="24"/>
          <w:szCs w:val="24"/>
          <w:lang w:eastAsia="es-CR"/>
        </w:rPr>
      </w:pPr>
      <w:r w:rsidRPr="001A0606">
        <w:rPr>
          <w:rFonts w:ascii="Arial" w:eastAsia="Times New Roman" w:hAnsi="Arial" w:cs="Arial"/>
          <w:b/>
          <w:bCs/>
          <w:sz w:val="24"/>
          <w:szCs w:val="24"/>
          <w:lang w:eastAsia="es-CR"/>
        </w:rPr>
        <w:t>3.2.1. La garantía de audiencia mexicana</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lastRenderedPageBreak/>
        <w:t>En el caso del amparo, la caracterización jurisprudencial del debido proceso ha tenido varias etapas. Quizás la primera de ellas es la que podríamos denominar como la “era de la garantía de audiencia”, la cual inicia con la Sala de lo Constitucional de 1994. Esta era tiene su origen en la doctrina del famoso tratadista mexicano Ignacio Burgoa, la cual tuvo importante influencia en el ámbito mexicano, pero también hizo eco en las decisiones adoptadas por la Sala de esa época.</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Si lo vemos en retrospectiva, el amparo mexicano desde mucho antes había tenido gran influencia en nuestro ordenamiento jurídico, específicamente en la Constitución de 1886, cuando se sustituye la institución del hábeas corpus por la figura del amparo mexicano, el cual englobaba al hábeas corpus como un amparo al derecho de libertad.</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Así, ya en sus primeras decisiones la Sala adopta la terminología que utiliza Ignacio Burgoa para referirse al debido proceso: la garantía de audiencia. Sin embargo, hay que aclarar que Burgoa hace uso de la terminología propia de la Constitución mexicana; puesto que en su Art. 14</w:t>
      </w:r>
      <w:r w:rsidRPr="001A0606">
        <w:rPr>
          <w:rFonts w:ascii="Arial" w:eastAsia="Times New Roman" w:hAnsi="Arial" w:cs="Arial"/>
          <w:b/>
          <w:bCs/>
          <w:sz w:val="24"/>
          <w:szCs w:val="24"/>
          <w:lang w:eastAsia="es-CR"/>
        </w:rPr>
        <w:t xml:space="preserve"> </w:t>
      </w:r>
      <w:r w:rsidRPr="001A0606">
        <w:rPr>
          <w:rFonts w:ascii="Arial" w:eastAsia="Times New Roman" w:hAnsi="Arial" w:cs="Arial"/>
          <w:sz w:val="24"/>
          <w:szCs w:val="24"/>
          <w:lang w:eastAsia="es-CR"/>
        </w:rPr>
        <w:t xml:space="preserve">Artículo 14: “A ninguna ley se dará efecto retroactivo en perjuicio de persona alguna. </w:t>
      </w:r>
      <w:r w:rsidRPr="001A0606">
        <w:rPr>
          <w:rFonts w:ascii="Arial" w:eastAsia="Times New Roman" w:hAnsi="Arial" w:cs="Arial"/>
          <w:i/>
          <w:iCs/>
          <w:sz w:val="24"/>
          <w:szCs w:val="24"/>
          <w:lang w:eastAsia="es-CR"/>
        </w:rPr>
        <w:t xml:space="preserve">Nadie podrá ser privado de la vida, de la libertad o de sus propiedades, posesiones o derechos, sino mediante juicio seguido ante los tribunales previamente establecidos, en el que se cumplan las formalidades esenciales del procedimiento y conforme a las leyes expedidas con anterioridad al hecho. </w:t>
      </w:r>
      <w:r w:rsidRPr="001A0606">
        <w:rPr>
          <w:rFonts w:ascii="Arial" w:eastAsia="Times New Roman" w:hAnsi="Arial" w:cs="Arial"/>
          <w:sz w:val="24"/>
          <w:szCs w:val="24"/>
          <w:lang w:eastAsia="es-CR"/>
        </w:rPr>
        <w:t xml:space="preserve">En los juicios del orden criminal queda prohibido imponer, por simple analogía y aún por mayoría de razón, pena alguna que no esté decretada por una ley exactamente aplicable al delito de que se trata. En los juicios del orden civil, la sentencia definitiva deberá ser conforme a la letra, o a la interpretación jurídica de la ley, y a falta de ésta se fundará en los principios generales del derecho” (cursiva nuestra para resaltar la disposición que establece la garantía de audiencia mexicana). establece la garantía del debido proceso, pero dicha disposición se encuentra enmarcada en el Título I, Capítulo I: De las garantías individuales. En consecuencia, para Burgoa el denominado por los norteamericanos como debido proceso es una garantía </w:t>
      </w:r>
      <w:r w:rsidRPr="001A0606">
        <w:rPr>
          <w:rFonts w:ascii="Arial" w:eastAsia="Times New Roman" w:hAnsi="Arial" w:cs="Arial"/>
          <w:sz w:val="24"/>
          <w:szCs w:val="24"/>
          <w:lang w:eastAsia="es-CR"/>
        </w:rPr>
        <w:lastRenderedPageBreak/>
        <w:t xml:space="preserve">individual Ignacio Burgoa, al referirse a las garantías individuales, hace a un lado los diversos significados que puede tener dentro del derecho y restringe o limita su concepto al del derecho público subjetivo. Este derecho público subjetivo lo equipara incluso con el “derecho del hombre”, establecido en la Declaración de los Derechos del Hombre y del Ciudadano de 1789. Incluso va más allá en su análisis, al señalar que la garantía individual representa el todo y que el derecho subjetivo público una parte de éste, ya que considera a la garantía como el vínculo jurídico del que surge el derecho. En ese sentido expresa: “Debemos recordar que no debe identificarse a la garantía individual o garantía de gobernado con el derecho público subjetivo (…) Un derecho subjetivo se tiene y se ejercita frente a un obligado que tiene el deber coercible de respetarlo o de comportarse variadamente conforme a él (…); la garantía individual o del gobernado como relación jurídica no puede confundirse con el derecho público subjetivo que a favor de éste (del gobernado) surge de ella. La mencionada garantía, en su carácter de vínculo jurídico establecido por la Constitución, impone una obligación a las autoridades del Estado en beneficio de todo gobernado. Esta obligación deriva de la juridicidad de la relación en que dicha garantía se revela, misma que por el propio elemento crea al derecho subjetivo público” (Burgoa O., Ignacio. </w:t>
      </w:r>
      <w:r w:rsidRPr="001A0606">
        <w:rPr>
          <w:rFonts w:ascii="Arial" w:eastAsia="Times New Roman" w:hAnsi="Arial" w:cs="Arial"/>
          <w:i/>
          <w:iCs/>
          <w:sz w:val="24"/>
          <w:szCs w:val="24"/>
          <w:lang w:eastAsia="es-CR"/>
        </w:rPr>
        <w:t>Diccionario de Derecho constitucional, garantías y amparo</w:t>
      </w:r>
      <w:r w:rsidRPr="001A0606">
        <w:rPr>
          <w:rFonts w:ascii="Arial" w:eastAsia="Times New Roman" w:hAnsi="Arial" w:cs="Arial"/>
          <w:sz w:val="24"/>
          <w:szCs w:val="24"/>
          <w:lang w:eastAsia="es-CR"/>
        </w:rPr>
        <w:t>. Editorial Porrúa, 6ª edición, México, 2000, página 181 y siguientes.</w:t>
      </w:r>
      <w:r w:rsidRPr="001A0606">
        <w:rPr>
          <w:rFonts w:ascii="Arial" w:eastAsia="Times New Roman" w:hAnsi="Arial" w:cs="Arial"/>
          <w:sz w:val="24"/>
          <w:szCs w:val="24"/>
          <w:lang w:eastAsia="es-CR"/>
        </w:rPr>
        <w:br/>
        <w:t>, del mismo modo que lo son todas aquéllas contenidas en dicho capítulo.</w:t>
      </w:r>
      <w:r w:rsidRPr="001A0606">
        <w:rPr>
          <w:rFonts w:ascii="Arial" w:eastAsia="Times New Roman" w:hAnsi="Arial" w:cs="Arial"/>
          <w:sz w:val="24"/>
          <w:szCs w:val="24"/>
          <w:lang w:eastAsia="es-CR"/>
        </w:rPr>
        <w:br/>
        <w:t xml:space="preserve">La Sala adoptó la doctrina de Burgoa, llegando incluso hasta citar al jurista, y pone de manifiesto la adhesión del tribunal constitucional salvadoreño a la garantía de audiencia mexicana. En la sentencia de amparo 17-S-94, Rosa contra Órgano Ejecutivo, en el Ramo de Economía del 6 de abril de 1995, la Sala –al analizar el Art. 35 de la Ley de Procedimientos Constitucionales que establece el efecto que tendrá la sentencia de amparo– señaló: “El tratadista mexicano Ignacio Burgoa, en su "Diccionario de Derecho Constitucional , Garantías y Amparo", sobre este punto indica: "Cuando la contravención ya está consumada, el efecto de la sentencia que concede el amparo al quejoso estriba en obligar a la autoridad responsable a hacer efectiva en su favor la garantía </w:t>
      </w:r>
      <w:r w:rsidRPr="001A0606">
        <w:rPr>
          <w:rFonts w:ascii="Arial" w:eastAsia="Times New Roman" w:hAnsi="Arial" w:cs="Arial"/>
          <w:sz w:val="24"/>
          <w:szCs w:val="24"/>
          <w:lang w:eastAsia="es-CR"/>
        </w:rPr>
        <w:lastRenderedPageBreak/>
        <w:t>violada, constriñendo a aquella a invalidar todos aquellos actos que hayan implicado la violación y los que sean su consecuencia, así como a realizar los que hagan efectiva la garantía infringida”.</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En ese orden de ideas, la Sala de lo Constitucional, al efectuar la caracterización de la garantía de audiencia para el caso salvadoreño –en las sentencias de los Amparos 26-A-94, del diecinueve de julio de 1996; y 22-G-95, del uno de septiembre de 1996– sostuvo: “Las manifestaciones de la garantía de audiencia, como se ha afirmado en anteriores resoluciones de esta Sala, son: (1) A que en contra de la persona a quien se le pretende privar de alguno de sus bienes jurídicos tutelados, se siga un juicio; (2) Que dicho juicio se sustancie ante tribunales previamente establecidos; (3) Que en el mismo se observen las formalidades esenciales del procedimiento; y (4) Que el fallo se dicte conforme a las leyes existentes con anterioridad al hecho que hubiere motivado el juicio”. En ese sentido, Burgoa considera a la garantía de audiencia como una fórmula compleja, integrada por cuatro garantías específicas: “a) la de que en contra de la persona, a quien se pretenda privar de alguno de los bienes jurídicos tutelados por dicha disposición constitucional, se siga un juicio; b) que tal juicio se substancie ante tribunales previamente establecidos; c) que en el mismo se observen las formalidades esenciales del procedimiento; y d) que el fallo respectivo se dicte conforme a las leyes existentes con antelación al hecho o circunstancia que hubiere dado motivo al juicio” (Burgoa O., Ignacio; Op. Cit., página 53). Esta caracterización está tomada literalmente de la configuración que Burgoa hace de la garantía de audiencia.</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Ahora bien, el problema que se suscita con la adopción por la Sala de la doctrina de Ignacio Burgoa es el sentido que, como ya vimos, se le da a dicha garantía. Quizás lo potencialmente peligroso de acoger tal doctrina es que la Sala en ese momento debía considerar todos los derechos que otorga nuestra Constitución, como garantías individuales antes que derechos constitucionales.</w:t>
      </w:r>
      <w:r w:rsidRPr="001A0606">
        <w:rPr>
          <w:rFonts w:ascii="Arial" w:eastAsia="Times New Roman" w:hAnsi="Arial" w:cs="Arial"/>
          <w:sz w:val="24"/>
          <w:szCs w:val="24"/>
          <w:lang w:eastAsia="es-CR"/>
        </w:rPr>
        <w:br/>
        <w:t xml:space="preserve">Al equiparar los derechos constitucionales con el concepto de garantías individuales, estaríamos suponiendo que el Estado de El Salvador está obligado </w:t>
      </w:r>
      <w:r w:rsidRPr="001A0606">
        <w:rPr>
          <w:rFonts w:ascii="Arial" w:eastAsia="Times New Roman" w:hAnsi="Arial" w:cs="Arial"/>
          <w:sz w:val="24"/>
          <w:szCs w:val="24"/>
          <w:lang w:eastAsia="es-CR"/>
        </w:rPr>
        <w:lastRenderedPageBreak/>
        <w:t>a asegurar todos los derechos que se derivan de la relación jurídica entre el Estado y el individuo, en cuyo favor surge dicho derecho. En consecuencia, el sentido de mecanismo de protección que deviene del concepto de las garantías pierde sentido e iguala a las garantías –entendidas como medios de protección de los derechos mismos– con los derechos subjetivos, los cuales son instituciones completamente distintas.</w:t>
      </w:r>
    </w:p>
    <w:p w:rsidR="00263654" w:rsidRDefault="00263654" w:rsidP="00263654">
      <w:pPr>
        <w:spacing w:after="240" w:line="360" w:lineRule="auto"/>
        <w:ind w:left="720"/>
        <w:jc w:val="both"/>
        <w:rPr>
          <w:rFonts w:ascii="Arial" w:eastAsia="Times New Roman" w:hAnsi="Arial" w:cs="Arial"/>
          <w:b/>
          <w:bCs/>
          <w:sz w:val="24"/>
          <w:szCs w:val="24"/>
          <w:lang w:eastAsia="es-CR"/>
        </w:rPr>
      </w:pPr>
      <w:r w:rsidRPr="001A0606">
        <w:rPr>
          <w:rFonts w:ascii="Arial" w:eastAsia="Times New Roman" w:hAnsi="Arial" w:cs="Arial"/>
          <w:b/>
          <w:bCs/>
          <w:sz w:val="24"/>
          <w:szCs w:val="24"/>
          <w:lang w:eastAsia="es-CR"/>
        </w:rPr>
        <w:t>3.2.2. El derecho de audiencia</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Quizás el cambio de jurisprudencia entre esta etapa y la anterior no sea sustancial; sin embargo, estamos en presencia de un salto respecto de la naturaleza de la institución. La Sala deja de considerar la figura de la </w:t>
      </w:r>
      <w:r w:rsidRPr="001A0606">
        <w:rPr>
          <w:rFonts w:ascii="Arial" w:eastAsia="Times New Roman" w:hAnsi="Arial" w:cs="Arial"/>
          <w:i/>
          <w:iCs/>
          <w:sz w:val="24"/>
          <w:szCs w:val="24"/>
          <w:lang w:eastAsia="es-CR"/>
        </w:rPr>
        <w:t>garantía</w:t>
      </w:r>
      <w:r w:rsidRPr="001A0606">
        <w:rPr>
          <w:rFonts w:ascii="Arial" w:eastAsia="Times New Roman" w:hAnsi="Arial" w:cs="Arial"/>
          <w:sz w:val="24"/>
          <w:szCs w:val="24"/>
          <w:lang w:eastAsia="es-CR"/>
        </w:rPr>
        <w:t xml:space="preserve"> de audiencia y la denominará </w:t>
      </w:r>
      <w:r w:rsidRPr="001A0606">
        <w:rPr>
          <w:rFonts w:ascii="Arial" w:eastAsia="Times New Roman" w:hAnsi="Arial" w:cs="Arial"/>
          <w:i/>
          <w:iCs/>
          <w:sz w:val="24"/>
          <w:szCs w:val="24"/>
          <w:lang w:eastAsia="es-CR"/>
        </w:rPr>
        <w:t>derecho</w:t>
      </w:r>
      <w:r w:rsidRPr="001A0606">
        <w:rPr>
          <w:rFonts w:ascii="Arial" w:eastAsia="Times New Roman" w:hAnsi="Arial" w:cs="Arial"/>
          <w:sz w:val="24"/>
          <w:szCs w:val="24"/>
          <w:lang w:eastAsia="es-CR"/>
        </w:rPr>
        <w:t xml:space="preserve"> de audiencia.</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Como se advirtió en el apartado anterior, existe una diferencia entre la figura del derecho y la figura de la garantía. La razón en la denominación podría estar vinculada con el hecho de cambiar el sentido de la jurisprudencia anterior, según la cual todos los derechos constitucionales debían ser considerados garantías constitucionales, con lo que se provocaba un caos en nuestro ordenamiento jurídico.</w:t>
      </w:r>
      <w:r w:rsidRPr="001A0606">
        <w:rPr>
          <w:rFonts w:ascii="Arial" w:eastAsia="Times New Roman" w:hAnsi="Arial" w:cs="Arial"/>
          <w:sz w:val="24"/>
          <w:szCs w:val="24"/>
          <w:lang w:eastAsia="es-CR"/>
        </w:rPr>
        <w:br/>
        <w:t>Entonces, el cambio de denominación le da al derecho de audiencia el carácter de derecho y elimina la posible interpretación de los derechos que otorga nuestra Constitución como garantías constitucionales.</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En tal sentido, en su jurisprudencia posterior la Sala, al hacer alusión al derecho de audiencia, afirma que se trata de una “expresión omnicomprensiva con que se hace referencia a las facultades, poderes y garantías que han de obligatoriamente observarse en un proceso” Sentencia de 16 de diciembre de 1997, Amparo 9-S-95, Considerando III4.. De acuerdo con estas afirmaciones, se estaría igualando la figura del debido proceso con la de derecho de audiencia.</w:t>
      </w:r>
      <w:r w:rsidRPr="001A0606">
        <w:rPr>
          <w:rFonts w:ascii="Arial" w:eastAsia="Times New Roman" w:hAnsi="Arial" w:cs="Arial"/>
          <w:sz w:val="24"/>
          <w:szCs w:val="24"/>
          <w:lang w:eastAsia="es-CR"/>
        </w:rPr>
        <w:br/>
        <w:t xml:space="preserve">Al darle la Sala el carácter de derecho, el derecho de audiencia podía ser perfectamente invocado por cualquier justiciable que estimara que se había infringido el contenido construido por la Sala respecto de tal derecho. Además, </w:t>
      </w:r>
      <w:r w:rsidRPr="001A0606">
        <w:rPr>
          <w:rFonts w:ascii="Arial" w:eastAsia="Times New Roman" w:hAnsi="Arial" w:cs="Arial"/>
          <w:sz w:val="24"/>
          <w:szCs w:val="24"/>
          <w:lang w:eastAsia="es-CR"/>
        </w:rPr>
        <w:lastRenderedPageBreak/>
        <w:t>este podría ser invocado en cualquier proceso, a diferencia de si se tratara de una garantía, en cuyo caso tendría el Estado la obligación de garantizar el mismo, es decir, que la protección podría ser de oficio.</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A lo que nos referimos es a que el tratamiento de la garantía de audiencia es sustancialmente diferente al del derecho de audiencia. Con relación a la primera, el Estado y los juzgadores tenían la obligación de proteger dicha garantía, pudiendo hacerlo incluso de manera oficiosa. En cambio, en el caso del derecho de audiencia, por cuanto se trata de un derecho, el mismo puede y debe ser invocado por las partes en el proceso para que sea protegido por el juzgador. Sin embargo, ello no implica que el juzgador no deba garantizar el derecho de audiencia a los justiciables. En consecuencia, aunque la vinculación entre una y otra denominación es diferente respecto del Estado y los juzgadores, ello no es óbice para que se proteja o se garantice el derecho de audiencia en cualquier proceso que sea.</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Consecuente con lo anterior, la Sala señaló los aspectos que componen la figura del derecho de audiencia, los cuales no son taxativos: “(a) que a la persona a quien se pretende privar de alguno de sus derechos se le diga un proceso, el cual no necesariamente es especial, sino aquel establecido para cada caso por las disposiciones constitucionales respectivas; (b) que dicho proceso se ventile ante entidades previamente establecidas, que en el caso administrativo supone la tramitación ante autoridad competente; (c) que en el proceso se observen las formalidades esenciales procesales o procedimentales; y (d) que la decisión se dicte conforme a las leyes existentes con anterioridad al hecho que la hubiere motivado” Sentencia del 13 de octubre de 1998, en el Amparo 150-97..</w:t>
      </w:r>
      <w:r w:rsidRPr="001A0606">
        <w:rPr>
          <w:rFonts w:ascii="Arial" w:eastAsia="Times New Roman" w:hAnsi="Arial" w:cs="Arial"/>
          <w:sz w:val="24"/>
          <w:szCs w:val="24"/>
          <w:lang w:eastAsia="es-CR"/>
        </w:rPr>
        <w:br/>
        <w:t>Al examinar dicha construcción del derecho de audiencia, se advierte en primer lugar que el contenido básico del derecho de audiencia no cambia respecto de la garantía de audiencia. Sin embargo, si se comparan ambas configuraciones, hay diferencias, al menos formales, puesto que el lenguaje utilizado ya no es aquel tomado de Ignacio de Burgoa.</w:t>
      </w:r>
    </w:p>
    <w:p w:rsidR="00263654" w:rsidRDefault="00263654" w:rsidP="00263654">
      <w:pPr>
        <w:spacing w:after="240" w:line="360" w:lineRule="auto"/>
        <w:ind w:left="720"/>
        <w:jc w:val="both"/>
        <w:rPr>
          <w:rFonts w:ascii="Arial" w:eastAsia="Times New Roman" w:hAnsi="Arial" w:cs="Arial"/>
          <w:b/>
          <w:bCs/>
          <w:sz w:val="24"/>
          <w:szCs w:val="24"/>
          <w:lang w:eastAsia="es-CR"/>
        </w:rPr>
      </w:pPr>
      <w:r w:rsidRPr="001A0606">
        <w:rPr>
          <w:rFonts w:ascii="Arial" w:eastAsia="Times New Roman" w:hAnsi="Arial" w:cs="Arial"/>
          <w:sz w:val="24"/>
          <w:szCs w:val="24"/>
          <w:lang w:eastAsia="es-CR"/>
        </w:rPr>
        <w:lastRenderedPageBreak/>
        <w:t>En esto se aprecia, si se quiere, un intento por parte de la Sala de realizar una creación jurisprudencial más original y quizás también más acorde con lo que nuestra Constitución establece. En pocas palabras, a través de dicha construcción jurisprudencial se busca acoplar la jurisprudencia de la Sala al ordenamiento jurídico en el que cobra vida, lo cual es un gran paso.</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r>
      <w:r w:rsidRPr="001A0606">
        <w:rPr>
          <w:rFonts w:ascii="Arial" w:eastAsia="Times New Roman" w:hAnsi="Arial" w:cs="Arial"/>
          <w:b/>
          <w:bCs/>
          <w:sz w:val="24"/>
          <w:szCs w:val="24"/>
          <w:lang w:eastAsia="es-CR"/>
        </w:rPr>
        <w:t>3.2.3. El debido proceso</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No obstante una reiterada configuración jurisprudencial sobre el derecho de audiencia –que establece el artículo 11 de la Constitución–, en la Sentencia del 2 de julio de 1998, Amparo 1-I-96, la Sala rompe con la uniformidad de su jurisprudencia en los procesos de amparo, en la que se había instituido al derecho de audiencia como el equivalente “natural” del debido proceso.</w:t>
      </w:r>
      <w:r w:rsidRPr="001A0606">
        <w:rPr>
          <w:rFonts w:ascii="Arial" w:eastAsia="Times New Roman" w:hAnsi="Arial" w:cs="Arial"/>
          <w:sz w:val="24"/>
          <w:szCs w:val="24"/>
          <w:lang w:eastAsia="es-CR"/>
        </w:rPr>
        <w:br/>
        <w:t>En dicha sentencia, la Sala ya no habla del derecho de audiencia, sino que introduce en la jurisprudencia de amparo la expresión “debido proceso”, expresión cuyo origen jurisprudencial más conocido es el norteamericano, otorgándole para ello el rango de derecho constitucional.</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Así, se señala que “el derecho constitucional al debido proceso únicamente puede considerarse desde el punto de vista procesal, con exclusión del punto de vista material, porque el mismo, dentro de un Estado de Derecho en el cual vive la independencia judicial a todo nivel jurisdiccional, rige sin vulneración al anterior principio si sólo se controla en relación a las garantías procesales y procedimentales de las personas, mas no cuando se pretende llevar a las tierras materiales y ser considerado como un mecanismo de control de la esfera discrecional que todo juzgador posee al momento de aplicar las leyes que sustenten sus decisiones. En suma, el derecho constitucional al debido proceso, en nuestro ordenamiento jurídico, debe referirse exclusivamente a la observancia de la estructura básica que la misma Constitución prescribe para todo proceso o procedimiento, y no a la aplicación razonable, adecuada y justa de las leyes materiales, labor exclusiva del juzgador ordinario al momento de dictar sentencia en base a su discrecionalidad jurídica objetiva”.Aunque la Sala se aparta de la </w:t>
      </w:r>
      <w:r w:rsidRPr="001A0606">
        <w:rPr>
          <w:rFonts w:ascii="Arial" w:eastAsia="Times New Roman" w:hAnsi="Arial" w:cs="Arial"/>
          <w:sz w:val="24"/>
          <w:szCs w:val="24"/>
          <w:lang w:eastAsia="es-CR"/>
        </w:rPr>
        <w:lastRenderedPageBreak/>
        <w:t>jurisprudencia que había sostenido y desarrollado, al enfatizar en la idea que el debido proceso como derecho constitucional únicamente puede considerarse desde la óptica procesal, se acerca en gran medida a la jurisprudencia norteamericana en el siguiente sentido; y es que la jurisprudencia norteamericana configura la institución del debido proceso de acuerdo a dos vertientes, una procesal y la otra sustancial.</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En ese sentido, la Sala limita el alcance del debido proceso. En primer lugar, lo ciñe al ámbito del derecho procesal al expresar que en nuestro ordenamiento jurídico constitucional se refiere exclusivamente a la estructura básica constitucional de todo proceso y procedimiento. En segundo lugar, le imposibilita influir en el ámbito del derecho sustancial cuando manifiesta que no se refiere a la aplicación razonable de las leyes materiales, lo cual está sujeto a la discrecionalidad de juzgador.</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Consecuentemente, la jurisprudencia de la Sala se cerca pero de forma distante a la norteamericana, porque retoma lo dispuesto por la Suprema Corte de los Estados Unidos pero en tanto que sirve de base para no caer en la misma problemática que aquella jurisprudencia ha tenido en toda su evolución, especialmente con el sustantive due process of law, tal como hemos analizado en el acápite respectivo.</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r>
      <w:r w:rsidRPr="001A0606">
        <w:rPr>
          <w:rFonts w:ascii="Arial" w:eastAsia="Times New Roman" w:hAnsi="Arial" w:cs="Arial"/>
          <w:b/>
          <w:bCs/>
          <w:sz w:val="24"/>
          <w:szCs w:val="24"/>
          <w:lang w:eastAsia="es-CR"/>
        </w:rPr>
        <w:t>IV.</w:t>
      </w:r>
      <w:r w:rsidRPr="001A0606">
        <w:rPr>
          <w:rFonts w:ascii="Arial" w:eastAsia="Times New Roman" w:hAnsi="Arial" w:cs="Arial"/>
          <w:sz w:val="24"/>
          <w:szCs w:val="24"/>
          <w:lang w:eastAsia="es-CR"/>
        </w:rPr>
        <w:t xml:space="preserve"> </w:t>
      </w:r>
      <w:r w:rsidRPr="001A0606">
        <w:rPr>
          <w:rFonts w:ascii="Arial" w:eastAsia="Times New Roman" w:hAnsi="Arial" w:cs="Arial"/>
          <w:b/>
          <w:bCs/>
          <w:sz w:val="24"/>
          <w:szCs w:val="24"/>
          <w:lang w:eastAsia="es-CR"/>
        </w:rPr>
        <w:t>DERECHO A LA PROTECCIÓN EN LA CONSERVACIÓN Y DEFENSA DE LOS DERECHOS Y EL PROCESO CONSTITUCIONALMENTE CONFIGURADO</w:t>
      </w:r>
      <w:r w:rsidRPr="001A0606">
        <w:rPr>
          <w:rFonts w:ascii="Arial" w:eastAsia="Times New Roman" w:hAnsi="Arial" w:cs="Arial"/>
          <w:sz w:val="24"/>
          <w:szCs w:val="24"/>
          <w:lang w:eastAsia="es-CR"/>
        </w:rPr>
        <w:br/>
        <w:t>Esta es quizás la última y actual etapa de la jurisprudencia de la Sala y por ello y el valor que ya apuntaremos, hemos creído conveniente analizarla en un acápite diferente a los demás. Debemos acotar que únicamente en esta última etapa es que el tema es abordado a través de la jurisprudencia de los procesos de inconstitucionalidad.</w:t>
      </w:r>
      <w:r w:rsidRPr="001A0606">
        <w:rPr>
          <w:rFonts w:ascii="Arial" w:eastAsia="Times New Roman" w:hAnsi="Arial" w:cs="Arial"/>
          <w:sz w:val="24"/>
          <w:szCs w:val="24"/>
          <w:lang w:eastAsia="es-CR"/>
        </w:rPr>
        <w:br/>
        <w:t xml:space="preserve">Como antesala hay que puntualizar sobre un elemento esencial, es que nuestra Constitución, a diferencia de la Constitución de los Estados Unidos, no establece </w:t>
      </w:r>
      <w:r w:rsidRPr="001A0606">
        <w:rPr>
          <w:rFonts w:ascii="Arial" w:eastAsia="Times New Roman" w:hAnsi="Arial" w:cs="Arial"/>
          <w:sz w:val="24"/>
          <w:szCs w:val="24"/>
          <w:lang w:eastAsia="es-CR"/>
        </w:rPr>
        <w:lastRenderedPageBreak/>
        <w:t xml:space="preserve">de forma expresa la formula de </w:t>
      </w:r>
      <w:r w:rsidRPr="001A0606">
        <w:rPr>
          <w:rFonts w:ascii="Arial" w:eastAsia="Times New Roman" w:hAnsi="Arial" w:cs="Arial"/>
          <w:i/>
          <w:iCs/>
          <w:sz w:val="24"/>
          <w:szCs w:val="24"/>
          <w:lang w:eastAsia="es-CR"/>
        </w:rPr>
        <w:t>debido proceso</w:t>
      </w:r>
      <w:r w:rsidRPr="001A0606">
        <w:rPr>
          <w:rFonts w:ascii="Arial" w:eastAsia="Times New Roman" w:hAnsi="Arial" w:cs="Arial"/>
          <w:sz w:val="24"/>
          <w:szCs w:val="24"/>
          <w:lang w:eastAsia="es-CR"/>
        </w:rPr>
        <w:t>; esto no obsta para que se pueda colegir de lo que consagra en su artículo 11 inciso 1°:</w:t>
      </w:r>
      <w:r w:rsidRPr="001A0606">
        <w:rPr>
          <w:rFonts w:ascii="Arial" w:eastAsia="Times New Roman" w:hAnsi="Arial" w:cs="Arial"/>
          <w:sz w:val="24"/>
          <w:szCs w:val="24"/>
          <w:lang w:eastAsia="es-CR"/>
        </w:rPr>
        <w:br/>
        <w:t>“</w:t>
      </w:r>
      <w:r w:rsidRPr="001A0606">
        <w:rPr>
          <w:rFonts w:ascii="Arial" w:eastAsia="Times New Roman" w:hAnsi="Arial" w:cs="Arial"/>
          <w:i/>
          <w:iCs/>
          <w:sz w:val="24"/>
          <w:szCs w:val="24"/>
          <w:lang w:eastAsia="es-CR"/>
        </w:rPr>
        <w:t>Ninguna persona puede ser privada del derecho a la vida, a la propiedad y posesión, ni de cualquier otro de sus derechos sin ser previamente oída y vencida en juicio con arreglo a las leyes; ni puede ser enjuiciado dos veces por la misma causa</w:t>
      </w:r>
      <w:r w:rsidRPr="001A0606">
        <w:rPr>
          <w:rFonts w:ascii="Arial" w:eastAsia="Times New Roman" w:hAnsi="Arial" w:cs="Arial"/>
          <w:sz w:val="24"/>
          <w:szCs w:val="24"/>
          <w:lang w:eastAsia="es-CR"/>
        </w:rPr>
        <w:t>”.</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Si nos damos cuenta, existe una similitud muy marcada entre la redacción de las enmiendas de la Constitución de los Estados Unidos y nuestra Carta Magna. Así, tanto en la Constitución norteamericana como en la nuestra se habla de </w:t>
      </w:r>
      <w:r w:rsidRPr="001A0606">
        <w:rPr>
          <w:rFonts w:ascii="Arial" w:eastAsia="Times New Roman" w:hAnsi="Arial" w:cs="Arial"/>
          <w:i/>
          <w:iCs/>
          <w:sz w:val="24"/>
          <w:szCs w:val="24"/>
          <w:lang w:eastAsia="es-CR"/>
        </w:rPr>
        <w:t>no ser privado de la vida, ni de la propiedad</w:t>
      </w:r>
      <w:r w:rsidRPr="001A0606">
        <w:rPr>
          <w:rFonts w:ascii="Arial" w:eastAsia="Times New Roman" w:hAnsi="Arial" w:cs="Arial"/>
          <w:sz w:val="24"/>
          <w:szCs w:val="24"/>
          <w:lang w:eastAsia="es-CR"/>
        </w:rPr>
        <w:t xml:space="preserve"> –únicamente mencionamos estos dos, por ser igualmente establecidos en ambas–. La diferencia estriba en que, como ya lo apuntábamos, en la Constitución norteamericana se dice expresamente “sin el debido proceso legal”, mientras que nuestra Constitución establece “sin ser previamente oída y vencida en juicio con arreglo a las leyes”.</w:t>
      </w:r>
      <w:r w:rsidRPr="001A0606">
        <w:rPr>
          <w:rFonts w:ascii="Arial" w:eastAsia="Times New Roman" w:hAnsi="Arial" w:cs="Arial"/>
          <w:sz w:val="24"/>
          <w:szCs w:val="24"/>
          <w:lang w:eastAsia="es-CR"/>
        </w:rPr>
        <w:br/>
        <w:t xml:space="preserve">De la lectura de la disposición citada y de acuerdo con la configuración que hace la Suprema Corte de los Estados Unidos, no parece difícil extraer de aquella las consecuencias propias de la figura del debido proceso. Y en efecto, como podemos notar, toda la anterior jurisprudencia emanada de la Sala y que hemos brevemente expuesto, se basa en lo dispuesto en el artículo mencionado. </w:t>
      </w:r>
      <w:r w:rsidRPr="001A0606">
        <w:rPr>
          <w:rFonts w:ascii="Arial" w:eastAsia="Times New Roman" w:hAnsi="Arial" w:cs="Arial"/>
          <w:sz w:val="24"/>
          <w:szCs w:val="24"/>
          <w:lang w:eastAsia="es-CR"/>
        </w:rPr>
        <w:br/>
        <w:t>En cambio, la actual jurisprudencia La Sentencia del 25 de mayo de 1999 en el Amparo 167-97, del 26 de junio de 2000 en el Amparo 642-99, del 4 de mayo de 1999 en el Amparo 231-98 y la Sentencia del 3 de diciembre de 2002 en la Inconstitucionalidad 14-99, son los casos más representativos de esta nueva jurisprudencia. da un giro con relación a la base constitucional de la que se deriva, tomando como punto de partida ya no el artículo 11 CES sino más bien el artículo 2 CES El artículo 2 CES establece en la parte final de su inciso primero que toda persona tiene derecho “a ser protegida en la conservación y defensa de los mismos”, es decir de los demás derechos mencionados en la misma disposición.. En tanto que el fundamento de la jurisprudencia cambia, así será el cambio jurisprudencial, el cual en nuestra opinión es sustancial.</w:t>
      </w:r>
      <w:r w:rsidRPr="001A0606">
        <w:rPr>
          <w:rFonts w:ascii="Arial" w:eastAsia="Times New Roman" w:hAnsi="Arial" w:cs="Arial"/>
          <w:sz w:val="24"/>
          <w:szCs w:val="24"/>
          <w:lang w:eastAsia="es-CR"/>
        </w:rPr>
        <w:br/>
        <w:t xml:space="preserve">La primera consecuencia de ese cambio la encontramos en la denominación de </w:t>
      </w:r>
      <w:r w:rsidRPr="001A0606">
        <w:rPr>
          <w:rFonts w:ascii="Arial" w:eastAsia="Times New Roman" w:hAnsi="Arial" w:cs="Arial"/>
          <w:sz w:val="24"/>
          <w:szCs w:val="24"/>
          <w:lang w:eastAsia="es-CR"/>
        </w:rPr>
        <w:lastRenderedPageBreak/>
        <w:t xml:space="preserve">la institución, rubro en el cual había tenido problemas la anterior jurisprudencia, pues hemos visto la diversidad de denominaciones otorgadas. Ahora, la Sala habla del </w:t>
      </w:r>
      <w:r w:rsidRPr="001A0606">
        <w:rPr>
          <w:rFonts w:ascii="Arial" w:eastAsia="Times New Roman" w:hAnsi="Arial" w:cs="Arial"/>
          <w:i/>
          <w:iCs/>
          <w:sz w:val="24"/>
          <w:szCs w:val="24"/>
          <w:lang w:eastAsia="es-CR"/>
        </w:rPr>
        <w:t>derecho a la protección y defensa de los derechos</w:t>
      </w:r>
      <w:r w:rsidRPr="001A0606">
        <w:rPr>
          <w:rFonts w:ascii="Arial" w:eastAsia="Times New Roman" w:hAnsi="Arial" w:cs="Arial"/>
          <w:sz w:val="24"/>
          <w:szCs w:val="24"/>
          <w:lang w:eastAsia="es-CR"/>
        </w:rPr>
        <w:t>. ¿Cuáles derechos? Son todos los que la CES otorgue, ni más, ni menos.</w:t>
      </w:r>
      <w:r w:rsidRPr="001A0606">
        <w:rPr>
          <w:rFonts w:ascii="Arial" w:eastAsia="Times New Roman" w:hAnsi="Arial" w:cs="Arial"/>
          <w:sz w:val="24"/>
          <w:szCs w:val="24"/>
          <w:lang w:eastAsia="es-CR"/>
        </w:rPr>
        <w:br/>
        <w:t>La segunda consecuencia reside en la estructura de tal derecho. De acuerdo con la jurisprudencia de la Sala, éste posee una doble vertiente, pero siempre se encuentra enmarcado dentro del ámbito procesal: (a) la protección en la conservación de los derechos y (b) la protección en la defensa de los derechos.</w:t>
      </w:r>
      <w:r w:rsidRPr="001A0606">
        <w:rPr>
          <w:rFonts w:ascii="Arial" w:eastAsia="Times New Roman" w:hAnsi="Arial" w:cs="Arial"/>
          <w:sz w:val="24"/>
          <w:szCs w:val="24"/>
          <w:lang w:eastAsia="es-CR"/>
        </w:rPr>
        <w:br/>
      </w:r>
      <w:r w:rsidRPr="001A0606">
        <w:rPr>
          <w:rFonts w:ascii="Arial" w:eastAsia="Times New Roman" w:hAnsi="Arial" w:cs="Arial"/>
          <w:b/>
          <w:bCs/>
          <w:sz w:val="24"/>
          <w:szCs w:val="24"/>
          <w:lang w:eastAsia="es-CR"/>
        </w:rPr>
        <w:t>(a)</w:t>
      </w:r>
      <w:r w:rsidRPr="001A0606">
        <w:rPr>
          <w:rFonts w:ascii="Arial" w:eastAsia="Times New Roman" w:hAnsi="Arial" w:cs="Arial"/>
          <w:sz w:val="24"/>
          <w:szCs w:val="24"/>
          <w:lang w:eastAsia="es-CR"/>
        </w:rPr>
        <w:t xml:space="preserve"> </w:t>
      </w:r>
      <w:r w:rsidRPr="001A0606">
        <w:rPr>
          <w:rFonts w:ascii="Arial" w:eastAsia="Times New Roman" w:hAnsi="Arial" w:cs="Arial"/>
          <w:b/>
          <w:bCs/>
          <w:sz w:val="24"/>
          <w:szCs w:val="24"/>
          <w:lang w:eastAsia="es-CR"/>
        </w:rPr>
        <w:t>Protección en la conservación de los derechos.</w:t>
      </w:r>
      <w:r w:rsidRPr="001A0606">
        <w:rPr>
          <w:rFonts w:ascii="Arial" w:eastAsia="Times New Roman" w:hAnsi="Arial" w:cs="Arial"/>
          <w:sz w:val="24"/>
          <w:szCs w:val="24"/>
          <w:lang w:eastAsia="es-CR"/>
        </w:rPr>
        <w:t xml:space="preserve"> Al respecto, la Sala sostiene que es una forma –jurisdiccional o administrativa– de protección de los derechos a través del establecimiento de mecanismos tendientes a impedir que ellos sean conculcados.</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b/>
          <w:bCs/>
          <w:sz w:val="24"/>
          <w:szCs w:val="24"/>
          <w:lang w:eastAsia="es-CR"/>
        </w:rPr>
        <w:t>(b)</w:t>
      </w:r>
      <w:r w:rsidRPr="001A0606">
        <w:rPr>
          <w:rFonts w:ascii="Arial" w:eastAsia="Times New Roman" w:hAnsi="Arial" w:cs="Arial"/>
          <w:sz w:val="24"/>
          <w:szCs w:val="24"/>
          <w:lang w:eastAsia="es-CR"/>
        </w:rPr>
        <w:t xml:space="preserve"> </w:t>
      </w:r>
      <w:r w:rsidRPr="001A0606">
        <w:rPr>
          <w:rFonts w:ascii="Arial" w:eastAsia="Times New Roman" w:hAnsi="Arial" w:cs="Arial"/>
          <w:b/>
          <w:bCs/>
          <w:sz w:val="24"/>
          <w:szCs w:val="24"/>
          <w:lang w:eastAsia="es-CR"/>
        </w:rPr>
        <w:t>Protección en la defensa de los derechos.</w:t>
      </w:r>
      <w:r w:rsidRPr="001A0606">
        <w:rPr>
          <w:rFonts w:ascii="Arial" w:eastAsia="Times New Roman" w:hAnsi="Arial" w:cs="Arial"/>
          <w:sz w:val="24"/>
          <w:szCs w:val="24"/>
          <w:lang w:eastAsia="es-CR"/>
        </w:rPr>
        <w:t xml:space="preserve"> Con relación a la segunda vertiente, la Sala ha manifestado que, cuando los mecanismos de conservación de los derechos son inútiles, entran en juego los mecanismos de defensa, que buscan la reacción ante las vulneraciones de los derechos o ante las simples afectaciones que no conlleven violación de derechos. Estos mecanismos de reacción o de defensa pueden ser jurisdiccionales o no jurisdiccionales.</w:t>
      </w:r>
      <w:r w:rsidRPr="001A0606">
        <w:rPr>
          <w:rFonts w:ascii="Arial" w:eastAsia="Times New Roman" w:hAnsi="Arial" w:cs="Arial"/>
          <w:sz w:val="24"/>
          <w:szCs w:val="24"/>
          <w:lang w:eastAsia="es-CR"/>
        </w:rPr>
        <w:br/>
        <w:t xml:space="preserve">En este punto, la Sala profundiza sobre el tema de la </w:t>
      </w:r>
      <w:r w:rsidRPr="001A0606">
        <w:rPr>
          <w:rFonts w:ascii="Arial" w:eastAsia="Times New Roman" w:hAnsi="Arial" w:cs="Arial"/>
          <w:i/>
          <w:iCs/>
          <w:sz w:val="24"/>
          <w:szCs w:val="24"/>
          <w:lang w:eastAsia="es-CR"/>
        </w:rPr>
        <w:t>protección jurisdiccional en la defensa de los derechos</w:t>
      </w:r>
      <w:r w:rsidRPr="001A0606">
        <w:rPr>
          <w:rFonts w:ascii="Arial" w:eastAsia="Times New Roman" w:hAnsi="Arial" w:cs="Arial"/>
          <w:sz w:val="24"/>
          <w:szCs w:val="24"/>
          <w:lang w:eastAsia="es-CR"/>
        </w:rPr>
        <w:t xml:space="preserve">. La finalidad de dicha protección es darles validez a todos los derechos y categorías jurídicas subjetivas que establece la Constitución. Es decir, que a partir de esta modalidad de la protección en la defensa se colige el derecho de todo individuo de acudir al órgano jurisdiccional competente a plantear cualquier vulneración a los derechos o –como lo ha denominado la Sala en su jurisprudencia mencionada en el Amparo 167-99– el </w:t>
      </w:r>
      <w:r w:rsidRPr="001A0606">
        <w:rPr>
          <w:rFonts w:ascii="Arial" w:eastAsia="Times New Roman" w:hAnsi="Arial" w:cs="Arial"/>
          <w:i/>
          <w:iCs/>
          <w:sz w:val="24"/>
          <w:szCs w:val="24"/>
          <w:lang w:eastAsia="es-CR"/>
        </w:rPr>
        <w:t>derecho a la protección jurisdiccional</w:t>
      </w:r>
      <w:r w:rsidRPr="001A0606">
        <w:rPr>
          <w:rFonts w:ascii="Arial" w:eastAsia="Times New Roman" w:hAnsi="Arial" w:cs="Arial"/>
          <w:sz w:val="24"/>
          <w:szCs w:val="24"/>
          <w:lang w:eastAsia="es-CR"/>
        </w:rPr>
        <w:t>.</w:t>
      </w:r>
    </w:p>
    <w:p w:rsidR="00263654" w:rsidRPr="001A0606"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El derecho a la protección jurisdiccional se materializa a través del instrumento idóneo para la protección vía jurisdicción de los derechos: el proceso. Sin embargo, no se trata de cualquier proceso, sino de aquel que se adecue a la </w:t>
      </w:r>
      <w:r w:rsidRPr="001A0606">
        <w:rPr>
          <w:rFonts w:ascii="Arial" w:eastAsia="Times New Roman" w:hAnsi="Arial" w:cs="Arial"/>
          <w:sz w:val="24"/>
          <w:szCs w:val="24"/>
          <w:lang w:eastAsia="es-CR"/>
        </w:rPr>
        <w:lastRenderedPageBreak/>
        <w:t xml:space="preserve">Constitución, o sea que esté configurado de acuerdo a ella, en pocas palabras, de un </w:t>
      </w:r>
      <w:r w:rsidRPr="001A0606">
        <w:rPr>
          <w:rFonts w:ascii="Arial" w:eastAsia="Times New Roman" w:hAnsi="Arial" w:cs="Arial"/>
          <w:i/>
          <w:iCs/>
          <w:sz w:val="24"/>
          <w:szCs w:val="24"/>
          <w:lang w:eastAsia="es-CR"/>
        </w:rPr>
        <w:t>proceso constitucionalmente configurado</w:t>
      </w:r>
      <w:r w:rsidRPr="001A0606">
        <w:rPr>
          <w:rFonts w:ascii="Arial" w:eastAsia="Times New Roman" w:hAnsi="Arial" w:cs="Arial"/>
          <w:sz w:val="24"/>
          <w:szCs w:val="24"/>
          <w:lang w:eastAsia="es-CR"/>
        </w:rPr>
        <w:t>.</w:t>
      </w:r>
    </w:p>
    <w:p w:rsidR="00263654" w:rsidRPr="001A0606"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Precisamente la jurisprudencia –Amparo 642-99– identifica o iguala la figura del debido proceso con la de proceso constitucionalmente configurado, al manifestar que “desde un punto de vista exegético, hablar de debido proceso es hablar del proceso constitucionalmente configurado, establecido en el Art. 2 Cn.”. En ese caso, al equiparar ambas figuras, también está trasladando al proceso constitucionalmente configurado las manifestaciones que se establecen para el caso del debido proceso Ver supra lo relativo a la jurisprudencia de amparo sobre el debido proceso, acápite 3.2.3...</w:t>
      </w:r>
    </w:p>
    <w:p w:rsidR="00263654" w:rsidRPr="001A0606"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r>
      <w:r w:rsidRPr="001A0606">
        <w:rPr>
          <w:rFonts w:ascii="Arial" w:eastAsia="Times New Roman" w:hAnsi="Arial" w:cs="Arial"/>
          <w:b/>
          <w:bCs/>
          <w:sz w:val="24"/>
          <w:szCs w:val="24"/>
          <w:lang w:eastAsia="es-CR"/>
        </w:rPr>
        <w:t>CONCLUSIÓN</w:t>
      </w:r>
      <w:r w:rsidRPr="001A0606">
        <w:rPr>
          <w:rFonts w:ascii="Arial" w:eastAsia="Times New Roman" w:hAnsi="Arial" w:cs="Arial"/>
          <w:sz w:val="24"/>
          <w:szCs w:val="24"/>
          <w:lang w:eastAsia="es-CR"/>
        </w:rPr>
        <w:br/>
        <w:t>En breves palabras, podemos concluir que el tema del debido proceso aún no está agotado, no sólo por la doctrina sino además por el denominado derecho judicial. En este trabajo hemos analizado la figura del debido proceso tomando como premisa la idea de que los Tribunales Constitucionales crean derecho. Y es que, si vemos con detenimiento, la creación del derecho por los tribunales es, muchas veces, tan o más determinante que la creación legislativa –que incluso podría calificarse de ordinaria– del derecho.</w:t>
      </w:r>
    </w:p>
    <w:p w:rsidR="00263654"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Además hemos podido observar que dicha creación del derecho está en constante evolución y es incluso mucho más flexible y ágil, lo cual queda en evidencia mediante el estudio del caso del debido proceso, cuya evolución no se ha detenido desde que surge en el firmamento jurídico.</w:t>
      </w:r>
    </w:p>
    <w:p w:rsidR="00263654" w:rsidRPr="001A0606"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En el caso de la Sala de lo Constitucional de nuestro país, la temática sobre el debido proceso no ha sido muy sencilla de abordar. Sin embargo, poco a poco la jurisprudencia ha ido rectificando los lineamientos hasta encontrar una configuración propia de nuestro ordenamiento constitucional.</w:t>
      </w:r>
      <w:r w:rsidRPr="001A0606">
        <w:rPr>
          <w:rFonts w:ascii="Arial" w:eastAsia="Times New Roman" w:hAnsi="Arial" w:cs="Arial"/>
          <w:sz w:val="24"/>
          <w:szCs w:val="24"/>
          <w:lang w:eastAsia="es-CR"/>
        </w:rPr>
        <w:br/>
        <w:t xml:space="preserve">Sin embargo, es necesario que la Sala vaya todavía más lejos que lo desarrollado jurisprudencialmente hasta el momento, además la capacidad de </w:t>
      </w:r>
      <w:r w:rsidRPr="001A0606">
        <w:rPr>
          <w:rFonts w:ascii="Arial" w:eastAsia="Times New Roman" w:hAnsi="Arial" w:cs="Arial"/>
          <w:sz w:val="24"/>
          <w:szCs w:val="24"/>
          <w:lang w:eastAsia="es-CR"/>
        </w:rPr>
        <w:lastRenderedPageBreak/>
        <w:t>ser originales y sujetarse a lo que nuestra CES dispone. Es menester que exista coherencia y unidad en la jurisprudencia que la Sala maneja respecto de todos los procesos de los que conoce, pues hemos advertido un distanciamiento en la medida en que se trata de la jurisprudencia específica de un proceso. Es decir, tratándose de un Tribunal, encargado de darle unidad al ordenamiento jurídico mediante su jurisprudencia, no es posible que exista tal disgregación en el seno del mismo.</w:t>
      </w:r>
    </w:p>
    <w:p w:rsidR="00263654" w:rsidRPr="001A0606" w:rsidRDefault="00263654" w:rsidP="00263654">
      <w:pPr>
        <w:spacing w:after="240" w:line="360" w:lineRule="auto"/>
        <w:ind w:left="720"/>
        <w:jc w:val="both"/>
        <w:rPr>
          <w:rFonts w:ascii="Arial" w:eastAsia="Times New Roman" w:hAnsi="Arial" w:cs="Arial"/>
          <w:b/>
          <w:bCs/>
          <w:sz w:val="24"/>
          <w:szCs w:val="24"/>
          <w:lang w:eastAsia="es-CR"/>
        </w:rPr>
      </w:pPr>
      <w:r w:rsidRPr="001A0606">
        <w:rPr>
          <w:rFonts w:ascii="Arial" w:eastAsia="Times New Roman" w:hAnsi="Arial" w:cs="Arial"/>
          <w:sz w:val="24"/>
          <w:szCs w:val="24"/>
          <w:lang w:eastAsia="es-CR"/>
        </w:rPr>
        <w:t>En consecuencia, todavía hay mucho camino que recorrer, pero, no obstante lo anterior, la Sala ha dado pasos importantes en la consolidación de la figura del proceso constitucionalmente configurado y del derecho a la protección jurisdiccional.</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r>
      <w:r w:rsidRPr="001A0606">
        <w:rPr>
          <w:rFonts w:ascii="Arial" w:eastAsia="Times New Roman" w:hAnsi="Arial" w:cs="Arial"/>
          <w:b/>
          <w:bCs/>
          <w:sz w:val="24"/>
          <w:szCs w:val="24"/>
          <w:lang w:eastAsia="es-CR"/>
        </w:rPr>
        <w:t>VII. BIBLIOGRAFÍA</w:t>
      </w:r>
    </w:p>
    <w:p w:rsidR="00263654" w:rsidRPr="001A0606"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 Burgoa O., Ignacio. </w:t>
      </w:r>
      <w:r w:rsidRPr="001A0606">
        <w:rPr>
          <w:rFonts w:ascii="Arial" w:eastAsia="Times New Roman" w:hAnsi="Arial" w:cs="Arial"/>
          <w:i/>
          <w:iCs/>
          <w:sz w:val="24"/>
          <w:szCs w:val="24"/>
          <w:lang w:eastAsia="es-CR"/>
        </w:rPr>
        <w:t>Diccionario de Derecho constitucional, garantías y amparo</w:t>
      </w:r>
      <w:r w:rsidRPr="001A0606">
        <w:rPr>
          <w:rFonts w:ascii="Arial" w:eastAsia="Times New Roman" w:hAnsi="Arial" w:cs="Arial"/>
          <w:sz w:val="24"/>
          <w:szCs w:val="24"/>
          <w:lang w:eastAsia="es-CR"/>
        </w:rPr>
        <w:t>. Editorial Porrúa, 6ª edición, México, 2000.</w:t>
      </w:r>
    </w:p>
    <w:p w:rsidR="00263654" w:rsidRPr="001A0606"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 Corwin, Edward S. </w:t>
      </w:r>
      <w:r w:rsidRPr="001A0606">
        <w:rPr>
          <w:rFonts w:ascii="Arial" w:eastAsia="Times New Roman" w:hAnsi="Arial" w:cs="Arial"/>
          <w:i/>
          <w:iCs/>
          <w:sz w:val="24"/>
          <w:szCs w:val="24"/>
          <w:lang w:eastAsia="es-CR"/>
        </w:rPr>
        <w:t>La Constitución de los Estados Unidos y su significado actual</w:t>
      </w:r>
      <w:r w:rsidRPr="001A0606">
        <w:rPr>
          <w:rFonts w:ascii="Arial" w:eastAsia="Times New Roman" w:hAnsi="Arial" w:cs="Arial"/>
          <w:sz w:val="24"/>
          <w:szCs w:val="24"/>
          <w:lang w:eastAsia="es-CR"/>
        </w:rPr>
        <w:t>. Revisada por Harold W, Chase y Craig R. Ducat, traducida por Aníbal Leal, 1ª edición en español, Editorial Fraterna, 1978.</w:t>
      </w:r>
      <w:r w:rsidRPr="001A0606">
        <w:rPr>
          <w:rFonts w:ascii="Arial" w:eastAsia="Times New Roman" w:hAnsi="Arial" w:cs="Arial"/>
          <w:sz w:val="24"/>
          <w:szCs w:val="24"/>
          <w:lang w:eastAsia="es-CR"/>
        </w:rPr>
        <w:br/>
        <w:t xml:space="preserve">§ Fix-Zamudio, Héctor. </w:t>
      </w:r>
      <w:r w:rsidRPr="001A0606">
        <w:rPr>
          <w:rFonts w:ascii="Arial" w:eastAsia="Times New Roman" w:hAnsi="Arial" w:cs="Arial"/>
          <w:i/>
          <w:iCs/>
          <w:sz w:val="24"/>
          <w:szCs w:val="24"/>
          <w:lang w:eastAsia="es-CR"/>
        </w:rPr>
        <w:t>Eficacia de los instrumentos protectores de los derechos humanos.</w:t>
      </w:r>
      <w:r w:rsidRPr="001A0606">
        <w:rPr>
          <w:rFonts w:ascii="Arial" w:eastAsia="Times New Roman" w:hAnsi="Arial" w:cs="Arial"/>
          <w:sz w:val="24"/>
          <w:szCs w:val="24"/>
          <w:lang w:eastAsia="es-CR"/>
        </w:rPr>
        <w:t xml:space="preserve"> Anuario Mexicano de Derecho Internacional, vol. II, 2002.</w:t>
      </w:r>
      <w:r w:rsidRPr="001A0606">
        <w:rPr>
          <w:rFonts w:ascii="Arial" w:eastAsia="Times New Roman" w:hAnsi="Arial" w:cs="Arial"/>
          <w:sz w:val="24"/>
          <w:szCs w:val="24"/>
          <w:lang w:eastAsia="es-CR"/>
        </w:rPr>
        <w:br/>
        <w:t xml:space="preserve">§ García-Pelayo, Manuel. </w:t>
      </w:r>
      <w:r w:rsidRPr="001A0606">
        <w:rPr>
          <w:rFonts w:ascii="Arial" w:eastAsia="Times New Roman" w:hAnsi="Arial" w:cs="Arial"/>
          <w:i/>
          <w:iCs/>
          <w:sz w:val="24"/>
          <w:szCs w:val="24"/>
          <w:lang w:eastAsia="es-CR"/>
        </w:rPr>
        <w:t>Derecho constitucional comparado</w:t>
      </w:r>
      <w:r w:rsidRPr="001A0606">
        <w:rPr>
          <w:rFonts w:ascii="Arial" w:eastAsia="Times New Roman" w:hAnsi="Arial" w:cs="Arial"/>
          <w:sz w:val="24"/>
          <w:szCs w:val="24"/>
          <w:lang w:eastAsia="es-CR"/>
        </w:rPr>
        <w:t>. Alianza Editorial, 1ª edición, Salamanca, España, 1999</w:t>
      </w:r>
    </w:p>
    <w:p w:rsidR="00263654" w:rsidRPr="001A0606"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 García Morillo, Joaquín. </w:t>
      </w:r>
      <w:r w:rsidRPr="001A0606">
        <w:rPr>
          <w:rFonts w:ascii="Arial" w:eastAsia="Times New Roman" w:hAnsi="Arial" w:cs="Arial"/>
          <w:i/>
          <w:iCs/>
          <w:sz w:val="24"/>
          <w:szCs w:val="24"/>
          <w:lang w:eastAsia="es-CR"/>
        </w:rPr>
        <w:t>Las garantías de los derechos fundamentales (I)</w:t>
      </w:r>
      <w:r w:rsidRPr="001A0606">
        <w:rPr>
          <w:rFonts w:ascii="Arial" w:eastAsia="Times New Roman" w:hAnsi="Arial" w:cs="Arial"/>
          <w:sz w:val="24"/>
          <w:szCs w:val="24"/>
          <w:lang w:eastAsia="es-CR"/>
        </w:rPr>
        <w:t xml:space="preserve">, en López Guerra, Luis y otros, </w:t>
      </w:r>
      <w:r w:rsidRPr="001A0606">
        <w:rPr>
          <w:rFonts w:ascii="Arial" w:eastAsia="Times New Roman" w:hAnsi="Arial" w:cs="Arial"/>
          <w:i/>
          <w:iCs/>
          <w:sz w:val="24"/>
          <w:szCs w:val="24"/>
          <w:lang w:eastAsia="es-CR"/>
        </w:rPr>
        <w:t>Derecho Constitucional</w:t>
      </w:r>
      <w:r w:rsidRPr="001A0606">
        <w:rPr>
          <w:rFonts w:ascii="Arial" w:eastAsia="Times New Roman" w:hAnsi="Arial" w:cs="Arial"/>
          <w:sz w:val="24"/>
          <w:szCs w:val="24"/>
          <w:lang w:eastAsia="es-CR"/>
        </w:rPr>
        <w:t>, Tirant Lo Blanch, Valencia, 3ª edición, 1997, y 6ªeEdición, 2003.</w:t>
      </w:r>
    </w:p>
    <w:p w:rsidR="00263654" w:rsidRPr="001A0606"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 González Bonilla, Rodolfo Ernesto. </w:t>
      </w:r>
      <w:r w:rsidRPr="001A0606">
        <w:rPr>
          <w:rFonts w:ascii="Arial" w:eastAsia="Times New Roman" w:hAnsi="Arial" w:cs="Arial"/>
          <w:i/>
          <w:iCs/>
          <w:sz w:val="24"/>
          <w:szCs w:val="24"/>
          <w:lang w:eastAsia="es-CR"/>
        </w:rPr>
        <w:t>Las garantías del debido proceso</w:t>
      </w:r>
      <w:r w:rsidRPr="001A0606">
        <w:rPr>
          <w:rFonts w:ascii="Arial" w:eastAsia="Times New Roman" w:hAnsi="Arial" w:cs="Arial"/>
          <w:sz w:val="24"/>
          <w:szCs w:val="24"/>
          <w:lang w:eastAsia="es-CR"/>
        </w:rPr>
        <w:t>, en “Comentarios al nuevo Código Penal y Procesal Penal”, Consejo Nacional de la Judicatura de El Salvador, Escuela de Capacitación Judicial.</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lastRenderedPageBreak/>
        <w:t xml:space="preserve">§ González Bonilla, Rodolfo Ernesto. </w:t>
      </w:r>
      <w:r w:rsidRPr="001A0606">
        <w:rPr>
          <w:rFonts w:ascii="Arial" w:eastAsia="Times New Roman" w:hAnsi="Arial" w:cs="Arial"/>
          <w:i/>
          <w:iCs/>
          <w:sz w:val="24"/>
          <w:szCs w:val="24"/>
          <w:lang w:eastAsia="es-CR"/>
        </w:rPr>
        <w:t>Constitución y jurisprudencia constitucional</w:t>
      </w:r>
      <w:r w:rsidRPr="001A0606">
        <w:rPr>
          <w:rFonts w:ascii="Arial" w:eastAsia="Times New Roman" w:hAnsi="Arial" w:cs="Arial"/>
          <w:sz w:val="24"/>
          <w:szCs w:val="24"/>
          <w:lang w:eastAsia="es-CR"/>
        </w:rPr>
        <w:t>, Corte Suprema de Justicia, 2003.</w:t>
      </w:r>
    </w:p>
    <w:p w:rsidR="00263654" w:rsidRPr="001A0606"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 Hoyos, Arturo. </w:t>
      </w:r>
      <w:r w:rsidRPr="001A0606">
        <w:rPr>
          <w:rFonts w:ascii="Arial" w:eastAsia="Times New Roman" w:hAnsi="Arial" w:cs="Arial"/>
          <w:i/>
          <w:iCs/>
          <w:sz w:val="24"/>
          <w:szCs w:val="24"/>
          <w:lang w:eastAsia="es-CR"/>
        </w:rPr>
        <w:t>Constitución e Impartición de Justicia: el debido proceso en el nuevo contexto democrático de Latinoamérica</w:t>
      </w:r>
      <w:r w:rsidRPr="001A0606">
        <w:rPr>
          <w:rFonts w:ascii="Arial" w:eastAsia="Times New Roman" w:hAnsi="Arial" w:cs="Arial"/>
          <w:sz w:val="24"/>
          <w:szCs w:val="24"/>
          <w:lang w:eastAsia="es-CR"/>
        </w:rPr>
        <w:t>, en V Congreso Iberoamericano de Derecho Constitucional, Instituto de Investigaciones Jurídicas, Instituto Iberoamericano de Derecho Constitucional, México, Universidad Autónoma de México, 1998.</w:t>
      </w:r>
    </w:p>
    <w:p w:rsidR="00263654" w:rsidRPr="001A0606"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 Hoyos, Arturo. </w:t>
      </w:r>
      <w:r w:rsidRPr="001A0606">
        <w:rPr>
          <w:rFonts w:ascii="Arial" w:eastAsia="Times New Roman" w:hAnsi="Arial" w:cs="Arial"/>
          <w:i/>
          <w:iCs/>
          <w:sz w:val="24"/>
          <w:szCs w:val="24"/>
          <w:lang w:eastAsia="es-CR"/>
        </w:rPr>
        <w:t>El debido proceso</w:t>
      </w:r>
      <w:r w:rsidRPr="001A0606">
        <w:rPr>
          <w:rFonts w:ascii="Arial" w:eastAsia="Times New Roman" w:hAnsi="Arial" w:cs="Arial"/>
          <w:sz w:val="24"/>
          <w:szCs w:val="24"/>
          <w:lang w:eastAsia="es-CR"/>
        </w:rPr>
        <w:t>. Segunda reimpresión, Editorial Temis, S. A., Bogotá, Colombia, 2004.</w:t>
      </w:r>
    </w:p>
    <w:p w:rsidR="00263654" w:rsidRPr="001A0606"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 </w:t>
      </w:r>
      <w:r w:rsidRPr="001A0606">
        <w:rPr>
          <w:rFonts w:ascii="Arial" w:eastAsia="Times New Roman" w:hAnsi="Arial" w:cs="Arial"/>
          <w:i/>
          <w:iCs/>
          <w:sz w:val="24"/>
          <w:szCs w:val="24"/>
          <w:lang w:eastAsia="es-CR"/>
        </w:rPr>
        <w:t>La Enciclopedia</w:t>
      </w:r>
      <w:r w:rsidRPr="001A0606">
        <w:rPr>
          <w:rFonts w:ascii="Arial" w:eastAsia="Times New Roman" w:hAnsi="Arial" w:cs="Arial"/>
          <w:b/>
          <w:bCs/>
          <w:sz w:val="24"/>
          <w:szCs w:val="24"/>
          <w:lang w:eastAsia="es-CR"/>
        </w:rPr>
        <w:t>, v</w:t>
      </w:r>
      <w:r w:rsidRPr="001A0606">
        <w:rPr>
          <w:rFonts w:ascii="Arial" w:eastAsia="Times New Roman" w:hAnsi="Arial" w:cs="Arial"/>
          <w:sz w:val="24"/>
          <w:szCs w:val="24"/>
          <w:lang w:eastAsia="es-CR"/>
        </w:rPr>
        <w:t>olúmenes 4 y 11. Salvat Editores, S. A., Madrid, España, 2004.</w:t>
      </w:r>
      <w:r w:rsidRPr="001A0606">
        <w:rPr>
          <w:rFonts w:ascii="Arial" w:eastAsia="Times New Roman" w:hAnsi="Arial" w:cs="Arial"/>
          <w:sz w:val="24"/>
          <w:szCs w:val="24"/>
          <w:lang w:eastAsia="es-CR"/>
        </w:rPr>
        <w:br/>
        <w:t xml:space="preserve">§ Lucas Verdú, Pablo. </w:t>
      </w:r>
      <w:r w:rsidRPr="001A0606">
        <w:rPr>
          <w:rFonts w:ascii="Arial" w:eastAsia="Times New Roman" w:hAnsi="Arial" w:cs="Arial"/>
          <w:i/>
          <w:iCs/>
          <w:sz w:val="24"/>
          <w:szCs w:val="24"/>
          <w:lang w:eastAsia="es-CR"/>
        </w:rPr>
        <w:t>Curso de Derecho Político.</w:t>
      </w:r>
      <w:r w:rsidRPr="001A0606">
        <w:rPr>
          <w:rFonts w:ascii="Arial" w:eastAsia="Times New Roman" w:hAnsi="Arial" w:cs="Arial"/>
          <w:sz w:val="24"/>
          <w:szCs w:val="24"/>
          <w:lang w:eastAsia="es-CR"/>
        </w:rPr>
        <w:t xml:space="preserve"> Vol. II. Tecnos, Madrid, 3ª edición, 1981.</w:t>
      </w:r>
    </w:p>
    <w:p w:rsidR="00263654" w:rsidRPr="001A0606"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 Orth, John V. </w:t>
      </w:r>
      <w:r w:rsidRPr="001A0606">
        <w:rPr>
          <w:rFonts w:ascii="Arial" w:eastAsia="Times New Roman" w:hAnsi="Arial" w:cs="Arial"/>
          <w:i/>
          <w:iCs/>
          <w:sz w:val="24"/>
          <w:szCs w:val="24"/>
          <w:lang w:eastAsia="es-CR"/>
        </w:rPr>
        <w:t>Due process of law. A brief history</w:t>
      </w:r>
      <w:r w:rsidRPr="001A0606">
        <w:rPr>
          <w:rFonts w:ascii="Arial" w:eastAsia="Times New Roman" w:hAnsi="Arial" w:cs="Arial"/>
          <w:sz w:val="24"/>
          <w:szCs w:val="24"/>
          <w:lang w:eastAsia="es-CR"/>
        </w:rPr>
        <w:t>. Universidad Press de Kansas, Estados Unidos, 2003.</w:t>
      </w:r>
    </w:p>
    <w:p w:rsidR="00263654" w:rsidRPr="001A0606"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 Pérez Luño, Antonio Enrique. </w:t>
      </w:r>
      <w:r w:rsidRPr="001A0606">
        <w:rPr>
          <w:rFonts w:ascii="Arial" w:eastAsia="Times New Roman" w:hAnsi="Arial" w:cs="Arial"/>
          <w:i/>
          <w:iCs/>
          <w:sz w:val="24"/>
          <w:szCs w:val="24"/>
          <w:lang w:eastAsia="es-CR"/>
        </w:rPr>
        <w:t>Los derechos fundamentales</w:t>
      </w:r>
      <w:r w:rsidRPr="001A0606">
        <w:rPr>
          <w:rFonts w:ascii="Arial" w:eastAsia="Times New Roman" w:hAnsi="Arial" w:cs="Arial"/>
          <w:sz w:val="24"/>
          <w:szCs w:val="24"/>
          <w:lang w:eastAsia="es-CR"/>
        </w:rPr>
        <w:t>. Editorial Tecnos, S. A., 6ª edición, Madrid, España, 1995.</w:t>
      </w:r>
    </w:p>
    <w:p w:rsidR="00263654" w:rsidRPr="001A0606"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 Pérez Royo, Javier. </w:t>
      </w:r>
      <w:r w:rsidRPr="001A0606">
        <w:rPr>
          <w:rFonts w:ascii="Arial" w:eastAsia="Times New Roman" w:hAnsi="Arial" w:cs="Arial"/>
          <w:i/>
          <w:iCs/>
          <w:sz w:val="24"/>
          <w:szCs w:val="24"/>
          <w:lang w:eastAsia="es-CR"/>
        </w:rPr>
        <w:t>Curso de Derecho Constitucional</w:t>
      </w:r>
      <w:r w:rsidRPr="001A0606">
        <w:rPr>
          <w:rFonts w:ascii="Arial" w:eastAsia="Times New Roman" w:hAnsi="Arial" w:cs="Arial"/>
          <w:sz w:val="24"/>
          <w:szCs w:val="24"/>
          <w:lang w:eastAsia="es-CR"/>
        </w:rPr>
        <w:t>. Marcial Pons, 9ª edición, Madrid, 2003.</w:t>
      </w:r>
    </w:p>
    <w:p w:rsidR="00263654" w:rsidRPr="001A0606" w:rsidRDefault="00263654" w:rsidP="00263654">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 Rubio Llorente, Francisco. </w:t>
      </w:r>
      <w:r w:rsidRPr="001A0606">
        <w:rPr>
          <w:rFonts w:ascii="Arial" w:eastAsia="Times New Roman" w:hAnsi="Arial" w:cs="Arial"/>
          <w:i/>
          <w:iCs/>
          <w:sz w:val="24"/>
          <w:szCs w:val="24"/>
          <w:lang w:eastAsia="es-CR"/>
        </w:rPr>
        <w:t>La forma del poder (estudios sobre la Constitución)</w:t>
      </w:r>
      <w:r w:rsidRPr="001A0606">
        <w:rPr>
          <w:rFonts w:ascii="Arial" w:eastAsia="Times New Roman" w:hAnsi="Arial" w:cs="Arial"/>
          <w:sz w:val="24"/>
          <w:szCs w:val="24"/>
          <w:lang w:eastAsia="es-CR"/>
        </w:rPr>
        <w:t>. Centro de Estudios Constitucionales, 2ª edición, Madrid, 1997.</w:t>
      </w:r>
      <w:r w:rsidRPr="001A0606">
        <w:rPr>
          <w:rFonts w:ascii="Arial" w:eastAsia="Times New Roman" w:hAnsi="Arial" w:cs="Arial"/>
          <w:sz w:val="24"/>
          <w:szCs w:val="24"/>
          <w:lang w:eastAsia="es-CR"/>
        </w:rPr>
        <w:br/>
        <w:t xml:space="preserve">§ Story, Joseph. </w:t>
      </w:r>
      <w:r w:rsidRPr="001A0606">
        <w:rPr>
          <w:rFonts w:ascii="Arial" w:eastAsia="Times New Roman" w:hAnsi="Arial" w:cs="Arial"/>
          <w:i/>
          <w:iCs/>
          <w:sz w:val="24"/>
          <w:szCs w:val="24"/>
          <w:lang w:eastAsia="es-CR"/>
        </w:rPr>
        <w:t>Commentaries on the Constitution of the United States</w:t>
      </w:r>
      <w:r w:rsidRPr="001A0606">
        <w:rPr>
          <w:rFonts w:ascii="Arial" w:eastAsia="Times New Roman" w:hAnsi="Arial" w:cs="Arial"/>
          <w:sz w:val="24"/>
          <w:szCs w:val="24"/>
          <w:lang w:eastAsia="es-CR"/>
        </w:rPr>
        <w:t>. Hilliard Gray and Company, Boston, 1833.</w:t>
      </w:r>
    </w:p>
    <w:p w:rsidR="00263654" w:rsidRPr="001A0606" w:rsidRDefault="00263654" w:rsidP="00D63A14">
      <w:pPr>
        <w:spacing w:after="240" w:line="360" w:lineRule="auto"/>
        <w:ind w:left="720"/>
        <w:jc w:val="both"/>
        <w:rPr>
          <w:rFonts w:ascii="Arial" w:hAnsi="Arial" w:cs="Arial"/>
          <w:sz w:val="24"/>
          <w:szCs w:val="24"/>
        </w:rPr>
      </w:pPr>
      <w:r w:rsidRPr="001A0606">
        <w:rPr>
          <w:rFonts w:ascii="Arial" w:eastAsia="Times New Roman" w:hAnsi="Arial" w:cs="Arial"/>
          <w:sz w:val="24"/>
          <w:szCs w:val="24"/>
          <w:lang w:eastAsia="es-CR"/>
        </w:rPr>
        <w:t xml:space="preserve">§ Tinetti, José Albino; Soriano, Héctor Salvador; Rodríguez Meléndez, Roberto. </w:t>
      </w:r>
      <w:r w:rsidRPr="001A0606">
        <w:rPr>
          <w:rFonts w:ascii="Arial" w:eastAsia="Times New Roman" w:hAnsi="Arial" w:cs="Arial"/>
          <w:i/>
          <w:iCs/>
          <w:sz w:val="24"/>
          <w:szCs w:val="24"/>
          <w:lang w:eastAsia="es-CR"/>
        </w:rPr>
        <w:t>La igualdad jurídica</w:t>
      </w:r>
      <w:r w:rsidRPr="001A0606">
        <w:rPr>
          <w:rFonts w:ascii="Arial" w:eastAsia="Times New Roman" w:hAnsi="Arial" w:cs="Arial"/>
          <w:sz w:val="24"/>
          <w:szCs w:val="24"/>
          <w:lang w:eastAsia="es-CR"/>
        </w:rPr>
        <w:t>. Programa de Formación Inicial para Jueces, Consejo Nacional de la Judicatura de El Salvador, Escuela de Capacitación Judicial, 2004.</w:t>
      </w:r>
    </w:p>
    <w:tbl>
      <w:tblPr>
        <w:tblW w:w="5000" w:type="pct"/>
        <w:tblCellSpacing w:w="0" w:type="dxa"/>
        <w:tblCellMar>
          <w:left w:w="0" w:type="dxa"/>
          <w:right w:w="0" w:type="dxa"/>
        </w:tblCellMar>
        <w:tblLook w:val="04A0"/>
      </w:tblPr>
      <w:tblGrid>
        <w:gridCol w:w="9404"/>
      </w:tblGrid>
      <w:tr w:rsidR="00263654" w:rsidRPr="001A0606" w:rsidTr="00797F33">
        <w:trPr>
          <w:tblCellSpacing w:w="0" w:type="dxa"/>
        </w:trPr>
        <w:tc>
          <w:tcPr>
            <w:tcW w:w="5000" w:type="pct"/>
            <w:shd w:val="clear" w:color="auto" w:fill="EFEFEF"/>
            <w:hideMark/>
          </w:tcPr>
          <w:p w:rsidR="00263654" w:rsidRPr="001A0606" w:rsidRDefault="00263654" w:rsidP="00797F33">
            <w:pPr>
              <w:spacing w:after="0" w:line="360" w:lineRule="auto"/>
              <w:jc w:val="both"/>
              <w:rPr>
                <w:rFonts w:ascii="Arial" w:eastAsia="Times New Roman" w:hAnsi="Arial" w:cs="Arial"/>
                <w:sz w:val="24"/>
                <w:szCs w:val="24"/>
                <w:lang w:eastAsia="es-CR"/>
              </w:rPr>
            </w:pPr>
          </w:p>
        </w:tc>
      </w:tr>
      <w:tr w:rsidR="00263654" w:rsidRPr="001A0606" w:rsidTr="00797F33">
        <w:trPr>
          <w:tblCellSpacing w:w="0" w:type="dxa"/>
        </w:trPr>
        <w:tc>
          <w:tcPr>
            <w:tcW w:w="5000" w:type="pct"/>
            <w:shd w:val="clear" w:color="auto" w:fill="ECF7FF"/>
            <w:hideMark/>
          </w:tcPr>
          <w:p w:rsidR="00263654" w:rsidRPr="001A0606" w:rsidRDefault="00263654" w:rsidP="00797F33">
            <w:pPr>
              <w:spacing w:after="0" w:line="360" w:lineRule="auto"/>
              <w:jc w:val="both"/>
              <w:rPr>
                <w:rFonts w:ascii="Arial" w:eastAsia="Times New Roman" w:hAnsi="Arial" w:cs="Arial"/>
                <w:sz w:val="24"/>
                <w:szCs w:val="24"/>
                <w:lang w:eastAsia="es-CR"/>
              </w:rPr>
            </w:pPr>
          </w:p>
        </w:tc>
      </w:tr>
    </w:tbl>
    <w:p w:rsidR="00263654" w:rsidRDefault="00263654" w:rsidP="00263654">
      <w:pPr>
        <w:spacing w:after="0" w:line="360" w:lineRule="auto"/>
        <w:jc w:val="both"/>
        <w:rPr>
          <w:rFonts w:ascii="Arial" w:eastAsia="Times New Roman" w:hAnsi="Arial" w:cs="Arial"/>
          <w:b/>
          <w:bCs/>
          <w:sz w:val="24"/>
          <w:szCs w:val="24"/>
          <w:lang w:eastAsia="es-CR"/>
        </w:rPr>
      </w:pPr>
    </w:p>
    <w:p w:rsidR="00263654" w:rsidRDefault="00263654" w:rsidP="00263654">
      <w:pPr>
        <w:spacing w:after="0" w:line="360" w:lineRule="auto"/>
        <w:jc w:val="both"/>
        <w:rPr>
          <w:rFonts w:ascii="Arial" w:eastAsia="Times New Roman" w:hAnsi="Arial" w:cs="Arial"/>
          <w:b/>
          <w:bCs/>
          <w:sz w:val="24"/>
          <w:szCs w:val="24"/>
          <w:lang w:eastAsia="es-CR"/>
        </w:rPr>
      </w:pPr>
    </w:p>
    <w:sectPr w:rsidR="00263654" w:rsidSect="001A0606">
      <w:headerReference w:type="even" r:id="rId7"/>
      <w:headerReference w:type="default" r:id="rId8"/>
      <w:footerReference w:type="even" r:id="rId9"/>
      <w:footerReference w:type="default" r:id="rId10"/>
      <w:headerReference w:type="first" r:id="rId11"/>
      <w:footerReference w:type="first" r:id="rId12"/>
      <w:pgSz w:w="12240" w:h="15840" w:code="1"/>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17E2" w:rsidRDefault="00D717E2" w:rsidP="006561BF">
      <w:pPr>
        <w:spacing w:after="0" w:line="240" w:lineRule="auto"/>
      </w:pPr>
      <w:r>
        <w:separator/>
      </w:r>
    </w:p>
  </w:endnote>
  <w:endnote w:type="continuationSeparator" w:id="1">
    <w:p w:rsidR="00D717E2" w:rsidRDefault="00D717E2" w:rsidP="006561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1BF" w:rsidRDefault="006561B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44223"/>
      <w:docPartObj>
        <w:docPartGallery w:val="Page Numbers (Bottom of Page)"/>
        <w:docPartUnique/>
      </w:docPartObj>
    </w:sdtPr>
    <w:sdtContent>
      <w:p w:rsidR="006561BF" w:rsidRDefault="006561BF">
        <w:pPr>
          <w:pStyle w:val="Piedepgina"/>
          <w:jc w:val="center"/>
        </w:pPr>
        <w:fldSimple w:instr=" PAGE   \* MERGEFORMAT ">
          <w:r>
            <w:rPr>
              <w:noProof/>
            </w:rPr>
            <w:t>141</w:t>
          </w:r>
        </w:fldSimple>
      </w:p>
    </w:sdtContent>
  </w:sdt>
  <w:p w:rsidR="006561BF" w:rsidRDefault="006561BF">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1BF" w:rsidRDefault="006561B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17E2" w:rsidRDefault="00D717E2" w:rsidP="006561BF">
      <w:pPr>
        <w:spacing w:after="0" w:line="240" w:lineRule="auto"/>
      </w:pPr>
      <w:r>
        <w:separator/>
      </w:r>
    </w:p>
  </w:footnote>
  <w:footnote w:type="continuationSeparator" w:id="1">
    <w:p w:rsidR="00D717E2" w:rsidRDefault="00D717E2" w:rsidP="006561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1BF" w:rsidRDefault="006561BF">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1BF" w:rsidRDefault="006561BF">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1BF" w:rsidRDefault="006561BF">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A326C"/>
    <w:multiLevelType w:val="hybridMultilevel"/>
    <w:tmpl w:val="36805D3E"/>
    <w:lvl w:ilvl="0" w:tplc="6EC6190C">
      <w:numFmt w:val="bullet"/>
      <w:lvlText w:val="-"/>
      <w:lvlJc w:val="left"/>
      <w:pPr>
        <w:ind w:left="720" w:hanging="360"/>
      </w:pPr>
      <w:rPr>
        <w:rFonts w:ascii="Calibri" w:eastAsiaTheme="minorHAnsi" w:hAnsi="Calibri"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nsid w:val="12782F0F"/>
    <w:multiLevelType w:val="hybridMultilevel"/>
    <w:tmpl w:val="F37458E2"/>
    <w:lvl w:ilvl="0" w:tplc="249CEDF2">
      <w:numFmt w:val="bullet"/>
      <w:lvlText w:val="-"/>
      <w:lvlJc w:val="left"/>
      <w:pPr>
        <w:ind w:left="720" w:hanging="360"/>
      </w:pPr>
      <w:rPr>
        <w:rFonts w:ascii="Calibri" w:eastAsiaTheme="minorHAnsi" w:hAnsi="Calibri"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nsid w:val="2B67579D"/>
    <w:multiLevelType w:val="hybridMultilevel"/>
    <w:tmpl w:val="ACC813E6"/>
    <w:lvl w:ilvl="0" w:tplc="7960DE2A">
      <w:start w:val="1"/>
      <w:numFmt w:val="upperLetter"/>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3">
    <w:nsid w:val="37E758C9"/>
    <w:multiLevelType w:val="hybridMultilevel"/>
    <w:tmpl w:val="6BAE7C0A"/>
    <w:lvl w:ilvl="0" w:tplc="BA6EBDF8">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4">
    <w:nsid w:val="51D34C91"/>
    <w:multiLevelType w:val="hybridMultilevel"/>
    <w:tmpl w:val="D836369A"/>
    <w:lvl w:ilvl="0" w:tplc="FFC61D6A">
      <w:numFmt w:val="bullet"/>
      <w:lvlText w:val="-"/>
      <w:lvlJc w:val="left"/>
      <w:pPr>
        <w:ind w:left="720" w:hanging="360"/>
      </w:pPr>
      <w:rPr>
        <w:rFonts w:ascii="Calibri" w:eastAsiaTheme="minorHAnsi" w:hAnsi="Calibri" w:cstheme="minorBidi" w:hint="default"/>
      </w:rPr>
    </w:lvl>
    <w:lvl w:ilvl="1" w:tplc="140A0003">
      <w:start w:val="1"/>
      <w:numFmt w:val="decimal"/>
      <w:lvlText w:val="%2."/>
      <w:lvlJc w:val="left"/>
      <w:pPr>
        <w:tabs>
          <w:tab w:val="num" w:pos="1440"/>
        </w:tabs>
        <w:ind w:left="1440" w:hanging="360"/>
      </w:pPr>
    </w:lvl>
    <w:lvl w:ilvl="2" w:tplc="140A0005">
      <w:start w:val="1"/>
      <w:numFmt w:val="decimal"/>
      <w:lvlText w:val="%3."/>
      <w:lvlJc w:val="left"/>
      <w:pPr>
        <w:tabs>
          <w:tab w:val="num" w:pos="2160"/>
        </w:tabs>
        <w:ind w:left="2160" w:hanging="360"/>
      </w:pPr>
    </w:lvl>
    <w:lvl w:ilvl="3" w:tplc="140A0001">
      <w:start w:val="1"/>
      <w:numFmt w:val="decimal"/>
      <w:lvlText w:val="%4."/>
      <w:lvlJc w:val="left"/>
      <w:pPr>
        <w:tabs>
          <w:tab w:val="num" w:pos="2880"/>
        </w:tabs>
        <w:ind w:left="2880" w:hanging="360"/>
      </w:pPr>
    </w:lvl>
    <w:lvl w:ilvl="4" w:tplc="140A0003">
      <w:start w:val="1"/>
      <w:numFmt w:val="decimal"/>
      <w:lvlText w:val="%5."/>
      <w:lvlJc w:val="left"/>
      <w:pPr>
        <w:tabs>
          <w:tab w:val="num" w:pos="3600"/>
        </w:tabs>
        <w:ind w:left="3600" w:hanging="360"/>
      </w:pPr>
    </w:lvl>
    <w:lvl w:ilvl="5" w:tplc="140A0005">
      <w:start w:val="1"/>
      <w:numFmt w:val="decimal"/>
      <w:lvlText w:val="%6."/>
      <w:lvlJc w:val="left"/>
      <w:pPr>
        <w:tabs>
          <w:tab w:val="num" w:pos="4320"/>
        </w:tabs>
        <w:ind w:left="4320" w:hanging="360"/>
      </w:pPr>
    </w:lvl>
    <w:lvl w:ilvl="6" w:tplc="140A0001">
      <w:start w:val="1"/>
      <w:numFmt w:val="decimal"/>
      <w:lvlText w:val="%7."/>
      <w:lvlJc w:val="left"/>
      <w:pPr>
        <w:tabs>
          <w:tab w:val="num" w:pos="5040"/>
        </w:tabs>
        <w:ind w:left="5040" w:hanging="360"/>
      </w:pPr>
    </w:lvl>
    <w:lvl w:ilvl="7" w:tplc="140A0003">
      <w:start w:val="1"/>
      <w:numFmt w:val="decimal"/>
      <w:lvlText w:val="%8."/>
      <w:lvlJc w:val="left"/>
      <w:pPr>
        <w:tabs>
          <w:tab w:val="num" w:pos="5760"/>
        </w:tabs>
        <w:ind w:left="5760" w:hanging="360"/>
      </w:pPr>
    </w:lvl>
    <w:lvl w:ilvl="8" w:tplc="140A0005">
      <w:start w:val="1"/>
      <w:numFmt w:val="decimal"/>
      <w:lvlText w:val="%9."/>
      <w:lvlJc w:val="left"/>
      <w:pPr>
        <w:tabs>
          <w:tab w:val="num" w:pos="6480"/>
        </w:tabs>
        <w:ind w:left="6480" w:hanging="360"/>
      </w:pPr>
    </w:lvl>
  </w:abstractNum>
  <w:abstractNum w:abstractNumId="5">
    <w:nsid w:val="57A46E6E"/>
    <w:multiLevelType w:val="hybridMultilevel"/>
    <w:tmpl w:val="08A4E8D4"/>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nsid w:val="625C2EA5"/>
    <w:multiLevelType w:val="hybridMultilevel"/>
    <w:tmpl w:val="30FA6A10"/>
    <w:lvl w:ilvl="0" w:tplc="A7F4DBA6">
      <w:numFmt w:val="bullet"/>
      <w:lvlText w:val="-"/>
      <w:lvlJc w:val="left"/>
      <w:pPr>
        <w:ind w:left="720" w:hanging="360"/>
      </w:pPr>
      <w:rPr>
        <w:rFonts w:ascii="Calibri" w:eastAsiaTheme="minorHAnsi" w:hAnsi="Calibri"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5"/>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63654"/>
    <w:rsid w:val="00263654"/>
    <w:rsid w:val="006561BF"/>
    <w:rsid w:val="00D30CFC"/>
    <w:rsid w:val="00D63A14"/>
    <w:rsid w:val="00D717E2"/>
    <w:rsid w:val="00F16B4F"/>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65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63654"/>
    <w:pPr>
      <w:ind w:left="720"/>
      <w:contextualSpacing/>
    </w:pPr>
  </w:style>
  <w:style w:type="paragraph" w:styleId="NormalWeb">
    <w:name w:val="Normal (Web)"/>
    <w:basedOn w:val="Normal"/>
    <w:uiPriority w:val="99"/>
    <w:semiHidden/>
    <w:unhideWhenUsed/>
    <w:rsid w:val="00263654"/>
    <w:pPr>
      <w:spacing w:before="100" w:beforeAutospacing="1" w:after="100" w:afterAutospacing="1" w:line="240" w:lineRule="auto"/>
    </w:pPr>
    <w:rPr>
      <w:rFonts w:ascii="Times New Roman" w:eastAsia="Times New Roman" w:hAnsi="Times New Roman" w:cs="Times New Roman"/>
      <w:color w:val="000000"/>
      <w:sz w:val="24"/>
      <w:szCs w:val="24"/>
      <w:lang w:eastAsia="es-CR"/>
    </w:rPr>
  </w:style>
  <w:style w:type="paragraph" w:styleId="Encabezado">
    <w:name w:val="header"/>
    <w:basedOn w:val="Normal"/>
    <w:link w:val="EncabezadoCar"/>
    <w:uiPriority w:val="99"/>
    <w:semiHidden/>
    <w:unhideWhenUsed/>
    <w:rsid w:val="006561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6561BF"/>
  </w:style>
  <w:style w:type="paragraph" w:styleId="Piedepgina">
    <w:name w:val="footer"/>
    <w:basedOn w:val="Normal"/>
    <w:link w:val="PiedepginaCar"/>
    <w:uiPriority w:val="99"/>
    <w:unhideWhenUsed/>
    <w:rsid w:val="006561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61B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142</Pages>
  <Words>45214</Words>
  <Characters>248680</Characters>
  <Application>Microsoft Office Word</Application>
  <DocSecurity>0</DocSecurity>
  <Lines>2072</Lines>
  <Paragraphs>586</Paragraphs>
  <ScaleCrop>false</ScaleCrop>
  <Company>uReloaded.com</Company>
  <LinksUpToDate>false</LinksUpToDate>
  <CharactersWithSpaces>293308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Illusion V3</dc:creator>
  <cp:keywords/>
  <dc:description/>
  <cp:lastModifiedBy>Illusion V3</cp:lastModifiedBy>
  <cp:revision>3</cp:revision>
  <dcterms:created xsi:type="dcterms:W3CDTF">2010-04-16T22:28:00Z</dcterms:created>
  <dcterms:modified xsi:type="dcterms:W3CDTF">2010-04-26T17:55:00Z</dcterms:modified>
</cp:coreProperties>
</file>