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B8F" w:rsidRPr="00717625" w:rsidRDefault="00BE4B8F" w:rsidP="00BE4B8F">
      <w:pPr>
        <w:pStyle w:val="Prrafodelista"/>
        <w:numPr>
          <w:ilvl w:val="0"/>
          <w:numId w:val="1"/>
        </w:numPr>
        <w:spacing w:line="360" w:lineRule="auto"/>
        <w:jc w:val="center"/>
        <w:rPr>
          <w:rFonts w:ascii="Times New Roman" w:hAnsi="Times New Roman"/>
          <w:b/>
          <w:sz w:val="24"/>
          <w:szCs w:val="24"/>
        </w:rPr>
      </w:pPr>
      <w:r w:rsidRPr="00717625">
        <w:rPr>
          <w:rFonts w:ascii="Times New Roman" w:hAnsi="Times New Roman"/>
          <w:b/>
          <w:sz w:val="24"/>
          <w:szCs w:val="24"/>
        </w:rPr>
        <w:t>BALANCE Y MEMORIA ANUAL</w:t>
      </w:r>
    </w:p>
    <w:p w:rsidR="00BE4B8F" w:rsidRDefault="00BE4B8F" w:rsidP="00BE4B8F">
      <w:pPr>
        <w:pStyle w:val="NormalWeb"/>
        <w:spacing w:after="0" w:line="360" w:lineRule="auto"/>
        <w:ind w:firstLine="708"/>
        <w:jc w:val="both"/>
      </w:pPr>
      <w:r w:rsidRPr="00480D98">
        <w:t>Las sociedades anónimas practicarán anualmente, por lo menos, un balance, al fin del ejercicio social. El balance debe contener con exactitud el estado de cada una de las cuentas, la especificación del activo y pasivo, y el monto de las utilidades o pérdidas que se hubieren registrado; irá acompañado del respectivo estado de pérdidas y ganancias.</w:t>
      </w:r>
      <w:r>
        <w:t xml:space="preserve"> Así encontramos esta disposición en el Art. 282 de nuestro código de comercio.</w:t>
      </w:r>
      <w:r>
        <w:rPr>
          <w:rStyle w:val="Refdenotaalpie"/>
        </w:rPr>
        <w:footnoteReference w:id="2"/>
      </w:r>
    </w:p>
    <w:p w:rsidR="00BE4B8F" w:rsidRDefault="00BE4B8F" w:rsidP="00BE4B8F">
      <w:pPr>
        <w:pStyle w:val="NormalWeb"/>
        <w:spacing w:after="0" w:line="360" w:lineRule="auto"/>
        <w:ind w:firstLine="708"/>
        <w:jc w:val="both"/>
      </w:pPr>
      <w:r>
        <w:t xml:space="preserve">Previo a verificar el análisis del articulado que motiva la sección que nos ocupa, congruente es subrayar la </w:t>
      </w:r>
      <w:r>
        <w:rPr>
          <w:sz w:val="25"/>
          <w:szCs w:val="25"/>
        </w:rPr>
        <w:t xml:space="preserve">significación </w:t>
      </w:r>
      <w:r>
        <w:t>doctrinal jurídica de los vocablos Balance y Memoria.</w:t>
      </w:r>
    </w:p>
    <w:p w:rsidR="00BE4B8F" w:rsidRPr="00717625" w:rsidRDefault="00BE4B8F" w:rsidP="00BE4B8F">
      <w:pPr>
        <w:pStyle w:val="Prrafodelista"/>
        <w:numPr>
          <w:ilvl w:val="1"/>
          <w:numId w:val="1"/>
        </w:numPr>
        <w:autoSpaceDE w:val="0"/>
        <w:autoSpaceDN w:val="0"/>
        <w:adjustRightInd w:val="0"/>
        <w:spacing w:after="0" w:line="360" w:lineRule="auto"/>
        <w:jc w:val="center"/>
        <w:rPr>
          <w:rFonts w:ascii="Times New Roman" w:hAnsi="Times New Roman"/>
          <w:b/>
          <w:sz w:val="24"/>
          <w:szCs w:val="24"/>
          <w:lang w:eastAsia="es-SV"/>
        </w:rPr>
      </w:pPr>
      <w:r w:rsidRPr="00717625">
        <w:rPr>
          <w:rFonts w:ascii="Times New Roman" w:hAnsi="Times New Roman"/>
          <w:b/>
          <w:sz w:val="24"/>
          <w:szCs w:val="24"/>
          <w:u w:val="single"/>
          <w:lang w:eastAsia="es-SV"/>
        </w:rPr>
        <w:t>Balance:</w:t>
      </w:r>
    </w:p>
    <w:p w:rsidR="00BE4B8F" w:rsidRDefault="00BE4B8F" w:rsidP="00BE4B8F">
      <w:pPr>
        <w:autoSpaceDE w:val="0"/>
        <w:autoSpaceDN w:val="0"/>
        <w:adjustRightInd w:val="0"/>
        <w:spacing w:after="0" w:line="360" w:lineRule="auto"/>
        <w:ind w:firstLine="708"/>
        <w:jc w:val="both"/>
        <w:rPr>
          <w:rFonts w:ascii="Times New Roman" w:hAnsi="Times New Roman"/>
          <w:sz w:val="24"/>
          <w:szCs w:val="24"/>
          <w:lang w:eastAsia="es-SV"/>
        </w:rPr>
      </w:pPr>
      <w:r>
        <w:rPr>
          <w:rFonts w:ascii="Times New Roman" w:hAnsi="Times New Roman"/>
          <w:sz w:val="24"/>
          <w:szCs w:val="24"/>
          <w:lang w:eastAsia="es-SV"/>
        </w:rPr>
        <w:t>Documento contable en el que se representan las magnitudes económicas que corresponden a la situaci6n de la empresa, a tal fin, se expresan dos grupos de conceptos: Activo y Pasivo.</w:t>
      </w:r>
      <w:r>
        <w:rPr>
          <w:rStyle w:val="Refdenotaalpie"/>
          <w:rFonts w:ascii="Times New Roman" w:hAnsi="Times New Roman"/>
          <w:sz w:val="24"/>
          <w:szCs w:val="24"/>
          <w:lang w:eastAsia="es-SV"/>
        </w:rPr>
        <w:footnoteReference w:id="3"/>
      </w:r>
    </w:p>
    <w:p w:rsidR="00BE4B8F" w:rsidRDefault="00BE4B8F" w:rsidP="00BE4B8F">
      <w:pPr>
        <w:autoSpaceDE w:val="0"/>
        <w:autoSpaceDN w:val="0"/>
        <w:adjustRightInd w:val="0"/>
        <w:spacing w:after="0" w:line="360" w:lineRule="auto"/>
        <w:ind w:firstLine="708"/>
        <w:jc w:val="both"/>
        <w:rPr>
          <w:rFonts w:ascii="Times New Roman" w:hAnsi="Times New Roman"/>
          <w:sz w:val="24"/>
          <w:szCs w:val="24"/>
          <w:lang w:eastAsia="es-SV"/>
        </w:rPr>
      </w:pPr>
    </w:p>
    <w:p w:rsidR="00BE4B8F" w:rsidRDefault="00BE4B8F" w:rsidP="00BE4B8F">
      <w:pPr>
        <w:autoSpaceDE w:val="0"/>
        <w:autoSpaceDN w:val="0"/>
        <w:adjustRightInd w:val="0"/>
        <w:spacing w:after="0" w:line="360" w:lineRule="auto"/>
        <w:ind w:firstLine="708"/>
        <w:jc w:val="both"/>
        <w:rPr>
          <w:rFonts w:ascii="Times New Roman" w:hAnsi="Times New Roman"/>
          <w:sz w:val="24"/>
          <w:szCs w:val="24"/>
          <w:lang w:eastAsia="es-SV"/>
        </w:rPr>
      </w:pPr>
      <w:r>
        <w:rPr>
          <w:rFonts w:ascii="Times New Roman" w:hAnsi="Times New Roman"/>
          <w:sz w:val="24"/>
          <w:szCs w:val="24"/>
          <w:lang w:eastAsia="es-SV"/>
        </w:rPr>
        <w:t>En el Manual de Broseta Pont nos dice que, balance es el elemento contable fundamental de la sociedad, del que ha de desprenderse con claridad y exactitud la situación patrimonial de la misma en el momento de su cierre.</w:t>
      </w:r>
    </w:p>
    <w:p w:rsidR="00BE4B8F" w:rsidRDefault="00BE4B8F" w:rsidP="00BE4B8F">
      <w:pPr>
        <w:autoSpaceDE w:val="0"/>
        <w:autoSpaceDN w:val="0"/>
        <w:adjustRightInd w:val="0"/>
        <w:spacing w:after="0" w:line="360" w:lineRule="auto"/>
        <w:ind w:firstLine="708"/>
        <w:jc w:val="both"/>
        <w:rPr>
          <w:rFonts w:ascii="Times New Roman" w:hAnsi="Times New Roman"/>
          <w:sz w:val="24"/>
          <w:szCs w:val="24"/>
          <w:lang w:eastAsia="es-SV"/>
        </w:rPr>
      </w:pPr>
      <w:r>
        <w:rPr>
          <w:rFonts w:ascii="Times New Roman" w:hAnsi="Times New Roman"/>
          <w:sz w:val="24"/>
          <w:szCs w:val="24"/>
          <w:lang w:eastAsia="es-SV"/>
        </w:rPr>
        <w:t>El balance constituye un resumen del inventario de los elementos que formas el patrimonio social. El contenido del balance se desglosa en dos grandes partidas: el activo (bienes y derechos de los que es titular la sociedad) y el pasivo (el capital, las reservas, las deudas, el resultado del ejercicio).</w:t>
      </w:r>
      <w:r>
        <w:rPr>
          <w:rStyle w:val="Refdenotaalpie"/>
          <w:rFonts w:ascii="Times New Roman" w:hAnsi="Times New Roman"/>
          <w:sz w:val="24"/>
          <w:szCs w:val="24"/>
          <w:lang w:eastAsia="es-SV"/>
        </w:rPr>
        <w:footnoteReference w:id="4"/>
      </w:r>
    </w:p>
    <w:p w:rsidR="00BE4B8F" w:rsidRPr="00C34989" w:rsidRDefault="00BE4B8F" w:rsidP="00BE4B8F">
      <w:pPr>
        <w:autoSpaceDE w:val="0"/>
        <w:autoSpaceDN w:val="0"/>
        <w:adjustRightInd w:val="0"/>
        <w:spacing w:after="0" w:line="360" w:lineRule="auto"/>
        <w:ind w:firstLine="708"/>
        <w:jc w:val="both"/>
        <w:rPr>
          <w:rFonts w:ascii="Times New Roman" w:hAnsi="Times New Roman"/>
          <w:sz w:val="24"/>
          <w:szCs w:val="24"/>
          <w:lang w:eastAsia="es-SV"/>
        </w:rPr>
      </w:pPr>
      <w:r w:rsidRPr="00C34989">
        <w:rPr>
          <w:rFonts w:ascii="Times New Roman" w:hAnsi="Times New Roman"/>
          <w:sz w:val="24"/>
          <w:szCs w:val="24"/>
          <w:lang w:eastAsia="es-SV"/>
        </w:rPr>
        <w:t>El Activo comprende los bienes y derechos de la emp</w:t>
      </w:r>
      <w:r>
        <w:rPr>
          <w:rFonts w:ascii="Times New Roman" w:hAnsi="Times New Roman"/>
          <w:sz w:val="24"/>
          <w:szCs w:val="24"/>
          <w:lang w:eastAsia="es-SV"/>
        </w:rPr>
        <w:t>resa; es decir, el destino de lo</w:t>
      </w:r>
      <w:r w:rsidRPr="00C34989">
        <w:rPr>
          <w:rFonts w:ascii="Times New Roman" w:hAnsi="Times New Roman"/>
          <w:sz w:val="24"/>
          <w:szCs w:val="24"/>
          <w:lang w:eastAsia="es-SV"/>
        </w:rPr>
        <w:t>s elementos patrimoniales (bienes y créditos). El Pasivo comprende las obligaciones de la empresa, especificando los fondos propios; es decir, expresa el financiamiento u origen del</w:t>
      </w:r>
    </w:p>
    <w:p w:rsidR="00BE4B8F" w:rsidRPr="00C34989" w:rsidRDefault="00BE4B8F" w:rsidP="00BE4B8F">
      <w:pPr>
        <w:spacing w:after="0" w:line="360" w:lineRule="auto"/>
        <w:jc w:val="both"/>
        <w:rPr>
          <w:rFonts w:ascii="Times New Roman" w:hAnsi="Times New Roman"/>
          <w:sz w:val="24"/>
          <w:szCs w:val="24"/>
          <w:lang w:eastAsia="es-SV"/>
        </w:rPr>
      </w:pPr>
      <w:r w:rsidRPr="00C34989">
        <w:rPr>
          <w:rFonts w:ascii="Times New Roman" w:hAnsi="Times New Roman"/>
          <w:sz w:val="24"/>
          <w:szCs w:val="24"/>
          <w:lang w:eastAsia="es-SV"/>
        </w:rPr>
        <w:t>Activo.</w:t>
      </w:r>
    </w:p>
    <w:p w:rsidR="00BE4B8F" w:rsidRDefault="00BE4B8F" w:rsidP="00BE4B8F">
      <w:pPr>
        <w:autoSpaceDE w:val="0"/>
        <w:autoSpaceDN w:val="0"/>
        <w:adjustRightInd w:val="0"/>
        <w:spacing w:after="0" w:line="360" w:lineRule="auto"/>
        <w:ind w:firstLine="708"/>
        <w:jc w:val="both"/>
        <w:rPr>
          <w:rFonts w:ascii="Times New Roman" w:hAnsi="Times New Roman"/>
          <w:sz w:val="24"/>
          <w:szCs w:val="24"/>
          <w:lang w:eastAsia="es-SV"/>
        </w:rPr>
      </w:pPr>
      <w:r w:rsidRPr="00C34989">
        <w:rPr>
          <w:rFonts w:ascii="Times New Roman" w:hAnsi="Times New Roman"/>
          <w:sz w:val="24"/>
          <w:szCs w:val="24"/>
          <w:lang w:eastAsia="es-SV"/>
        </w:rPr>
        <w:lastRenderedPageBreak/>
        <w:t xml:space="preserve">El fin del balance es resumir la contabilidad de la empresa y poder así determinar su neto patrimonio. Esta es la idea básica del también llamado balance de continuación. </w:t>
      </w:r>
    </w:p>
    <w:p w:rsidR="00BE4B8F" w:rsidRPr="00C34989" w:rsidRDefault="00BE4B8F" w:rsidP="00BE4B8F">
      <w:pPr>
        <w:autoSpaceDE w:val="0"/>
        <w:autoSpaceDN w:val="0"/>
        <w:adjustRightInd w:val="0"/>
        <w:spacing w:after="0" w:line="360" w:lineRule="auto"/>
        <w:ind w:firstLine="708"/>
        <w:jc w:val="both"/>
        <w:rPr>
          <w:rFonts w:ascii="Times New Roman" w:hAnsi="Times New Roman"/>
          <w:sz w:val="24"/>
          <w:szCs w:val="24"/>
          <w:lang w:eastAsia="es-SV"/>
        </w:rPr>
      </w:pPr>
      <w:r w:rsidRPr="00C34989">
        <w:rPr>
          <w:rFonts w:ascii="Times New Roman" w:hAnsi="Times New Roman"/>
          <w:sz w:val="24"/>
          <w:szCs w:val="24"/>
          <w:lang w:eastAsia="es-SV"/>
        </w:rPr>
        <w:t>En todo caso, el balance, como cálculo mercantil del resultado un negocio, recoge y compendia ordenadamente las anotaciones patrimoniales efectuadas en los demás libros de contabilidad durante el periodo al que se refiere el balance.</w:t>
      </w:r>
      <w:r>
        <w:rPr>
          <w:rStyle w:val="Refdenotaalpie"/>
          <w:rFonts w:ascii="Times New Roman" w:hAnsi="Times New Roman"/>
          <w:sz w:val="24"/>
          <w:szCs w:val="24"/>
          <w:lang w:eastAsia="es-SV"/>
        </w:rPr>
        <w:footnoteReference w:id="5"/>
      </w:r>
    </w:p>
    <w:p w:rsidR="00BE4B8F" w:rsidRDefault="00BE4B8F" w:rsidP="00BE4B8F">
      <w:pPr>
        <w:autoSpaceDE w:val="0"/>
        <w:autoSpaceDN w:val="0"/>
        <w:adjustRightInd w:val="0"/>
        <w:spacing w:after="0" w:line="360" w:lineRule="auto"/>
        <w:ind w:firstLine="708"/>
        <w:jc w:val="both"/>
        <w:rPr>
          <w:rFonts w:ascii="Times New Roman" w:hAnsi="Times New Roman"/>
          <w:sz w:val="24"/>
          <w:szCs w:val="24"/>
          <w:lang w:eastAsia="es-SV"/>
        </w:rPr>
      </w:pPr>
      <w:r w:rsidRPr="00C34989">
        <w:rPr>
          <w:rFonts w:ascii="Times New Roman" w:hAnsi="Times New Roman"/>
          <w:sz w:val="24"/>
          <w:szCs w:val="24"/>
          <w:lang w:eastAsia="es-SV"/>
        </w:rPr>
        <w:t>El balance de una sociedad anónima, al igual que el balance de toda empresa, comprende, con la debida separación, los bienes y derechos que forman el activo y las obligaciones y deudas que integran el pasivo, con expresa referencia a los fondos propios y debiendo existir una correspondencia entre el balance de cierre de un ejercicio y el balance de apertura del ejercicio siguiente.</w:t>
      </w:r>
    </w:p>
    <w:p w:rsidR="00BE4B8F" w:rsidRDefault="00BE4B8F" w:rsidP="00BE4B8F">
      <w:pPr>
        <w:autoSpaceDE w:val="0"/>
        <w:autoSpaceDN w:val="0"/>
        <w:adjustRightInd w:val="0"/>
        <w:spacing w:after="0" w:line="360" w:lineRule="auto"/>
        <w:ind w:firstLine="708"/>
        <w:jc w:val="both"/>
        <w:rPr>
          <w:rFonts w:ascii="Times New Roman" w:hAnsi="Times New Roman"/>
          <w:sz w:val="24"/>
          <w:szCs w:val="24"/>
          <w:lang w:eastAsia="es-SV"/>
        </w:rPr>
      </w:pPr>
      <w:r w:rsidRPr="00726E99">
        <w:rPr>
          <w:rFonts w:ascii="Times New Roman" w:hAnsi="Times New Roman"/>
          <w:sz w:val="24"/>
          <w:szCs w:val="24"/>
          <w:lang w:eastAsia="es-SV"/>
        </w:rPr>
        <w:t>El esquema del balance societario divide el activo en tres grupos de partidas: accionistas por desembolsos no exigidos, inmovilizado y activo circulante; el pasivo está dividido en cuatro grupos de partidas: fondos propios, provisiones para riesgos y gastos, acreedores a largo plazo, y acreedores a corto plazo. Varias de estas partidas se desglosan preceptivamente, pudiendo realizarse subdivisiones más detalladas o añadirse partidas no contempladas por la ley.</w:t>
      </w:r>
      <w:r>
        <w:rPr>
          <w:rStyle w:val="Refdenotaalpie"/>
          <w:rFonts w:ascii="Times New Roman" w:hAnsi="Times New Roman"/>
          <w:sz w:val="24"/>
          <w:szCs w:val="24"/>
          <w:lang w:eastAsia="es-SV"/>
        </w:rPr>
        <w:footnoteReference w:id="6"/>
      </w:r>
    </w:p>
    <w:p w:rsidR="00BE4B8F" w:rsidRPr="00717625" w:rsidRDefault="00BE4B8F" w:rsidP="00BE4B8F">
      <w:pPr>
        <w:pStyle w:val="Prrafodelista"/>
        <w:numPr>
          <w:ilvl w:val="1"/>
          <w:numId w:val="1"/>
        </w:numPr>
        <w:autoSpaceDE w:val="0"/>
        <w:autoSpaceDN w:val="0"/>
        <w:adjustRightInd w:val="0"/>
        <w:spacing w:after="0" w:line="360" w:lineRule="auto"/>
        <w:jc w:val="center"/>
        <w:rPr>
          <w:rFonts w:ascii="Times New Roman" w:hAnsi="Times New Roman"/>
          <w:b/>
          <w:sz w:val="24"/>
          <w:szCs w:val="24"/>
          <w:u w:val="single"/>
          <w:lang w:eastAsia="es-SV"/>
        </w:rPr>
      </w:pPr>
      <w:r w:rsidRPr="00717625">
        <w:rPr>
          <w:rFonts w:ascii="Times New Roman" w:hAnsi="Times New Roman"/>
          <w:b/>
          <w:sz w:val="24"/>
          <w:szCs w:val="24"/>
          <w:u w:val="single"/>
          <w:lang w:eastAsia="es-SV"/>
        </w:rPr>
        <w:t>Contenido y plazo.</w:t>
      </w:r>
    </w:p>
    <w:p w:rsidR="00BE4B8F" w:rsidRDefault="00BE4B8F" w:rsidP="00BE4B8F">
      <w:pPr>
        <w:autoSpaceDE w:val="0"/>
        <w:autoSpaceDN w:val="0"/>
        <w:adjustRightInd w:val="0"/>
        <w:spacing w:after="0" w:line="360" w:lineRule="auto"/>
        <w:ind w:firstLine="708"/>
        <w:jc w:val="both"/>
        <w:rPr>
          <w:rFonts w:ascii="Times New Roman" w:hAnsi="Times New Roman"/>
          <w:sz w:val="24"/>
          <w:szCs w:val="24"/>
          <w:lang w:eastAsia="es-SV"/>
        </w:rPr>
      </w:pPr>
      <w:r w:rsidRPr="00CA6248">
        <w:rPr>
          <w:rFonts w:ascii="Times New Roman" w:hAnsi="Times New Roman"/>
          <w:sz w:val="24"/>
          <w:szCs w:val="24"/>
          <w:lang w:eastAsia="es-SV"/>
        </w:rPr>
        <w:t>Conforme a nuestro ordenamiento, las sociedades anónimas practicarán anualmente su balance, conteniendo el estado de cada una de las cuentas, la especificación del activo y pasivo y el monto de las utilidades o pérdidas. Deberá concluirse en el término improrrogable de 3 meses, a partir de la clausura del ejercicio social: y será entregadoa1 auditor con los documentos anexos justificativos del mismo, quien en el término de 30 días, a partir de su recibo, formulara un dictamen con las observaciones y proposi</w:t>
      </w:r>
      <w:r>
        <w:rPr>
          <w:rFonts w:ascii="Times New Roman" w:hAnsi="Times New Roman"/>
          <w:sz w:val="24"/>
          <w:szCs w:val="24"/>
          <w:lang w:eastAsia="es-SV"/>
        </w:rPr>
        <w:t>ciones que juzgara convenientes</w:t>
      </w:r>
      <w:r w:rsidRPr="00B2562D">
        <w:rPr>
          <w:rFonts w:ascii="Times New Roman" w:hAnsi="Times New Roman"/>
          <w:sz w:val="24"/>
          <w:szCs w:val="24"/>
        </w:rPr>
        <w:t>.</w:t>
      </w:r>
      <w:r>
        <w:rPr>
          <w:rStyle w:val="Refdenotaalpie"/>
          <w:rFonts w:ascii="Times New Roman" w:hAnsi="Times New Roman"/>
          <w:sz w:val="24"/>
          <w:szCs w:val="24"/>
        </w:rPr>
        <w:footnoteReference w:id="7"/>
      </w:r>
    </w:p>
    <w:p w:rsidR="00BE4B8F" w:rsidRPr="00755F0C" w:rsidRDefault="00BE4B8F" w:rsidP="00BE4B8F">
      <w:pPr>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 xml:space="preserve">El Estado de pérdidas y ganancias es el elemento contable que recoge, dividido por partidas, los beneficios o pérdidas de cada ejercicio social, mostrando el resultado contable del mismo. Son dos, pues las partidas que componen la cuenta de pérdidas y ganancias: los ingresos y los gastos. A partir del saldo que se obtenga por la diferencia </w:t>
      </w:r>
      <w:r>
        <w:rPr>
          <w:rFonts w:ascii="Times New Roman" w:hAnsi="Times New Roman"/>
          <w:sz w:val="24"/>
          <w:szCs w:val="24"/>
        </w:rPr>
        <w:lastRenderedPageBreak/>
        <w:t xml:space="preserve">entre una y otra partida es posible determinar si en el ejercicio ha existido un beneficio neto o bien una pérdida. </w:t>
      </w:r>
      <w:r>
        <w:rPr>
          <w:rStyle w:val="Refdenotaalpie"/>
          <w:rFonts w:ascii="Times New Roman" w:hAnsi="Times New Roman"/>
          <w:sz w:val="24"/>
          <w:szCs w:val="24"/>
        </w:rPr>
        <w:footnoteReference w:id="8"/>
      </w:r>
    </w:p>
    <w:p w:rsidR="00BE4B8F" w:rsidRPr="00717625" w:rsidRDefault="00BE4B8F" w:rsidP="00BE4B8F">
      <w:pPr>
        <w:pStyle w:val="Prrafodelista"/>
        <w:numPr>
          <w:ilvl w:val="1"/>
          <w:numId w:val="1"/>
        </w:numPr>
        <w:autoSpaceDE w:val="0"/>
        <w:autoSpaceDN w:val="0"/>
        <w:adjustRightInd w:val="0"/>
        <w:spacing w:after="0" w:line="360" w:lineRule="auto"/>
        <w:jc w:val="center"/>
        <w:rPr>
          <w:rFonts w:ascii="Times New Roman" w:hAnsi="Times New Roman"/>
          <w:b/>
          <w:sz w:val="24"/>
          <w:szCs w:val="24"/>
          <w:u w:val="single"/>
          <w:lang w:eastAsia="es-SV"/>
        </w:rPr>
      </w:pPr>
      <w:r w:rsidRPr="00717625">
        <w:rPr>
          <w:rFonts w:ascii="Times New Roman" w:hAnsi="Times New Roman"/>
          <w:b/>
          <w:sz w:val="24"/>
          <w:szCs w:val="24"/>
          <w:u w:val="single"/>
          <w:lang w:eastAsia="es-SV"/>
        </w:rPr>
        <w:t>Balance a disposición de los accionistas y aprobación del balance.</w:t>
      </w:r>
    </w:p>
    <w:p w:rsidR="00BE4B8F" w:rsidRDefault="00BE4B8F" w:rsidP="00BE4B8F">
      <w:pPr>
        <w:autoSpaceDE w:val="0"/>
        <w:autoSpaceDN w:val="0"/>
        <w:adjustRightInd w:val="0"/>
        <w:spacing w:after="0" w:line="360" w:lineRule="auto"/>
        <w:ind w:firstLine="708"/>
        <w:rPr>
          <w:rFonts w:ascii="Times New Roman" w:hAnsi="Times New Roman"/>
          <w:sz w:val="24"/>
          <w:szCs w:val="24"/>
          <w:lang w:eastAsia="es-SV"/>
        </w:rPr>
      </w:pPr>
      <w:r>
        <w:rPr>
          <w:rFonts w:ascii="Times New Roman" w:hAnsi="Times New Roman"/>
          <w:sz w:val="24"/>
          <w:szCs w:val="24"/>
          <w:lang w:eastAsia="es-SV"/>
        </w:rPr>
        <w:t>Después de constituirse la sociedad, los socios se deben reunir a lo menos una vez al año, dentro de los tres meses posteriores al cierre del ejercicio. Una de las principales tareas de estas juntas generales ordinarias es la aprobación del balance.</w:t>
      </w:r>
      <w:r>
        <w:rPr>
          <w:rStyle w:val="Refdenotaalpie"/>
          <w:rFonts w:ascii="Times New Roman" w:hAnsi="Times New Roman"/>
          <w:sz w:val="24"/>
          <w:szCs w:val="24"/>
          <w:lang w:eastAsia="es-SV"/>
        </w:rPr>
        <w:footnoteReference w:id="9"/>
      </w:r>
    </w:p>
    <w:p w:rsidR="00BE4B8F" w:rsidRDefault="00BE4B8F" w:rsidP="00BE4B8F">
      <w:pPr>
        <w:autoSpaceDE w:val="0"/>
        <w:autoSpaceDN w:val="0"/>
        <w:adjustRightInd w:val="0"/>
        <w:spacing w:after="0" w:line="360" w:lineRule="auto"/>
        <w:ind w:firstLine="708"/>
        <w:jc w:val="both"/>
        <w:rPr>
          <w:rFonts w:ascii="Times New Roman" w:hAnsi="Times New Roman"/>
          <w:sz w:val="24"/>
          <w:szCs w:val="24"/>
          <w:lang w:eastAsia="es-SV"/>
        </w:rPr>
      </w:pPr>
      <w:r w:rsidRPr="002A7946">
        <w:rPr>
          <w:rFonts w:ascii="Times New Roman" w:hAnsi="Times New Roman"/>
          <w:sz w:val="24"/>
          <w:szCs w:val="24"/>
          <w:lang w:eastAsia="es-SV"/>
        </w:rPr>
        <w:t>La junta directiva pondrá el balance con sus anexos y con el dictamen, observaciones y propuestas del órgano de vigilancia, a la disposición de los accionistas. Dichos documentos deberán ser acompañados de una memoria anual circunstanciada, referentes a la gestión realizada por la administración social durante el ejercicio a que alude el balance.</w:t>
      </w:r>
    </w:p>
    <w:p w:rsidR="00BE4B8F" w:rsidRPr="00717625" w:rsidRDefault="00BE4B8F" w:rsidP="00BE4B8F">
      <w:pPr>
        <w:pStyle w:val="Prrafodelista"/>
        <w:numPr>
          <w:ilvl w:val="1"/>
          <w:numId w:val="1"/>
        </w:numPr>
        <w:autoSpaceDE w:val="0"/>
        <w:autoSpaceDN w:val="0"/>
        <w:adjustRightInd w:val="0"/>
        <w:spacing w:after="0" w:line="360" w:lineRule="auto"/>
        <w:jc w:val="center"/>
        <w:rPr>
          <w:rFonts w:ascii="Times New Roman" w:hAnsi="Times New Roman"/>
          <w:b/>
          <w:sz w:val="24"/>
          <w:szCs w:val="24"/>
          <w:u w:val="single"/>
          <w:lang w:eastAsia="es-SV"/>
        </w:rPr>
      </w:pPr>
      <w:r w:rsidRPr="00717625">
        <w:rPr>
          <w:rFonts w:ascii="Times New Roman" w:hAnsi="Times New Roman"/>
          <w:b/>
          <w:sz w:val="24"/>
          <w:szCs w:val="24"/>
          <w:u w:val="single"/>
          <w:lang w:eastAsia="es-SV"/>
        </w:rPr>
        <w:t>Aprobación del Balance</w:t>
      </w:r>
    </w:p>
    <w:p w:rsidR="00BE4B8F" w:rsidRDefault="00BE4B8F" w:rsidP="00BE4B8F">
      <w:pPr>
        <w:autoSpaceDE w:val="0"/>
        <w:autoSpaceDN w:val="0"/>
        <w:adjustRightInd w:val="0"/>
        <w:spacing w:after="0" w:line="360" w:lineRule="auto"/>
        <w:ind w:firstLine="708"/>
        <w:jc w:val="both"/>
        <w:rPr>
          <w:rFonts w:ascii="Times New Roman" w:hAnsi="Times New Roman"/>
          <w:sz w:val="24"/>
          <w:szCs w:val="24"/>
          <w:lang w:eastAsia="es-SV"/>
        </w:rPr>
      </w:pPr>
      <w:r>
        <w:rPr>
          <w:rFonts w:ascii="Times New Roman" w:hAnsi="Times New Roman"/>
          <w:sz w:val="24"/>
          <w:szCs w:val="24"/>
          <w:lang w:eastAsia="es-SV"/>
        </w:rPr>
        <w:t>En la junta general respectiva se discutirán los términos de la memoria anual, sus resultados y las demás cuestiones a que haya lugar, debiendo aquella resolver si se aprueba o rechaza y tomar las medidas que estime convenientes. Si no se aprueba la gestión, se convocara a nueva junta general para los efectos correspondientes.</w:t>
      </w:r>
    </w:p>
    <w:p w:rsidR="00BE4B8F" w:rsidRDefault="00BE4B8F" w:rsidP="00BE4B8F">
      <w:pPr>
        <w:autoSpaceDE w:val="0"/>
        <w:autoSpaceDN w:val="0"/>
        <w:adjustRightInd w:val="0"/>
        <w:spacing w:after="0" w:line="360" w:lineRule="auto"/>
        <w:ind w:firstLine="708"/>
        <w:jc w:val="both"/>
        <w:rPr>
          <w:rFonts w:ascii="Times New Roman" w:hAnsi="Times New Roman"/>
          <w:sz w:val="24"/>
          <w:szCs w:val="24"/>
          <w:lang w:eastAsia="es-SV"/>
        </w:rPr>
      </w:pPr>
      <w:r>
        <w:rPr>
          <w:rFonts w:ascii="Times New Roman" w:hAnsi="Times New Roman"/>
          <w:sz w:val="24"/>
          <w:szCs w:val="24"/>
          <w:lang w:eastAsia="es-SV"/>
        </w:rPr>
        <w:t>Una vez aprobado el balance y el estado de pérdidas y ganancias, certificados por el auditor, el balance deberá inscribirse en el Registro de Comercio para que surta efectos frente a terceros.</w:t>
      </w:r>
      <w:r>
        <w:rPr>
          <w:rStyle w:val="Refdenotaalpie"/>
          <w:rFonts w:ascii="Times New Roman" w:hAnsi="Times New Roman"/>
          <w:sz w:val="24"/>
          <w:szCs w:val="24"/>
          <w:lang w:eastAsia="es-SV"/>
        </w:rPr>
        <w:footnoteReference w:id="10"/>
      </w:r>
    </w:p>
    <w:p w:rsidR="00BE4B8F" w:rsidRPr="00717625" w:rsidRDefault="00BE4B8F" w:rsidP="00BE4B8F">
      <w:pPr>
        <w:pStyle w:val="Prrafodelista"/>
        <w:numPr>
          <w:ilvl w:val="1"/>
          <w:numId w:val="1"/>
        </w:numPr>
        <w:autoSpaceDE w:val="0"/>
        <w:autoSpaceDN w:val="0"/>
        <w:adjustRightInd w:val="0"/>
        <w:spacing w:after="0" w:line="360" w:lineRule="auto"/>
        <w:jc w:val="center"/>
        <w:rPr>
          <w:rFonts w:ascii="Times New Roman" w:hAnsi="Times New Roman"/>
          <w:b/>
          <w:sz w:val="24"/>
          <w:szCs w:val="24"/>
          <w:u w:val="single"/>
          <w:lang w:eastAsia="es-SV"/>
        </w:rPr>
      </w:pPr>
      <w:r w:rsidRPr="00717625">
        <w:rPr>
          <w:rFonts w:ascii="Times New Roman" w:hAnsi="Times New Roman"/>
          <w:b/>
          <w:sz w:val="24"/>
          <w:szCs w:val="24"/>
          <w:u w:val="single"/>
          <w:lang w:eastAsia="es-SV"/>
        </w:rPr>
        <w:t>Responsabilidades</w:t>
      </w:r>
    </w:p>
    <w:p w:rsidR="00BE4B8F" w:rsidRPr="00C34989" w:rsidRDefault="00BE4B8F" w:rsidP="00BE4B8F">
      <w:pPr>
        <w:autoSpaceDE w:val="0"/>
        <w:autoSpaceDN w:val="0"/>
        <w:adjustRightInd w:val="0"/>
        <w:spacing w:after="0" w:line="360" w:lineRule="auto"/>
        <w:ind w:firstLine="708"/>
        <w:jc w:val="both"/>
        <w:rPr>
          <w:rFonts w:ascii="Times New Roman" w:hAnsi="Times New Roman"/>
          <w:sz w:val="24"/>
          <w:szCs w:val="24"/>
          <w:lang w:eastAsia="es-SV"/>
        </w:rPr>
      </w:pPr>
      <w:r>
        <w:rPr>
          <w:rFonts w:ascii="Times New Roman" w:hAnsi="Times New Roman"/>
          <w:sz w:val="24"/>
          <w:szCs w:val="24"/>
          <w:lang w:eastAsia="es-SV"/>
        </w:rPr>
        <w:t>Sin perjuicio del derecho que corresponda a la sociedad y a 10s accionistas en particular, para exigir responsabilidades a1 administrador o a1 auditor, es causa de remoción de éstos el incumplimiento de las obligaciones relativas a1 balance. (Juicio sumario).</w:t>
      </w:r>
      <w:r>
        <w:rPr>
          <w:rStyle w:val="Refdenotaalpie"/>
          <w:rFonts w:ascii="Times New Roman" w:hAnsi="Times New Roman"/>
          <w:sz w:val="24"/>
          <w:szCs w:val="24"/>
          <w:lang w:eastAsia="es-SV"/>
        </w:rPr>
        <w:footnoteReference w:id="11"/>
      </w:r>
    </w:p>
    <w:p w:rsidR="00BE4B8F" w:rsidRPr="00717625" w:rsidRDefault="00BE4B8F" w:rsidP="00BE4B8F">
      <w:pPr>
        <w:autoSpaceDE w:val="0"/>
        <w:autoSpaceDN w:val="0"/>
        <w:adjustRightInd w:val="0"/>
        <w:spacing w:after="0" w:line="360" w:lineRule="auto"/>
        <w:jc w:val="center"/>
        <w:rPr>
          <w:rFonts w:ascii="Times New Roman" w:hAnsi="Times New Roman"/>
          <w:b/>
          <w:sz w:val="24"/>
          <w:szCs w:val="24"/>
          <w:lang w:eastAsia="es-SV"/>
        </w:rPr>
      </w:pPr>
    </w:p>
    <w:p w:rsidR="00BE4B8F" w:rsidRPr="00717625" w:rsidRDefault="00BE4B8F" w:rsidP="00BE4B8F">
      <w:pPr>
        <w:pStyle w:val="Prrafodelista"/>
        <w:numPr>
          <w:ilvl w:val="1"/>
          <w:numId w:val="1"/>
        </w:numPr>
        <w:autoSpaceDE w:val="0"/>
        <w:autoSpaceDN w:val="0"/>
        <w:adjustRightInd w:val="0"/>
        <w:spacing w:after="0" w:line="360" w:lineRule="auto"/>
        <w:jc w:val="center"/>
        <w:rPr>
          <w:rFonts w:ascii="Times New Roman" w:hAnsi="Times New Roman"/>
          <w:b/>
          <w:sz w:val="24"/>
          <w:szCs w:val="24"/>
          <w:lang w:eastAsia="es-SV"/>
        </w:rPr>
      </w:pPr>
      <w:r w:rsidRPr="00717625">
        <w:rPr>
          <w:rFonts w:ascii="Times New Roman" w:hAnsi="Times New Roman"/>
          <w:b/>
          <w:sz w:val="24"/>
          <w:szCs w:val="24"/>
          <w:u w:val="single"/>
          <w:lang w:eastAsia="es-SV"/>
        </w:rPr>
        <w:t>Memoria Anual</w:t>
      </w:r>
    </w:p>
    <w:p w:rsidR="00BE4B8F" w:rsidRPr="00717625" w:rsidRDefault="00BE4B8F" w:rsidP="00BE4B8F">
      <w:pPr>
        <w:autoSpaceDE w:val="0"/>
        <w:autoSpaceDN w:val="0"/>
        <w:adjustRightInd w:val="0"/>
        <w:spacing w:after="0" w:line="360" w:lineRule="auto"/>
        <w:ind w:firstLine="708"/>
        <w:jc w:val="both"/>
        <w:rPr>
          <w:rFonts w:ascii="Times New Roman" w:hAnsi="Times New Roman"/>
          <w:sz w:val="24"/>
          <w:szCs w:val="24"/>
          <w:lang w:eastAsia="es-SV"/>
        </w:rPr>
      </w:pPr>
      <w:r w:rsidRPr="00717625">
        <w:rPr>
          <w:rFonts w:ascii="Times New Roman" w:hAnsi="Times New Roman"/>
          <w:sz w:val="24"/>
          <w:szCs w:val="24"/>
          <w:lang w:eastAsia="es-SV"/>
        </w:rPr>
        <w:t xml:space="preserve"> También conocida como memoria explicativa de las cuentas es, a1 igual que la de cualquier otro tipo de empresa, el documento que completa, amplia y comenta el balance y la cuenta de resultados.</w:t>
      </w:r>
      <w:r>
        <w:rPr>
          <w:rStyle w:val="Refdenotaalpie"/>
          <w:rFonts w:ascii="Times New Roman" w:hAnsi="Times New Roman"/>
          <w:sz w:val="24"/>
          <w:szCs w:val="24"/>
          <w:lang w:eastAsia="es-SV"/>
        </w:rPr>
        <w:footnoteReference w:id="12"/>
      </w:r>
    </w:p>
    <w:p w:rsidR="00BE4B8F" w:rsidRDefault="00BE4B8F" w:rsidP="00BE4B8F">
      <w:pPr>
        <w:autoSpaceDE w:val="0"/>
        <w:autoSpaceDN w:val="0"/>
        <w:adjustRightInd w:val="0"/>
        <w:spacing w:after="0" w:line="360" w:lineRule="auto"/>
        <w:ind w:firstLine="708"/>
        <w:jc w:val="both"/>
        <w:rPr>
          <w:rFonts w:ascii="Times New Roman" w:hAnsi="Times New Roman"/>
          <w:sz w:val="24"/>
          <w:szCs w:val="24"/>
          <w:lang w:eastAsia="es-SV"/>
        </w:rPr>
      </w:pPr>
      <w:r>
        <w:rPr>
          <w:rFonts w:ascii="Times New Roman" w:hAnsi="Times New Roman"/>
          <w:sz w:val="24"/>
          <w:szCs w:val="24"/>
          <w:lang w:eastAsia="es-SV"/>
        </w:rPr>
        <w:lastRenderedPageBreak/>
        <w:t>La memoria completará, ampliará y comentará la información contenida en el balance y en la cuenta de pérdidas y ganancias. Se trata por tanto de aclarar con palabras la información esencialmente numérica recogida en los otros documentos contables.</w:t>
      </w:r>
      <w:r>
        <w:rPr>
          <w:rStyle w:val="Refdenotaalpie"/>
          <w:rFonts w:ascii="Times New Roman" w:hAnsi="Times New Roman"/>
          <w:sz w:val="24"/>
          <w:szCs w:val="24"/>
          <w:lang w:eastAsia="es-SV"/>
        </w:rPr>
        <w:footnoteReference w:id="13"/>
      </w:r>
    </w:p>
    <w:p w:rsidR="00BE4B8F" w:rsidRDefault="00BE4B8F" w:rsidP="00BE4B8F">
      <w:pPr>
        <w:autoSpaceDE w:val="0"/>
        <w:autoSpaceDN w:val="0"/>
        <w:adjustRightInd w:val="0"/>
        <w:spacing w:after="0" w:line="360" w:lineRule="auto"/>
        <w:ind w:firstLine="708"/>
        <w:jc w:val="both"/>
        <w:rPr>
          <w:rFonts w:ascii="Times New Roman" w:hAnsi="Times New Roman"/>
          <w:sz w:val="24"/>
          <w:szCs w:val="24"/>
          <w:lang w:eastAsia="es-SV"/>
        </w:rPr>
      </w:pPr>
      <w:r w:rsidRPr="00CA6248">
        <w:rPr>
          <w:rFonts w:ascii="Times New Roman" w:hAnsi="Times New Roman"/>
          <w:sz w:val="24"/>
          <w:szCs w:val="24"/>
          <w:lang w:eastAsia="es-SV"/>
        </w:rPr>
        <w:t>La memoria societaria, además, contendrá catorce menciones legalmente especificadas, entre las que cabe señalar: los criterios de valoración de las partidas contables; el cuadro de financiación; la distribución del importe neto de la cifra de negocios; la diferencia entre la carga fiscal anterior y la actual; el importe global de las ganancias comprometidas con terceros; la plantilla media en el ejercicio: el importe de los sueldos, dietas y remuneraciones; los movimientos de las diversas partidas del activo inmovilizado.</w:t>
      </w:r>
    </w:p>
    <w:p w:rsidR="00BE4B8F" w:rsidRDefault="00BE4B8F" w:rsidP="00BE4B8F">
      <w:pPr>
        <w:autoSpaceDE w:val="0"/>
        <w:autoSpaceDN w:val="0"/>
        <w:adjustRightInd w:val="0"/>
        <w:spacing w:after="0" w:line="360" w:lineRule="auto"/>
        <w:ind w:firstLine="708"/>
        <w:jc w:val="both"/>
        <w:rPr>
          <w:rFonts w:ascii="Times New Roman" w:hAnsi="Times New Roman"/>
          <w:sz w:val="24"/>
          <w:szCs w:val="24"/>
          <w:lang w:eastAsia="es-SV"/>
        </w:rPr>
      </w:pPr>
      <w:r w:rsidRPr="00CA6248">
        <w:rPr>
          <w:rFonts w:ascii="Times New Roman" w:hAnsi="Times New Roman"/>
          <w:sz w:val="24"/>
          <w:szCs w:val="24"/>
          <w:lang w:eastAsia="es-SV"/>
        </w:rPr>
        <w:t>Frente a esta memoria ordinaria, las sociedades anónimas que pueden formular balance abreviado, están autorizadas para presentar una memoria abreviada, que reduce a más de la mitad de las menciones previstas para la memoria ordinaria.</w:t>
      </w:r>
      <w:r>
        <w:rPr>
          <w:rStyle w:val="Refdenotaalpie"/>
          <w:rFonts w:ascii="Times New Roman" w:hAnsi="Times New Roman"/>
          <w:sz w:val="24"/>
          <w:szCs w:val="24"/>
          <w:lang w:eastAsia="es-SV"/>
        </w:rPr>
        <w:footnoteReference w:id="14"/>
      </w:r>
    </w:p>
    <w:p w:rsidR="00BE4B8F" w:rsidRDefault="00BE4B8F" w:rsidP="00BE4B8F">
      <w:pPr>
        <w:autoSpaceDE w:val="0"/>
        <w:autoSpaceDN w:val="0"/>
        <w:adjustRightInd w:val="0"/>
        <w:spacing w:after="0" w:line="360" w:lineRule="auto"/>
        <w:jc w:val="both"/>
        <w:rPr>
          <w:rFonts w:ascii="Times New Roman" w:hAnsi="Times New Roman"/>
          <w:sz w:val="24"/>
          <w:szCs w:val="24"/>
          <w:lang w:eastAsia="es-SV"/>
        </w:rPr>
      </w:pPr>
    </w:p>
    <w:p w:rsidR="00BE4B8F" w:rsidRDefault="00BE4B8F" w:rsidP="00BE4B8F">
      <w:pPr>
        <w:pStyle w:val="Prrafodelista"/>
        <w:numPr>
          <w:ilvl w:val="0"/>
          <w:numId w:val="1"/>
        </w:numPr>
        <w:autoSpaceDE w:val="0"/>
        <w:autoSpaceDN w:val="0"/>
        <w:adjustRightInd w:val="0"/>
        <w:spacing w:after="0" w:line="360" w:lineRule="auto"/>
        <w:jc w:val="center"/>
        <w:rPr>
          <w:rFonts w:ascii="Times New Roman" w:hAnsi="Times New Roman"/>
          <w:b/>
          <w:sz w:val="24"/>
          <w:szCs w:val="24"/>
          <w:lang w:eastAsia="es-SV"/>
        </w:rPr>
      </w:pPr>
      <w:r w:rsidRPr="00717625">
        <w:rPr>
          <w:rFonts w:ascii="Times New Roman" w:hAnsi="Times New Roman"/>
          <w:b/>
          <w:sz w:val="24"/>
          <w:szCs w:val="24"/>
          <w:lang w:eastAsia="es-SV"/>
        </w:rPr>
        <w:t>VIGILANCIA</w:t>
      </w:r>
    </w:p>
    <w:p w:rsidR="00BE4B8F" w:rsidRPr="00717625" w:rsidRDefault="00BE4B8F" w:rsidP="00BE4B8F">
      <w:pPr>
        <w:pStyle w:val="Prrafodelista"/>
        <w:numPr>
          <w:ilvl w:val="1"/>
          <w:numId w:val="1"/>
        </w:numPr>
        <w:autoSpaceDE w:val="0"/>
        <w:autoSpaceDN w:val="0"/>
        <w:adjustRightInd w:val="0"/>
        <w:spacing w:after="0" w:line="360" w:lineRule="auto"/>
        <w:rPr>
          <w:rFonts w:ascii="Times New Roman" w:hAnsi="Times New Roman"/>
          <w:b/>
          <w:sz w:val="24"/>
          <w:szCs w:val="24"/>
          <w:u w:val="single"/>
          <w:lang w:eastAsia="es-SV"/>
        </w:rPr>
      </w:pPr>
      <w:r>
        <w:rPr>
          <w:rFonts w:ascii="Times New Roman" w:hAnsi="Times New Roman"/>
          <w:b/>
          <w:sz w:val="24"/>
          <w:szCs w:val="24"/>
          <w:lang w:eastAsia="es-SV"/>
        </w:rPr>
        <w:t xml:space="preserve"> </w:t>
      </w:r>
      <w:r w:rsidRPr="00717625">
        <w:rPr>
          <w:rFonts w:ascii="Times New Roman" w:hAnsi="Times New Roman"/>
          <w:b/>
          <w:sz w:val="24"/>
          <w:szCs w:val="24"/>
          <w:u w:val="single"/>
          <w:lang w:eastAsia="es-SV"/>
        </w:rPr>
        <w:t xml:space="preserve">Generalidades. </w:t>
      </w:r>
    </w:p>
    <w:p w:rsidR="00BE4B8F" w:rsidRPr="00755F0C" w:rsidRDefault="00BE4B8F" w:rsidP="00BE4B8F">
      <w:pPr>
        <w:autoSpaceDE w:val="0"/>
        <w:autoSpaceDN w:val="0"/>
        <w:adjustRightInd w:val="0"/>
        <w:spacing w:after="0" w:line="360" w:lineRule="auto"/>
        <w:ind w:firstLine="708"/>
        <w:rPr>
          <w:rFonts w:ascii="Times New Roman" w:hAnsi="Times New Roman"/>
          <w:b/>
          <w:sz w:val="24"/>
          <w:szCs w:val="24"/>
          <w:lang w:eastAsia="es-SV"/>
        </w:rPr>
      </w:pPr>
      <w:r>
        <w:rPr>
          <w:rFonts w:ascii="Times New Roman" w:hAnsi="Times New Roman"/>
          <w:sz w:val="24"/>
          <w:szCs w:val="24"/>
          <w:lang w:eastAsia="es-SV"/>
        </w:rPr>
        <w:t xml:space="preserve">La contabilidad de la sociedad, ya se ha visto, ha de suministrar una información exacta y suficiente sobre su situación patrimonial y sobre la marcha de sus negocios. Todo ello en interés de la propia sociedad, de sus accionistas, trabajadores, acreedores, administración pública fiscal y cualquier tercero. </w:t>
      </w:r>
    </w:p>
    <w:p w:rsidR="00BE4B8F" w:rsidRDefault="00BE4B8F" w:rsidP="00BE4B8F">
      <w:pPr>
        <w:autoSpaceDE w:val="0"/>
        <w:autoSpaceDN w:val="0"/>
        <w:adjustRightInd w:val="0"/>
        <w:spacing w:after="0" w:line="360" w:lineRule="auto"/>
        <w:ind w:firstLine="708"/>
        <w:jc w:val="both"/>
        <w:rPr>
          <w:rFonts w:ascii="Times New Roman" w:hAnsi="Times New Roman"/>
          <w:sz w:val="24"/>
          <w:szCs w:val="24"/>
          <w:lang w:eastAsia="es-SV"/>
        </w:rPr>
      </w:pPr>
      <w:r>
        <w:rPr>
          <w:rFonts w:ascii="Times New Roman" w:hAnsi="Times New Roman"/>
          <w:sz w:val="24"/>
          <w:szCs w:val="24"/>
          <w:lang w:eastAsia="es-SV"/>
        </w:rPr>
        <w:t>Siempre se exige a un empresario la llevanza de contabilidad, se impone igualmente un sistema de control que permita comprobar si la contabilidad es llevada con la regularidad formal y la exactitud que pretende la ley y que aconsejan las normas internacionales contables.</w:t>
      </w:r>
    </w:p>
    <w:p w:rsidR="00BE4B8F" w:rsidRDefault="00BE4B8F" w:rsidP="00BE4B8F">
      <w:pPr>
        <w:autoSpaceDE w:val="0"/>
        <w:autoSpaceDN w:val="0"/>
        <w:adjustRightInd w:val="0"/>
        <w:spacing w:after="0" w:line="360" w:lineRule="auto"/>
        <w:ind w:firstLine="708"/>
        <w:jc w:val="both"/>
        <w:rPr>
          <w:rFonts w:ascii="Times New Roman" w:hAnsi="Times New Roman"/>
          <w:sz w:val="24"/>
          <w:szCs w:val="24"/>
          <w:lang w:eastAsia="es-SV"/>
        </w:rPr>
      </w:pPr>
      <w:r>
        <w:rPr>
          <w:rFonts w:ascii="Times New Roman" w:hAnsi="Times New Roman"/>
          <w:sz w:val="24"/>
          <w:szCs w:val="24"/>
          <w:lang w:eastAsia="es-SV"/>
        </w:rPr>
        <w:t>Este control de comprobación se verifica mediante la llamada “auditoría de cuentas” (denominación importada de la practica anglosajona).</w:t>
      </w:r>
      <w:r>
        <w:rPr>
          <w:rStyle w:val="Refdenotaalpie"/>
          <w:rFonts w:ascii="Times New Roman" w:hAnsi="Times New Roman"/>
          <w:sz w:val="24"/>
          <w:szCs w:val="24"/>
          <w:lang w:eastAsia="es-SV"/>
        </w:rPr>
        <w:footnoteReference w:id="15"/>
      </w:r>
    </w:p>
    <w:p w:rsidR="00BE4B8F" w:rsidRDefault="00BE4B8F" w:rsidP="00BE4B8F">
      <w:pPr>
        <w:autoSpaceDE w:val="0"/>
        <w:autoSpaceDN w:val="0"/>
        <w:adjustRightInd w:val="0"/>
        <w:spacing w:after="0" w:line="360" w:lineRule="auto"/>
        <w:ind w:firstLine="708"/>
        <w:jc w:val="both"/>
        <w:rPr>
          <w:rFonts w:ascii="Times New Roman" w:hAnsi="Times New Roman"/>
          <w:sz w:val="24"/>
          <w:szCs w:val="24"/>
          <w:lang w:eastAsia="es-SV"/>
        </w:rPr>
      </w:pPr>
      <w:r>
        <w:rPr>
          <w:rFonts w:ascii="Times New Roman" w:hAnsi="Times New Roman"/>
          <w:sz w:val="24"/>
          <w:szCs w:val="24"/>
          <w:lang w:eastAsia="es-SV"/>
        </w:rPr>
        <w:t>La vigilancia de la sociedad anónima recaerá sobre uno o varios comisarios que pueden o no ser accionistas. Están impedidos para ser comisarios quienes tengan prohibido ejercer el comercio, los empleados de la sociedad y los familiares consanguíneos de los administradores.</w:t>
      </w:r>
      <w:r>
        <w:rPr>
          <w:rStyle w:val="Refdenotaalpie"/>
          <w:rFonts w:ascii="Times New Roman" w:hAnsi="Times New Roman"/>
          <w:sz w:val="24"/>
          <w:szCs w:val="24"/>
          <w:lang w:eastAsia="es-SV"/>
        </w:rPr>
        <w:footnoteReference w:id="16"/>
      </w:r>
    </w:p>
    <w:p w:rsidR="00BE4B8F" w:rsidRDefault="00BE4B8F" w:rsidP="00BE4B8F">
      <w:pPr>
        <w:autoSpaceDE w:val="0"/>
        <w:autoSpaceDN w:val="0"/>
        <w:adjustRightInd w:val="0"/>
        <w:spacing w:after="0" w:line="360" w:lineRule="auto"/>
        <w:ind w:firstLine="708"/>
        <w:jc w:val="both"/>
        <w:rPr>
          <w:rFonts w:ascii="Times New Roman" w:hAnsi="Times New Roman"/>
          <w:sz w:val="24"/>
          <w:szCs w:val="24"/>
          <w:lang w:eastAsia="es-SV"/>
        </w:rPr>
      </w:pPr>
      <w:r>
        <w:rPr>
          <w:rFonts w:ascii="Times New Roman" w:hAnsi="Times New Roman"/>
          <w:sz w:val="24"/>
          <w:szCs w:val="24"/>
          <w:lang w:eastAsia="es-SV"/>
        </w:rPr>
        <w:lastRenderedPageBreak/>
        <w:t>En nuestra legislación en su Artículo 239 nos dice que dicha vigilancia estará confiada a un auditor designado por la junta general.</w:t>
      </w:r>
      <w:r>
        <w:rPr>
          <w:rStyle w:val="Refdenotaalpie"/>
          <w:rFonts w:ascii="Times New Roman" w:hAnsi="Times New Roman"/>
          <w:sz w:val="24"/>
          <w:szCs w:val="24"/>
          <w:lang w:eastAsia="es-SV"/>
        </w:rPr>
        <w:footnoteReference w:id="17"/>
      </w:r>
      <w:r>
        <w:rPr>
          <w:rFonts w:ascii="Times New Roman" w:hAnsi="Times New Roman"/>
          <w:sz w:val="24"/>
          <w:szCs w:val="24"/>
          <w:lang w:eastAsia="es-SV"/>
        </w:rPr>
        <w:t xml:space="preserve"> Puede ser ejercida por un Consejo de Vigilancia,</w:t>
      </w:r>
      <w:r>
        <w:rPr>
          <w:rStyle w:val="Refdenotaalpie"/>
          <w:rFonts w:ascii="Times New Roman" w:hAnsi="Times New Roman"/>
          <w:sz w:val="24"/>
          <w:szCs w:val="24"/>
          <w:lang w:eastAsia="es-SV"/>
        </w:rPr>
        <w:footnoteReference w:id="18"/>
      </w:r>
      <w:r>
        <w:rPr>
          <w:rFonts w:ascii="Times New Roman" w:hAnsi="Times New Roman"/>
          <w:sz w:val="24"/>
          <w:szCs w:val="24"/>
          <w:lang w:eastAsia="es-SV"/>
        </w:rPr>
        <w:t xml:space="preserve"> en nuestro ordenamiento será encargado de la vigilancia de los contadores públicos. </w:t>
      </w:r>
    </w:p>
    <w:p w:rsidR="00BE4B8F" w:rsidRDefault="00BE4B8F" w:rsidP="00BE4B8F">
      <w:pPr>
        <w:autoSpaceDE w:val="0"/>
        <w:autoSpaceDN w:val="0"/>
        <w:adjustRightInd w:val="0"/>
        <w:spacing w:after="0" w:line="360" w:lineRule="auto"/>
        <w:ind w:firstLine="708"/>
        <w:jc w:val="both"/>
        <w:rPr>
          <w:rFonts w:ascii="Times New Roman" w:hAnsi="Times New Roman"/>
          <w:sz w:val="24"/>
          <w:szCs w:val="24"/>
          <w:lang w:eastAsia="es-SV"/>
        </w:rPr>
      </w:pPr>
      <w:r>
        <w:rPr>
          <w:rFonts w:ascii="Times New Roman" w:hAnsi="Times New Roman"/>
          <w:sz w:val="24"/>
          <w:szCs w:val="24"/>
          <w:lang w:eastAsia="es-SV"/>
        </w:rPr>
        <w:t>Desde la óptica empresarial, auditor es la persona que realiza labores de auditoría.  Está dividida en dos: el auditor interno y externo.</w:t>
      </w:r>
    </w:p>
    <w:p w:rsidR="00BE4B8F" w:rsidRDefault="00BE4B8F" w:rsidP="00BE4B8F">
      <w:pPr>
        <w:autoSpaceDE w:val="0"/>
        <w:autoSpaceDN w:val="0"/>
        <w:adjustRightInd w:val="0"/>
        <w:spacing w:after="0" w:line="360" w:lineRule="auto"/>
        <w:ind w:firstLine="708"/>
        <w:jc w:val="both"/>
        <w:rPr>
          <w:rFonts w:ascii="Times New Roman" w:hAnsi="Times New Roman"/>
          <w:sz w:val="24"/>
          <w:szCs w:val="24"/>
          <w:lang w:eastAsia="es-SV"/>
        </w:rPr>
      </w:pPr>
      <w:r>
        <w:rPr>
          <w:rFonts w:ascii="Times New Roman" w:hAnsi="Times New Roman"/>
          <w:sz w:val="24"/>
          <w:szCs w:val="24"/>
          <w:lang w:eastAsia="es-SV"/>
        </w:rPr>
        <w:t xml:space="preserve">El auditor interno: es aquel que realiza su tarea en el interior de la empresa por encargo de ella, siguiendo sus instrucciones y formando parte de la plantilla. Responde de la calidad de su trabajo y veracidad de sus informes ante sus superiores en la empresa. </w:t>
      </w:r>
    </w:p>
    <w:p w:rsidR="00BE4B8F" w:rsidRDefault="00BE4B8F" w:rsidP="00BE4B8F">
      <w:pPr>
        <w:autoSpaceDE w:val="0"/>
        <w:autoSpaceDN w:val="0"/>
        <w:adjustRightInd w:val="0"/>
        <w:spacing w:after="0" w:line="360" w:lineRule="auto"/>
        <w:ind w:firstLine="708"/>
        <w:jc w:val="both"/>
        <w:rPr>
          <w:rFonts w:ascii="Times New Roman" w:hAnsi="Times New Roman"/>
          <w:sz w:val="24"/>
          <w:szCs w:val="24"/>
          <w:lang w:eastAsia="es-SV"/>
        </w:rPr>
      </w:pPr>
      <w:r>
        <w:rPr>
          <w:rFonts w:ascii="Times New Roman" w:hAnsi="Times New Roman"/>
          <w:sz w:val="24"/>
          <w:szCs w:val="24"/>
          <w:lang w:eastAsia="es-SV"/>
        </w:rPr>
        <w:t>El auditor externo: es la persona natural o jurídica, independiente de la empresa, con capacidad para auditar, de acuerdo con las normas legales. Responde ante la empresa, la administración pública y las personas privadas legitimadas para ello.</w:t>
      </w:r>
      <w:r>
        <w:rPr>
          <w:rStyle w:val="Refdenotaalpie"/>
          <w:rFonts w:ascii="Times New Roman" w:hAnsi="Times New Roman"/>
          <w:sz w:val="24"/>
          <w:szCs w:val="24"/>
          <w:lang w:eastAsia="es-SV"/>
        </w:rPr>
        <w:footnoteReference w:id="19"/>
      </w:r>
      <w:r>
        <w:rPr>
          <w:rFonts w:ascii="Times New Roman" w:hAnsi="Times New Roman"/>
          <w:sz w:val="24"/>
          <w:szCs w:val="24"/>
          <w:lang w:eastAsia="es-SV"/>
        </w:rPr>
        <w:t xml:space="preserve"> La auditoria a que alude nuestro código es la externa y el cargo de auditor es incompatible con el administrador, gerente o empleado subalterno de la sociedad. No podrán ser auditores los parientes de los administradores o gerentes de la sociedad, dentro del cuarto grado de consanguinidad y segundo de afinidad.</w:t>
      </w:r>
      <w:r>
        <w:rPr>
          <w:rStyle w:val="Refdenotaalpie"/>
          <w:rFonts w:ascii="Times New Roman" w:hAnsi="Times New Roman"/>
          <w:sz w:val="24"/>
          <w:szCs w:val="24"/>
          <w:lang w:eastAsia="es-SV"/>
        </w:rPr>
        <w:footnoteReference w:id="20"/>
      </w:r>
    </w:p>
    <w:p w:rsidR="00BE4B8F" w:rsidRDefault="00BE4B8F" w:rsidP="00BE4B8F">
      <w:pPr>
        <w:autoSpaceDE w:val="0"/>
        <w:autoSpaceDN w:val="0"/>
        <w:adjustRightInd w:val="0"/>
        <w:spacing w:after="0" w:line="360" w:lineRule="auto"/>
        <w:ind w:firstLine="708"/>
        <w:jc w:val="both"/>
        <w:rPr>
          <w:rFonts w:ascii="Times New Roman" w:hAnsi="Times New Roman"/>
          <w:sz w:val="24"/>
          <w:szCs w:val="24"/>
          <w:lang w:eastAsia="es-SV"/>
        </w:rPr>
      </w:pPr>
      <w:r>
        <w:rPr>
          <w:rFonts w:ascii="Times New Roman" w:hAnsi="Times New Roman"/>
          <w:sz w:val="24"/>
          <w:szCs w:val="24"/>
          <w:lang w:eastAsia="es-SV"/>
        </w:rPr>
        <w:t xml:space="preserve">Entre las principales funciones de dicha vigilancia están, cerciorarse del buen funcionamiento general de la sociedad, del cumplimiento cabal de los administradores, rendir informe a la asamblea sobre el comportamiento del consejo de administración, y asistir con voz, pero sin voto, tanto a las sesiones del consejo de administración como a la asamblea general de socios. </w:t>
      </w:r>
      <w:r>
        <w:rPr>
          <w:rStyle w:val="Refdenotaalpie"/>
          <w:rFonts w:ascii="Times New Roman" w:hAnsi="Times New Roman"/>
          <w:sz w:val="24"/>
          <w:szCs w:val="24"/>
          <w:lang w:eastAsia="es-SV"/>
        </w:rPr>
        <w:footnoteReference w:id="21"/>
      </w:r>
    </w:p>
    <w:p w:rsidR="00BE4B8F" w:rsidRDefault="00BE4B8F" w:rsidP="00BE4B8F">
      <w:pPr>
        <w:autoSpaceDE w:val="0"/>
        <w:autoSpaceDN w:val="0"/>
        <w:adjustRightInd w:val="0"/>
        <w:spacing w:after="0" w:line="360" w:lineRule="auto"/>
        <w:ind w:firstLine="708"/>
        <w:jc w:val="both"/>
        <w:rPr>
          <w:rFonts w:ascii="Times New Roman" w:hAnsi="Times New Roman"/>
          <w:sz w:val="24"/>
          <w:szCs w:val="24"/>
          <w:lang w:eastAsia="es-SV"/>
        </w:rPr>
      </w:pPr>
      <w:r>
        <w:rPr>
          <w:rFonts w:ascii="Times New Roman" w:hAnsi="Times New Roman"/>
          <w:sz w:val="24"/>
          <w:szCs w:val="24"/>
          <w:lang w:eastAsia="es-SV"/>
        </w:rPr>
        <w:t>El objeto de la intervención de los auditores consiste en comprobar si las cuentas anuales ofrecen la imagen fiel del patrimonio, de la situación financiera y de los resultados de la sociedad, así como verificar la concordancia del informe de gestión con las cuentas anuales del ejercicio. Deberá comprobar la regularidad formal de la contabilidad (contabilidad formal) y su exactitud y veracidad (contabilidad material).</w:t>
      </w:r>
      <w:r>
        <w:rPr>
          <w:rStyle w:val="Refdenotaalpie"/>
          <w:rFonts w:ascii="Times New Roman" w:hAnsi="Times New Roman"/>
          <w:sz w:val="24"/>
          <w:szCs w:val="24"/>
          <w:lang w:eastAsia="es-SV"/>
        </w:rPr>
        <w:footnoteReference w:id="22"/>
      </w:r>
    </w:p>
    <w:p w:rsidR="00BE4B8F" w:rsidRPr="00717625" w:rsidRDefault="00BE4B8F" w:rsidP="00BE4B8F">
      <w:pPr>
        <w:pStyle w:val="NormalWeb"/>
        <w:numPr>
          <w:ilvl w:val="1"/>
          <w:numId w:val="1"/>
        </w:numPr>
        <w:spacing w:line="360" w:lineRule="auto"/>
        <w:jc w:val="center"/>
        <w:rPr>
          <w:b/>
        </w:rPr>
      </w:pPr>
      <w:r w:rsidRPr="00717625">
        <w:rPr>
          <w:b/>
          <w:u w:val="single"/>
        </w:rPr>
        <w:t>Facultades Y Obligaciones Del Auditor</w:t>
      </w:r>
    </w:p>
    <w:p w:rsidR="00BE4B8F" w:rsidRPr="00B46D70" w:rsidRDefault="00BE4B8F" w:rsidP="00BE4B8F">
      <w:pPr>
        <w:pStyle w:val="NormalWeb"/>
        <w:spacing w:line="360" w:lineRule="auto"/>
        <w:jc w:val="both"/>
      </w:pPr>
      <w:r w:rsidRPr="00B46D70">
        <w:lastRenderedPageBreak/>
        <w:t>I- Cerciorarse de la constitución y vigencia de la sociedad.</w:t>
      </w:r>
    </w:p>
    <w:p w:rsidR="00BE4B8F" w:rsidRPr="00B46D70" w:rsidRDefault="00BE4B8F" w:rsidP="00BE4B8F">
      <w:pPr>
        <w:pStyle w:val="NormalWeb"/>
        <w:spacing w:line="360" w:lineRule="auto"/>
        <w:jc w:val="both"/>
      </w:pPr>
      <w:r w:rsidRPr="00B46D70">
        <w:t>II- Cerciorarse de la constitución y subsistencia de la garantía de los administradores y tomar las medidas necesarias para corregir cualquiera irregularidad.</w:t>
      </w:r>
    </w:p>
    <w:p w:rsidR="00BE4B8F" w:rsidRPr="00B46D70" w:rsidRDefault="00BE4B8F" w:rsidP="00BE4B8F">
      <w:pPr>
        <w:pStyle w:val="NormalWeb"/>
        <w:spacing w:line="360" w:lineRule="auto"/>
        <w:jc w:val="both"/>
      </w:pPr>
      <w:r w:rsidRPr="00B46D70">
        <w:t>III- Exigir a los administradores un balance mensual de comprobación.</w:t>
      </w:r>
    </w:p>
    <w:p w:rsidR="00BE4B8F" w:rsidRPr="00B46D70" w:rsidRDefault="00BE4B8F" w:rsidP="00BE4B8F">
      <w:pPr>
        <w:pStyle w:val="NormalWeb"/>
        <w:spacing w:line="360" w:lineRule="auto"/>
        <w:jc w:val="both"/>
      </w:pPr>
      <w:r w:rsidRPr="00B46D70">
        <w:t>IV- Comprobar las existencias físicas de los inventarios.</w:t>
      </w:r>
    </w:p>
    <w:p w:rsidR="00BE4B8F" w:rsidRPr="00B46D70" w:rsidRDefault="00BE4B8F" w:rsidP="00BE4B8F">
      <w:pPr>
        <w:pStyle w:val="NormalWeb"/>
        <w:spacing w:line="360" w:lineRule="auto"/>
        <w:jc w:val="both"/>
      </w:pPr>
      <w:r w:rsidRPr="00B46D70">
        <w:t>V- Inspeccionar una vez al mes, por lo menos, los libros y papeles de la sociedad, así como la existencia en caja.</w:t>
      </w:r>
    </w:p>
    <w:p w:rsidR="00BE4B8F" w:rsidRPr="00B46D70" w:rsidRDefault="00BE4B8F" w:rsidP="00BE4B8F">
      <w:pPr>
        <w:pStyle w:val="NormalWeb"/>
        <w:spacing w:line="360" w:lineRule="auto"/>
        <w:jc w:val="both"/>
      </w:pPr>
      <w:r w:rsidRPr="00B46D70">
        <w:t>VI- Revisar el balance anual, rendir el informe correspondiente en los términos que establece la ley y autorizarlo al darle su aprobación.</w:t>
      </w:r>
    </w:p>
    <w:p w:rsidR="00BE4B8F" w:rsidRPr="00B46D70" w:rsidRDefault="00BE4B8F" w:rsidP="00BE4B8F">
      <w:pPr>
        <w:pStyle w:val="NormalWeb"/>
        <w:spacing w:line="360" w:lineRule="auto"/>
        <w:jc w:val="both"/>
      </w:pPr>
      <w:r w:rsidRPr="00B46D70">
        <w:t>VII- Someter a conocimiento de la administración social y hacer que se inserten en la agenda de la junta general de accionistas, los puntos que crea pertinentes.</w:t>
      </w:r>
    </w:p>
    <w:p w:rsidR="00BE4B8F" w:rsidRPr="00B46D70" w:rsidRDefault="00BE4B8F" w:rsidP="00BE4B8F">
      <w:pPr>
        <w:pStyle w:val="NormalWeb"/>
        <w:spacing w:line="360" w:lineRule="auto"/>
        <w:jc w:val="both"/>
      </w:pPr>
      <w:r w:rsidRPr="00B46D70">
        <w:t>VIII- Convocar las juntas generales ordinarias y extraordinarias de accionistas, en caso de omisión de los administradores y en cualquiera otro en que lo juzgue conveniente.</w:t>
      </w:r>
    </w:p>
    <w:p w:rsidR="00BE4B8F" w:rsidRPr="00B46D70" w:rsidRDefault="00BE4B8F" w:rsidP="00BE4B8F">
      <w:pPr>
        <w:pStyle w:val="NormalWeb"/>
        <w:spacing w:line="360" w:lineRule="auto"/>
        <w:jc w:val="both"/>
      </w:pPr>
      <w:r w:rsidRPr="00B46D70">
        <w:t>IX- Asistir, con voz, pero sin voto, a las juntas generales de accionistas.</w:t>
      </w:r>
    </w:p>
    <w:p w:rsidR="00BE4B8F" w:rsidRDefault="00BE4B8F" w:rsidP="00BE4B8F">
      <w:pPr>
        <w:pStyle w:val="NormalWeb"/>
        <w:spacing w:line="360" w:lineRule="auto"/>
        <w:jc w:val="both"/>
      </w:pPr>
      <w:r w:rsidRPr="00B46D70">
        <w:t>X- En general, comprobar en cualquier tiempo las operaciones de la sociedad.</w:t>
      </w:r>
      <w:r>
        <w:rPr>
          <w:rStyle w:val="Refdenotaalpie"/>
        </w:rPr>
        <w:footnoteReference w:id="23"/>
      </w:r>
    </w:p>
    <w:p w:rsidR="00BE4B8F" w:rsidRPr="008F6007" w:rsidRDefault="00BE4B8F" w:rsidP="00BE4B8F">
      <w:pPr>
        <w:pStyle w:val="NormalWeb"/>
        <w:numPr>
          <w:ilvl w:val="1"/>
          <w:numId w:val="1"/>
        </w:numPr>
        <w:spacing w:line="360" w:lineRule="auto"/>
        <w:jc w:val="center"/>
        <w:rPr>
          <w:b/>
          <w:u w:val="single"/>
        </w:rPr>
      </w:pPr>
      <w:r w:rsidRPr="008F6007">
        <w:rPr>
          <w:b/>
          <w:u w:val="single"/>
        </w:rPr>
        <w:t>Derecho del Accionista.</w:t>
      </w:r>
    </w:p>
    <w:p w:rsidR="00BE4B8F" w:rsidRDefault="00BE4B8F" w:rsidP="00BE4B8F">
      <w:pPr>
        <w:autoSpaceDE w:val="0"/>
        <w:autoSpaceDN w:val="0"/>
        <w:adjustRightInd w:val="0"/>
        <w:spacing w:after="0" w:line="360" w:lineRule="auto"/>
        <w:ind w:firstLine="708"/>
        <w:jc w:val="both"/>
        <w:rPr>
          <w:rFonts w:ascii="Times New Roman" w:hAnsi="Times New Roman"/>
          <w:sz w:val="24"/>
          <w:szCs w:val="24"/>
          <w:lang w:eastAsia="es-SV"/>
        </w:rPr>
      </w:pPr>
      <w:r>
        <w:rPr>
          <w:rFonts w:ascii="Times New Roman" w:hAnsi="Times New Roman"/>
          <w:sz w:val="24"/>
          <w:szCs w:val="24"/>
          <w:lang w:eastAsia="es-SV"/>
        </w:rPr>
        <w:t>Cualquier accionista podrá denunciar por escrito al auditor, los hechos que estime irregulares en la administración y este deberán hacer mención de tales denuncias, en sus informes a la junta general de accionistas, y presentar acerca de ellas las consideraciones y proposiciones que estime pertinentes.</w:t>
      </w:r>
    </w:p>
    <w:p w:rsidR="00BE4B8F" w:rsidRDefault="00BE4B8F" w:rsidP="00BE4B8F">
      <w:pPr>
        <w:autoSpaceDE w:val="0"/>
        <w:autoSpaceDN w:val="0"/>
        <w:adjustRightInd w:val="0"/>
        <w:spacing w:after="0" w:line="360" w:lineRule="auto"/>
        <w:ind w:firstLine="708"/>
        <w:jc w:val="both"/>
        <w:rPr>
          <w:rFonts w:ascii="Times New Roman" w:hAnsi="Times New Roman"/>
          <w:sz w:val="24"/>
          <w:szCs w:val="24"/>
          <w:lang w:eastAsia="es-SV"/>
        </w:rPr>
      </w:pPr>
      <w:r>
        <w:rPr>
          <w:rFonts w:ascii="Times New Roman" w:hAnsi="Times New Roman"/>
          <w:sz w:val="24"/>
          <w:szCs w:val="24"/>
          <w:lang w:eastAsia="es-SV"/>
        </w:rPr>
        <w:t xml:space="preserve">En caso de Ausencia del auditor, por cualquier causa que faltare, el consejo de administradores en el término de tres días convocara a la asamblea para su designación; si no lo hiciere, cualquier accionista acudirá a la autoridad judicial para que haga la </w:t>
      </w:r>
      <w:r>
        <w:rPr>
          <w:rFonts w:ascii="Times New Roman" w:hAnsi="Times New Roman"/>
          <w:sz w:val="24"/>
          <w:szCs w:val="24"/>
          <w:lang w:eastAsia="es-SV"/>
        </w:rPr>
        <w:lastRenderedPageBreak/>
        <w:t>convocatoria respectiva, y en caso de que la asamblea no haga la designación, el juez mismo los nombrara de oficio.</w:t>
      </w:r>
      <w:r>
        <w:rPr>
          <w:rStyle w:val="Refdenotaalpie"/>
          <w:rFonts w:ascii="Times New Roman" w:hAnsi="Times New Roman"/>
          <w:sz w:val="24"/>
          <w:szCs w:val="24"/>
          <w:lang w:eastAsia="es-SV"/>
        </w:rPr>
        <w:footnoteReference w:id="24"/>
      </w:r>
    </w:p>
    <w:p w:rsidR="00BE4B8F" w:rsidRDefault="00BE4B8F" w:rsidP="00BE4B8F">
      <w:pPr>
        <w:pStyle w:val="Prrafodelista"/>
        <w:numPr>
          <w:ilvl w:val="1"/>
          <w:numId w:val="1"/>
        </w:numPr>
        <w:autoSpaceDE w:val="0"/>
        <w:autoSpaceDN w:val="0"/>
        <w:adjustRightInd w:val="0"/>
        <w:spacing w:after="0" w:line="360" w:lineRule="auto"/>
        <w:jc w:val="center"/>
        <w:rPr>
          <w:rFonts w:ascii="Times New Roman" w:hAnsi="Times New Roman"/>
          <w:b/>
          <w:sz w:val="24"/>
          <w:szCs w:val="24"/>
          <w:u w:val="single"/>
          <w:lang w:eastAsia="es-SV"/>
        </w:rPr>
      </w:pPr>
      <w:r w:rsidRPr="008F6007">
        <w:rPr>
          <w:rFonts w:ascii="Times New Roman" w:hAnsi="Times New Roman"/>
          <w:b/>
          <w:sz w:val="24"/>
          <w:szCs w:val="24"/>
          <w:u w:val="single"/>
          <w:lang w:eastAsia="es-SV"/>
        </w:rPr>
        <w:t>Junta General.</w:t>
      </w:r>
    </w:p>
    <w:p w:rsidR="00BE4B8F" w:rsidRPr="008F6007" w:rsidRDefault="00BE4B8F" w:rsidP="00BE4B8F">
      <w:pPr>
        <w:autoSpaceDE w:val="0"/>
        <w:autoSpaceDN w:val="0"/>
        <w:adjustRightInd w:val="0"/>
        <w:spacing w:after="0" w:line="360" w:lineRule="auto"/>
        <w:ind w:firstLine="708"/>
        <w:rPr>
          <w:rFonts w:ascii="Times New Roman" w:hAnsi="Times New Roman"/>
          <w:sz w:val="24"/>
          <w:szCs w:val="24"/>
          <w:lang w:eastAsia="es-SV"/>
        </w:rPr>
      </w:pPr>
      <w:r>
        <w:rPr>
          <w:rFonts w:ascii="Times New Roman" w:hAnsi="Times New Roman"/>
          <w:sz w:val="24"/>
          <w:szCs w:val="24"/>
          <w:lang w:eastAsia="es-SV"/>
        </w:rPr>
        <w:t>La junta general podrá remover a los auditores en cualquier momento. También conocerá de sus renuncias, licencias o incapacidades y designaran los suplentes.</w:t>
      </w:r>
    </w:p>
    <w:p w:rsidR="00BE4B8F" w:rsidRDefault="00BE4B8F" w:rsidP="00BE4B8F">
      <w:pPr>
        <w:autoSpaceDE w:val="0"/>
        <w:autoSpaceDN w:val="0"/>
        <w:adjustRightInd w:val="0"/>
        <w:spacing w:after="0" w:line="360" w:lineRule="auto"/>
        <w:jc w:val="both"/>
        <w:rPr>
          <w:rFonts w:ascii="Times New Roman" w:hAnsi="Times New Roman"/>
          <w:sz w:val="24"/>
          <w:szCs w:val="24"/>
          <w:lang w:eastAsia="es-SV"/>
        </w:rPr>
      </w:pPr>
    </w:p>
    <w:p w:rsidR="00BE4B8F" w:rsidRPr="00BE7C9A" w:rsidRDefault="00BE4B8F" w:rsidP="00BE4B8F">
      <w:pPr>
        <w:pStyle w:val="Prrafodelista"/>
        <w:numPr>
          <w:ilvl w:val="0"/>
          <w:numId w:val="1"/>
        </w:numPr>
        <w:autoSpaceDE w:val="0"/>
        <w:autoSpaceDN w:val="0"/>
        <w:adjustRightInd w:val="0"/>
        <w:spacing w:after="0" w:line="360" w:lineRule="auto"/>
        <w:jc w:val="center"/>
        <w:rPr>
          <w:rFonts w:ascii="Times New Roman" w:hAnsi="Times New Roman"/>
          <w:b/>
          <w:sz w:val="24"/>
          <w:szCs w:val="24"/>
          <w:lang w:eastAsia="es-SV"/>
        </w:rPr>
      </w:pPr>
      <w:r w:rsidRPr="00BE7C9A">
        <w:rPr>
          <w:rFonts w:ascii="Times New Roman" w:hAnsi="Times New Roman"/>
          <w:b/>
          <w:sz w:val="24"/>
          <w:szCs w:val="24"/>
          <w:lang w:eastAsia="es-SV"/>
        </w:rPr>
        <w:t>RESERVA</w:t>
      </w:r>
    </w:p>
    <w:p w:rsidR="00BE4B8F" w:rsidRDefault="00BE4B8F" w:rsidP="00BE4B8F">
      <w:pPr>
        <w:autoSpaceDE w:val="0"/>
        <w:autoSpaceDN w:val="0"/>
        <w:adjustRightInd w:val="0"/>
        <w:spacing w:after="0" w:line="360" w:lineRule="auto"/>
        <w:ind w:firstLine="708"/>
        <w:jc w:val="both"/>
        <w:rPr>
          <w:rFonts w:ascii="Times New Roman" w:hAnsi="Times New Roman"/>
          <w:sz w:val="24"/>
          <w:szCs w:val="24"/>
          <w:lang w:eastAsia="es-SV"/>
        </w:rPr>
      </w:pPr>
      <w:r>
        <w:rPr>
          <w:rFonts w:ascii="Times New Roman" w:hAnsi="Times New Roman"/>
          <w:sz w:val="24"/>
          <w:szCs w:val="24"/>
          <w:lang w:eastAsia="es-SV"/>
        </w:rPr>
        <w:t xml:space="preserve">La voz reservas comprende los beneficios no distribuidos entre los socios: sea por imperativo legal o por decisi6n voluntaria de la sociedad para fortalecer su patrimonio. </w:t>
      </w:r>
    </w:p>
    <w:p w:rsidR="00BE4B8F" w:rsidRDefault="00BE4B8F" w:rsidP="00BE4B8F">
      <w:pPr>
        <w:autoSpaceDE w:val="0"/>
        <w:autoSpaceDN w:val="0"/>
        <w:adjustRightInd w:val="0"/>
        <w:spacing w:after="0" w:line="360" w:lineRule="auto"/>
        <w:jc w:val="both"/>
        <w:rPr>
          <w:rFonts w:ascii="Times New Roman" w:hAnsi="Times New Roman"/>
          <w:sz w:val="24"/>
          <w:szCs w:val="24"/>
          <w:lang w:eastAsia="es-SV"/>
        </w:rPr>
      </w:pPr>
      <w:r>
        <w:rPr>
          <w:rFonts w:ascii="Times New Roman" w:hAnsi="Times New Roman"/>
          <w:sz w:val="24"/>
          <w:szCs w:val="24"/>
          <w:lang w:eastAsia="es-SV"/>
        </w:rPr>
        <w:t>Son aplicables a las sociedades anónimas las disposiciones siguientes:</w:t>
      </w:r>
    </w:p>
    <w:p w:rsidR="00BE4B8F" w:rsidRDefault="00BE4B8F" w:rsidP="00BE4B8F">
      <w:pPr>
        <w:autoSpaceDE w:val="0"/>
        <w:autoSpaceDN w:val="0"/>
        <w:adjustRightInd w:val="0"/>
        <w:spacing w:after="0" w:line="360" w:lineRule="auto"/>
        <w:ind w:firstLine="708"/>
        <w:jc w:val="both"/>
        <w:rPr>
          <w:rFonts w:ascii="Times New Roman" w:hAnsi="Times New Roman"/>
          <w:sz w:val="24"/>
          <w:szCs w:val="24"/>
          <w:lang w:eastAsia="es-SV"/>
        </w:rPr>
      </w:pPr>
      <w:r>
        <w:rPr>
          <w:rFonts w:ascii="Times New Roman" w:hAnsi="Times New Roman"/>
          <w:sz w:val="24"/>
          <w:szCs w:val="24"/>
          <w:lang w:eastAsia="es-SV"/>
        </w:rPr>
        <w:t>Art. 123. Com. “La cantidad que se destinara anualmente para formar la reserva legal de la sociedad de responsabilidad limitada, será el siete por ciento de las utilidades netas y el límite mínimo legal de dicha reserva será la quinta parte del capital social”.</w:t>
      </w:r>
    </w:p>
    <w:p w:rsidR="00BE4B8F" w:rsidRDefault="00BE4B8F" w:rsidP="00BE4B8F">
      <w:pPr>
        <w:autoSpaceDE w:val="0"/>
        <w:autoSpaceDN w:val="0"/>
        <w:adjustRightInd w:val="0"/>
        <w:spacing w:after="0" w:line="360" w:lineRule="auto"/>
        <w:ind w:firstLine="708"/>
        <w:jc w:val="both"/>
        <w:rPr>
          <w:rFonts w:ascii="Times New Roman" w:hAnsi="Times New Roman"/>
          <w:sz w:val="24"/>
          <w:szCs w:val="24"/>
          <w:lang w:eastAsia="es-SV"/>
        </w:rPr>
      </w:pPr>
      <w:r>
        <w:rPr>
          <w:rFonts w:ascii="Times New Roman" w:hAnsi="Times New Roman"/>
          <w:sz w:val="24"/>
          <w:szCs w:val="24"/>
          <w:lang w:eastAsia="es-SV"/>
        </w:rPr>
        <w:t>Art. 124. Com. “Las dos terceras partes de las cantidades que aparezcan en la reserva legal deberán tenerse disponibles o invertirse en valores mercantiles salvadoreños o centroamericanos de fácil realización; la otra tercera parte podrá invertirse de acuerdo con la finalidad de la sociedad”.</w:t>
      </w:r>
      <w:r>
        <w:rPr>
          <w:rStyle w:val="Refdenotaalpie"/>
          <w:rFonts w:ascii="Times New Roman" w:hAnsi="Times New Roman"/>
          <w:sz w:val="24"/>
          <w:szCs w:val="24"/>
          <w:lang w:eastAsia="es-SV"/>
        </w:rPr>
        <w:footnoteReference w:id="25"/>
      </w:r>
    </w:p>
    <w:p w:rsidR="00F00DA5" w:rsidRDefault="00F00DA5"/>
    <w:sectPr w:rsidR="00F00DA5" w:rsidSect="00F00DA5">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75A9" w:rsidRDefault="00F175A9" w:rsidP="00BE4B8F">
      <w:pPr>
        <w:spacing w:after="0" w:line="240" w:lineRule="auto"/>
      </w:pPr>
      <w:r>
        <w:separator/>
      </w:r>
    </w:p>
  </w:endnote>
  <w:endnote w:type="continuationSeparator" w:id="1">
    <w:p w:rsidR="00F175A9" w:rsidRDefault="00F175A9" w:rsidP="00BE4B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75A9" w:rsidRDefault="00F175A9" w:rsidP="00BE4B8F">
      <w:pPr>
        <w:spacing w:after="0" w:line="240" w:lineRule="auto"/>
      </w:pPr>
      <w:r>
        <w:separator/>
      </w:r>
    </w:p>
  </w:footnote>
  <w:footnote w:type="continuationSeparator" w:id="1">
    <w:p w:rsidR="00F175A9" w:rsidRDefault="00F175A9" w:rsidP="00BE4B8F">
      <w:pPr>
        <w:spacing w:after="0" w:line="240" w:lineRule="auto"/>
      </w:pPr>
      <w:r>
        <w:continuationSeparator/>
      </w:r>
    </w:p>
  </w:footnote>
  <w:footnote w:id="2">
    <w:p w:rsidR="00BE4B8F" w:rsidRPr="00313DD5" w:rsidRDefault="00BE4B8F" w:rsidP="00BE4B8F">
      <w:pPr>
        <w:pStyle w:val="Textonotapie"/>
        <w:jc w:val="both"/>
        <w:rPr>
          <w:rFonts w:asciiTheme="minorHAnsi" w:hAnsiTheme="minorHAnsi" w:cs="Arial"/>
        </w:rPr>
      </w:pPr>
      <w:r w:rsidRPr="00313DD5">
        <w:rPr>
          <w:rStyle w:val="Refdenotaalpie"/>
          <w:rFonts w:asciiTheme="minorHAnsi" w:hAnsiTheme="minorHAnsi" w:cs="Arial"/>
        </w:rPr>
        <w:footnoteRef/>
      </w:r>
      <w:r w:rsidRPr="00313DD5">
        <w:rPr>
          <w:rFonts w:asciiTheme="minorHAnsi" w:hAnsiTheme="minorHAnsi" w:cs="Arial"/>
        </w:rPr>
        <w:t xml:space="preserve"> Código de Comercio </w:t>
      </w:r>
    </w:p>
  </w:footnote>
  <w:footnote w:id="3">
    <w:p w:rsidR="00BE4B8F" w:rsidRPr="00313DD5" w:rsidRDefault="00BE4B8F" w:rsidP="00BE4B8F">
      <w:pPr>
        <w:pStyle w:val="Textonotapie"/>
        <w:jc w:val="both"/>
        <w:rPr>
          <w:rFonts w:asciiTheme="minorHAnsi" w:hAnsiTheme="minorHAnsi" w:cs="Arial"/>
        </w:rPr>
      </w:pPr>
      <w:r w:rsidRPr="00313DD5">
        <w:rPr>
          <w:rStyle w:val="Refdenotaalpie"/>
          <w:rFonts w:asciiTheme="minorHAnsi" w:hAnsiTheme="minorHAnsi" w:cs="Arial"/>
        </w:rPr>
        <w:footnoteRef/>
      </w:r>
      <w:r w:rsidRPr="00313DD5">
        <w:rPr>
          <w:rFonts w:asciiTheme="minorHAnsi" w:hAnsiTheme="minorHAnsi" w:cs="Arial"/>
        </w:rPr>
        <w:t xml:space="preserve"> Ob Cit, VELASCO ZELAYA, Mauricio Ernesto. pág. 133</w:t>
      </w:r>
    </w:p>
  </w:footnote>
  <w:footnote w:id="4">
    <w:p w:rsidR="00BE4B8F" w:rsidRDefault="00BE4B8F" w:rsidP="00BE4B8F">
      <w:pPr>
        <w:pStyle w:val="Textonotapie"/>
        <w:jc w:val="both"/>
      </w:pPr>
      <w:r w:rsidRPr="00313DD5">
        <w:rPr>
          <w:rStyle w:val="Refdenotaalpie"/>
          <w:rFonts w:asciiTheme="minorHAnsi" w:hAnsiTheme="minorHAnsi" w:cs="Arial"/>
        </w:rPr>
        <w:footnoteRef/>
      </w:r>
      <w:r w:rsidRPr="00313DD5">
        <w:rPr>
          <w:rFonts w:asciiTheme="minorHAnsi" w:hAnsiTheme="minorHAnsi" w:cs="Arial"/>
        </w:rPr>
        <w:t xml:space="preserve"> BROSETA PONT, </w:t>
      </w:r>
      <w:r w:rsidRPr="00313DD5">
        <w:rPr>
          <w:rFonts w:asciiTheme="minorHAnsi" w:hAnsiTheme="minorHAnsi" w:cs="Arial"/>
          <w:i/>
        </w:rPr>
        <w:t>Manual de Derecho Mercantil</w:t>
      </w:r>
      <w:r w:rsidRPr="00313DD5">
        <w:rPr>
          <w:rFonts w:asciiTheme="minorHAnsi" w:hAnsiTheme="minorHAnsi" w:cs="Arial"/>
        </w:rPr>
        <w:t>. pág. 462-463</w:t>
      </w:r>
    </w:p>
  </w:footnote>
  <w:footnote w:id="5">
    <w:p w:rsidR="00BE4B8F" w:rsidRPr="00125310" w:rsidRDefault="00BE4B8F" w:rsidP="00BE4B8F">
      <w:pPr>
        <w:pStyle w:val="Textonotapie"/>
        <w:jc w:val="both"/>
        <w:rPr>
          <w:rFonts w:asciiTheme="minorHAnsi" w:hAnsiTheme="minorHAnsi" w:cs="Arial"/>
        </w:rPr>
      </w:pPr>
      <w:r w:rsidRPr="00125310">
        <w:rPr>
          <w:rStyle w:val="Refdenotaalpie"/>
          <w:rFonts w:asciiTheme="minorHAnsi" w:hAnsiTheme="minorHAnsi" w:cs="Arial"/>
        </w:rPr>
        <w:footnoteRef/>
      </w:r>
      <w:r w:rsidRPr="00125310">
        <w:rPr>
          <w:rFonts w:asciiTheme="minorHAnsi" w:hAnsiTheme="minorHAnsi" w:cs="Arial"/>
        </w:rPr>
        <w:t xml:space="preserve"> Ob Cit VELASCO ZELAYA, Mauricio Ernesto, pág.  133-134</w:t>
      </w:r>
    </w:p>
  </w:footnote>
  <w:footnote w:id="6">
    <w:p w:rsidR="00BE4B8F" w:rsidRDefault="00BE4B8F" w:rsidP="00BE4B8F">
      <w:pPr>
        <w:pStyle w:val="Textonotapie"/>
        <w:jc w:val="both"/>
      </w:pPr>
      <w:r w:rsidRPr="00125310">
        <w:rPr>
          <w:rStyle w:val="Refdenotaalpie"/>
          <w:rFonts w:asciiTheme="minorHAnsi" w:hAnsiTheme="minorHAnsi" w:cs="Arial"/>
        </w:rPr>
        <w:footnoteRef/>
      </w:r>
      <w:r w:rsidRPr="00125310">
        <w:rPr>
          <w:rFonts w:asciiTheme="minorHAnsi" w:hAnsiTheme="minorHAnsi" w:cs="Arial"/>
        </w:rPr>
        <w:t xml:space="preserve"> Ibídem. pág. 134</w:t>
      </w:r>
    </w:p>
  </w:footnote>
  <w:footnote w:id="7">
    <w:p w:rsidR="00BE4B8F" w:rsidRPr="00125310" w:rsidRDefault="00BE4B8F" w:rsidP="00BE4B8F">
      <w:pPr>
        <w:pStyle w:val="Textonotapie"/>
        <w:jc w:val="both"/>
        <w:rPr>
          <w:rFonts w:asciiTheme="minorHAnsi" w:hAnsiTheme="minorHAnsi" w:cs="Arial"/>
        </w:rPr>
      </w:pPr>
      <w:r w:rsidRPr="00125310">
        <w:rPr>
          <w:rStyle w:val="Refdenotaalpie"/>
          <w:rFonts w:asciiTheme="minorHAnsi" w:hAnsiTheme="minorHAnsi" w:cs="Arial"/>
        </w:rPr>
        <w:footnoteRef/>
      </w:r>
      <w:r w:rsidRPr="00125310">
        <w:rPr>
          <w:rFonts w:asciiTheme="minorHAnsi" w:hAnsiTheme="minorHAnsi" w:cs="Arial"/>
        </w:rPr>
        <w:t xml:space="preserve"> Código de Comercio</w:t>
      </w:r>
    </w:p>
  </w:footnote>
  <w:footnote w:id="8">
    <w:p w:rsidR="00BE4B8F" w:rsidRPr="00125310" w:rsidRDefault="00BE4B8F" w:rsidP="00BE4B8F">
      <w:pPr>
        <w:pStyle w:val="Textonotapie"/>
        <w:jc w:val="both"/>
        <w:rPr>
          <w:rFonts w:asciiTheme="minorHAnsi" w:hAnsiTheme="minorHAnsi" w:cs="Arial"/>
        </w:rPr>
      </w:pPr>
      <w:r w:rsidRPr="00125310">
        <w:rPr>
          <w:rStyle w:val="Refdenotaalpie"/>
          <w:rFonts w:asciiTheme="minorHAnsi" w:hAnsiTheme="minorHAnsi" w:cs="Arial"/>
        </w:rPr>
        <w:footnoteRef/>
      </w:r>
      <w:r w:rsidRPr="00125310">
        <w:rPr>
          <w:rFonts w:asciiTheme="minorHAnsi" w:hAnsiTheme="minorHAnsi" w:cs="Arial"/>
        </w:rPr>
        <w:t xml:space="preserve"> BROSETA PONT, Manual de Derecho Mercantil. pág. 464</w:t>
      </w:r>
    </w:p>
  </w:footnote>
  <w:footnote w:id="9">
    <w:p w:rsidR="00BE4B8F" w:rsidRPr="00125310" w:rsidRDefault="00BE4B8F" w:rsidP="00BE4B8F">
      <w:pPr>
        <w:pStyle w:val="Textonotapie"/>
        <w:jc w:val="both"/>
        <w:rPr>
          <w:rFonts w:asciiTheme="minorHAnsi" w:hAnsiTheme="minorHAnsi" w:cs="Arial"/>
        </w:rPr>
      </w:pPr>
      <w:r w:rsidRPr="00125310">
        <w:rPr>
          <w:rStyle w:val="Refdenotaalpie"/>
          <w:rFonts w:asciiTheme="minorHAnsi" w:hAnsiTheme="minorHAnsi" w:cs="Arial"/>
        </w:rPr>
        <w:footnoteRef/>
      </w:r>
      <w:r w:rsidRPr="00125310">
        <w:rPr>
          <w:rFonts w:asciiTheme="minorHAnsi" w:hAnsiTheme="minorHAnsi" w:cs="Arial"/>
        </w:rPr>
        <w:t xml:space="preserve"> VIVANTE, César, Derecho Mercantil. Pág. 138 </w:t>
      </w:r>
    </w:p>
  </w:footnote>
  <w:footnote w:id="10">
    <w:p w:rsidR="00BE4B8F" w:rsidRDefault="00BE4B8F" w:rsidP="00BE4B8F">
      <w:pPr>
        <w:pStyle w:val="Textonotapie"/>
        <w:jc w:val="both"/>
      </w:pPr>
      <w:r w:rsidRPr="00125310">
        <w:rPr>
          <w:rStyle w:val="Refdenotaalpie"/>
          <w:rFonts w:asciiTheme="minorHAnsi" w:hAnsiTheme="minorHAnsi" w:cs="Arial"/>
        </w:rPr>
        <w:footnoteRef/>
      </w:r>
      <w:r w:rsidRPr="00125310">
        <w:rPr>
          <w:rFonts w:asciiTheme="minorHAnsi" w:hAnsiTheme="minorHAnsi" w:cs="Arial"/>
        </w:rPr>
        <w:t xml:space="preserve"> Código de Comercio</w:t>
      </w:r>
    </w:p>
  </w:footnote>
  <w:footnote w:id="11">
    <w:p w:rsidR="00BE4B8F" w:rsidRPr="00125310" w:rsidRDefault="00BE4B8F" w:rsidP="00BE4B8F">
      <w:pPr>
        <w:pStyle w:val="Textonotapie"/>
        <w:rPr>
          <w:rFonts w:asciiTheme="minorHAnsi" w:hAnsiTheme="minorHAnsi"/>
        </w:rPr>
      </w:pPr>
      <w:r w:rsidRPr="00125310">
        <w:rPr>
          <w:rStyle w:val="Refdenotaalpie"/>
          <w:rFonts w:asciiTheme="minorHAnsi" w:hAnsiTheme="minorHAnsi"/>
        </w:rPr>
        <w:footnoteRef/>
      </w:r>
      <w:r w:rsidRPr="00125310">
        <w:rPr>
          <w:rFonts w:asciiTheme="minorHAnsi" w:hAnsiTheme="minorHAnsi" w:cs="Arial"/>
        </w:rPr>
        <w:t>Ob Cit VELASCO ZELAYA, Mauricio Ernesto,</w:t>
      </w:r>
      <w:r w:rsidRPr="00125310">
        <w:rPr>
          <w:rFonts w:asciiTheme="minorHAnsi" w:hAnsiTheme="minorHAnsi" w:cs="Arial"/>
          <w:lang w:val="es-ES"/>
        </w:rPr>
        <w:t xml:space="preserve"> Pág. 135</w:t>
      </w:r>
    </w:p>
  </w:footnote>
  <w:footnote w:id="12">
    <w:p w:rsidR="00BE4B8F" w:rsidRPr="00125310" w:rsidRDefault="00BE4B8F" w:rsidP="00BE4B8F">
      <w:pPr>
        <w:pStyle w:val="Textonotapie"/>
        <w:jc w:val="both"/>
        <w:rPr>
          <w:rFonts w:asciiTheme="minorHAnsi" w:hAnsiTheme="minorHAnsi" w:cs="Arial"/>
        </w:rPr>
      </w:pPr>
      <w:r w:rsidRPr="00125310">
        <w:rPr>
          <w:rStyle w:val="Refdenotaalpie"/>
          <w:rFonts w:asciiTheme="minorHAnsi" w:hAnsiTheme="minorHAnsi" w:cs="Arial"/>
        </w:rPr>
        <w:footnoteRef/>
      </w:r>
      <w:r w:rsidRPr="00125310">
        <w:rPr>
          <w:rFonts w:asciiTheme="minorHAnsi" w:hAnsiTheme="minorHAnsi" w:cs="Arial"/>
        </w:rPr>
        <w:t xml:space="preserve"> Ibídem Pag,134</w:t>
      </w:r>
    </w:p>
  </w:footnote>
  <w:footnote w:id="13">
    <w:p w:rsidR="00BE4B8F" w:rsidRPr="00125310" w:rsidRDefault="00BE4B8F" w:rsidP="00BE4B8F">
      <w:pPr>
        <w:pStyle w:val="Textonotapie"/>
        <w:jc w:val="both"/>
        <w:rPr>
          <w:rFonts w:asciiTheme="minorHAnsi" w:hAnsiTheme="minorHAnsi" w:cs="Arial"/>
        </w:rPr>
      </w:pPr>
      <w:r w:rsidRPr="00125310">
        <w:rPr>
          <w:rStyle w:val="Refdenotaalpie"/>
          <w:rFonts w:asciiTheme="minorHAnsi" w:hAnsiTheme="minorHAnsi" w:cs="Arial"/>
        </w:rPr>
        <w:footnoteRef/>
      </w:r>
      <w:r w:rsidRPr="00125310">
        <w:rPr>
          <w:rFonts w:asciiTheme="minorHAnsi" w:hAnsiTheme="minorHAnsi" w:cs="Arial"/>
        </w:rPr>
        <w:t xml:space="preserve"> BROSETA PONT, </w:t>
      </w:r>
      <w:r w:rsidRPr="00125310">
        <w:rPr>
          <w:rFonts w:asciiTheme="minorHAnsi" w:hAnsiTheme="minorHAnsi" w:cs="Arial"/>
          <w:i/>
        </w:rPr>
        <w:t>Manual de Derecho Mercantil</w:t>
      </w:r>
      <w:r w:rsidRPr="00125310">
        <w:rPr>
          <w:rFonts w:asciiTheme="minorHAnsi" w:hAnsiTheme="minorHAnsi" w:cs="Arial"/>
        </w:rPr>
        <w:t>. Óp. cit. pág. 465</w:t>
      </w:r>
    </w:p>
  </w:footnote>
  <w:footnote w:id="14">
    <w:p w:rsidR="00BE4B8F" w:rsidRPr="00D873BB" w:rsidRDefault="00BE4B8F" w:rsidP="00BE4B8F">
      <w:pPr>
        <w:pStyle w:val="Textonotapie"/>
        <w:jc w:val="both"/>
        <w:rPr>
          <w:rFonts w:ascii="Arial" w:hAnsi="Arial" w:cs="Arial"/>
        </w:rPr>
      </w:pPr>
      <w:r w:rsidRPr="00125310">
        <w:rPr>
          <w:rStyle w:val="Refdenotaalpie"/>
          <w:rFonts w:asciiTheme="minorHAnsi" w:hAnsiTheme="minorHAnsi" w:cs="Arial"/>
        </w:rPr>
        <w:footnoteRef/>
      </w:r>
      <w:r w:rsidRPr="00125310">
        <w:rPr>
          <w:rFonts w:asciiTheme="minorHAnsi" w:hAnsiTheme="minorHAnsi" w:cs="Arial"/>
        </w:rPr>
        <w:t xml:space="preserve"> Ibídem. pág. 134</w:t>
      </w:r>
    </w:p>
  </w:footnote>
  <w:footnote w:id="15">
    <w:p w:rsidR="00BE4B8F" w:rsidRPr="00125310" w:rsidRDefault="00BE4B8F" w:rsidP="00BE4B8F">
      <w:pPr>
        <w:pStyle w:val="Textonotapie"/>
        <w:jc w:val="both"/>
        <w:rPr>
          <w:rFonts w:asciiTheme="minorHAnsi" w:hAnsiTheme="minorHAnsi"/>
        </w:rPr>
      </w:pPr>
      <w:r w:rsidRPr="00125310">
        <w:rPr>
          <w:rStyle w:val="Refdenotaalpie"/>
          <w:rFonts w:asciiTheme="minorHAnsi" w:hAnsiTheme="minorHAnsi" w:cs="Arial"/>
        </w:rPr>
        <w:footnoteRef/>
      </w:r>
      <w:r w:rsidRPr="00125310">
        <w:rPr>
          <w:rFonts w:asciiTheme="minorHAnsi" w:hAnsiTheme="minorHAnsi" w:cs="Arial"/>
        </w:rPr>
        <w:t xml:space="preserve"> Ibídem. pág. 467</w:t>
      </w:r>
    </w:p>
  </w:footnote>
  <w:footnote w:id="16">
    <w:p w:rsidR="00BE4B8F" w:rsidRPr="00125310" w:rsidRDefault="00BE4B8F" w:rsidP="00BE4B8F">
      <w:pPr>
        <w:pStyle w:val="Textonotapie"/>
        <w:jc w:val="both"/>
        <w:rPr>
          <w:rFonts w:asciiTheme="minorHAnsi" w:hAnsiTheme="minorHAnsi" w:cs="Arial"/>
        </w:rPr>
      </w:pPr>
      <w:r w:rsidRPr="00125310">
        <w:rPr>
          <w:rStyle w:val="Refdenotaalpie"/>
          <w:rFonts w:asciiTheme="minorHAnsi" w:hAnsiTheme="minorHAnsi" w:cs="Arial"/>
        </w:rPr>
        <w:footnoteRef/>
      </w:r>
      <w:r w:rsidRPr="00125310">
        <w:rPr>
          <w:rFonts w:asciiTheme="minorHAnsi" w:hAnsiTheme="minorHAnsi" w:cs="Arial"/>
        </w:rPr>
        <w:t xml:space="preserve"> QUINTANA ADRIANO, Elvira, </w:t>
      </w:r>
      <w:r w:rsidRPr="00125310">
        <w:rPr>
          <w:rFonts w:asciiTheme="minorHAnsi" w:hAnsiTheme="minorHAnsi" w:cs="Arial"/>
          <w:i/>
        </w:rPr>
        <w:t>Derecho Mercantil</w:t>
      </w:r>
      <w:r w:rsidRPr="00125310">
        <w:rPr>
          <w:rFonts w:asciiTheme="minorHAnsi" w:hAnsiTheme="minorHAnsi" w:cs="Arial"/>
        </w:rPr>
        <w:t xml:space="preserve">. pág. 43 </w:t>
      </w:r>
    </w:p>
  </w:footnote>
  <w:footnote w:id="17">
    <w:p w:rsidR="00BE4B8F" w:rsidRPr="00125310" w:rsidRDefault="00BE4B8F" w:rsidP="00BE4B8F">
      <w:pPr>
        <w:pStyle w:val="Textonotapie"/>
        <w:jc w:val="both"/>
        <w:rPr>
          <w:rFonts w:asciiTheme="minorHAnsi" w:hAnsiTheme="minorHAnsi" w:cs="Arial"/>
        </w:rPr>
      </w:pPr>
      <w:r w:rsidRPr="00125310">
        <w:rPr>
          <w:rStyle w:val="Refdenotaalpie"/>
          <w:rFonts w:asciiTheme="minorHAnsi" w:hAnsiTheme="minorHAnsi" w:cs="Arial"/>
        </w:rPr>
        <w:footnoteRef/>
      </w:r>
      <w:r w:rsidRPr="00125310">
        <w:rPr>
          <w:rFonts w:asciiTheme="minorHAnsi" w:hAnsiTheme="minorHAnsi" w:cs="Arial"/>
        </w:rPr>
        <w:t xml:space="preserve"> Código de Comercio</w:t>
      </w:r>
    </w:p>
  </w:footnote>
  <w:footnote w:id="18">
    <w:p w:rsidR="00BE4B8F" w:rsidRPr="00125310" w:rsidRDefault="00BE4B8F" w:rsidP="00BE4B8F">
      <w:pPr>
        <w:pStyle w:val="Textonotapie"/>
        <w:jc w:val="both"/>
        <w:rPr>
          <w:rFonts w:asciiTheme="minorHAnsi" w:hAnsiTheme="minorHAnsi" w:cs="Arial"/>
        </w:rPr>
      </w:pPr>
      <w:r w:rsidRPr="00125310">
        <w:rPr>
          <w:rStyle w:val="Refdenotaalpie"/>
          <w:rFonts w:asciiTheme="minorHAnsi" w:hAnsiTheme="minorHAnsi" w:cs="Arial"/>
        </w:rPr>
        <w:footnoteRef/>
      </w:r>
      <w:r w:rsidRPr="00125310">
        <w:rPr>
          <w:rFonts w:asciiTheme="minorHAnsi" w:hAnsiTheme="minorHAnsi" w:cs="Arial"/>
        </w:rPr>
        <w:t xml:space="preserve"> Ob Cit VELASCO ZELAYA, Mauricio Ernesto,</w:t>
      </w:r>
      <w:r w:rsidRPr="00125310">
        <w:rPr>
          <w:rFonts w:asciiTheme="minorHAnsi" w:hAnsiTheme="minorHAnsi" w:cs="Arial"/>
          <w:lang w:val="es-ES"/>
        </w:rPr>
        <w:t xml:space="preserve"> </w:t>
      </w:r>
      <w:r w:rsidRPr="00125310">
        <w:rPr>
          <w:rFonts w:asciiTheme="minorHAnsi" w:hAnsiTheme="minorHAnsi" w:cs="Arial"/>
        </w:rPr>
        <w:t>pág.  136</w:t>
      </w:r>
    </w:p>
  </w:footnote>
  <w:footnote w:id="19">
    <w:p w:rsidR="00BE4B8F" w:rsidRPr="00125310" w:rsidRDefault="00BE4B8F" w:rsidP="00BE4B8F">
      <w:pPr>
        <w:pStyle w:val="Textonotapie"/>
        <w:jc w:val="both"/>
        <w:rPr>
          <w:rFonts w:asciiTheme="minorHAnsi" w:hAnsiTheme="minorHAnsi" w:cs="Arial"/>
        </w:rPr>
      </w:pPr>
      <w:r w:rsidRPr="00125310">
        <w:rPr>
          <w:rStyle w:val="Refdenotaalpie"/>
          <w:rFonts w:asciiTheme="minorHAnsi" w:hAnsiTheme="minorHAnsi" w:cs="Arial"/>
        </w:rPr>
        <w:footnoteRef/>
      </w:r>
      <w:r w:rsidRPr="00125310">
        <w:rPr>
          <w:rFonts w:asciiTheme="minorHAnsi" w:hAnsiTheme="minorHAnsi" w:cs="Arial"/>
        </w:rPr>
        <w:t>Ibídem. pág.  136</w:t>
      </w:r>
    </w:p>
  </w:footnote>
  <w:footnote w:id="20">
    <w:p w:rsidR="00BE4B8F" w:rsidRPr="007B0D6A" w:rsidRDefault="00BE4B8F" w:rsidP="00BE4B8F">
      <w:pPr>
        <w:pStyle w:val="Textonotapie"/>
        <w:jc w:val="both"/>
        <w:rPr>
          <w:rFonts w:ascii="Arial" w:hAnsi="Arial" w:cs="Arial"/>
        </w:rPr>
      </w:pPr>
      <w:r w:rsidRPr="00125310">
        <w:rPr>
          <w:rStyle w:val="Refdenotaalpie"/>
          <w:rFonts w:asciiTheme="minorHAnsi" w:hAnsiTheme="minorHAnsi" w:cs="Arial"/>
        </w:rPr>
        <w:footnoteRef/>
      </w:r>
      <w:r w:rsidRPr="00125310">
        <w:rPr>
          <w:rFonts w:asciiTheme="minorHAnsi" w:hAnsiTheme="minorHAnsi" w:cs="Arial"/>
        </w:rPr>
        <w:t xml:space="preserve"> Ibídem. pág. 136</w:t>
      </w:r>
    </w:p>
  </w:footnote>
  <w:footnote w:id="21">
    <w:p w:rsidR="00BE4B8F" w:rsidRPr="00125310" w:rsidRDefault="00BE4B8F" w:rsidP="00BE4B8F">
      <w:pPr>
        <w:pStyle w:val="Textonotapie"/>
        <w:jc w:val="both"/>
        <w:rPr>
          <w:rFonts w:asciiTheme="minorHAnsi" w:hAnsiTheme="minorHAnsi"/>
        </w:rPr>
      </w:pPr>
      <w:r w:rsidRPr="00125310">
        <w:rPr>
          <w:rStyle w:val="Refdenotaalpie"/>
          <w:rFonts w:asciiTheme="minorHAnsi" w:hAnsiTheme="minorHAnsi" w:cs="Arial"/>
        </w:rPr>
        <w:footnoteRef/>
      </w:r>
      <w:r w:rsidRPr="00125310">
        <w:rPr>
          <w:rFonts w:asciiTheme="minorHAnsi" w:hAnsiTheme="minorHAnsi" w:cs="Arial"/>
        </w:rPr>
        <w:t xml:space="preserve"> QUINTANA ADRIANO, Elvira, </w:t>
      </w:r>
      <w:r w:rsidRPr="00125310">
        <w:rPr>
          <w:rFonts w:asciiTheme="minorHAnsi" w:hAnsiTheme="minorHAnsi" w:cs="Arial"/>
          <w:i/>
        </w:rPr>
        <w:t>Derecho Mercantil.</w:t>
      </w:r>
      <w:r w:rsidRPr="00125310">
        <w:rPr>
          <w:rFonts w:asciiTheme="minorHAnsi" w:hAnsiTheme="minorHAnsi" w:cs="Arial"/>
        </w:rPr>
        <w:t xml:space="preserve"> pág. 43</w:t>
      </w:r>
    </w:p>
  </w:footnote>
  <w:footnote w:id="22">
    <w:p w:rsidR="00BE4B8F" w:rsidRPr="007B0D6A" w:rsidRDefault="00BE4B8F" w:rsidP="00BE4B8F">
      <w:pPr>
        <w:pStyle w:val="Textonotapie"/>
        <w:jc w:val="both"/>
        <w:rPr>
          <w:rFonts w:ascii="Arial" w:hAnsi="Arial" w:cs="Arial"/>
        </w:rPr>
      </w:pPr>
      <w:r w:rsidRPr="00125310">
        <w:rPr>
          <w:rStyle w:val="Refdenotaalpie"/>
          <w:rFonts w:asciiTheme="minorHAnsi" w:hAnsiTheme="minorHAnsi" w:cs="Arial"/>
        </w:rPr>
        <w:footnoteRef/>
      </w:r>
      <w:r w:rsidRPr="00125310">
        <w:rPr>
          <w:rFonts w:asciiTheme="minorHAnsi" w:hAnsiTheme="minorHAnsi" w:cs="Arial"/>
        </w:rPr>
        <w:t xml:space="preserve"> BROSETA PONT, </w:t>
      </w:r>
      <w:r w:rsidRPr="00125310">
        <w:rPr>
          <w:rFonts w:asciiTheme="minorHAnsi" w:hAnsiTheme="minorHAnsi" w:cs="Arial"/>
          <w:i/>
        </w:rPr>
        <w:t>Manual de Derecho Mercantil</w:t>
      </w:r>
      <w:r w:rsidRPr="00125310">
        <w:rPr>
          <w:rFonts w:asciiTheme="minorHAnsi" w:hAnsiTheme="minorHAnsi" w:cs="Arial"/>
        </w:rPr>
        <w:t>. pág. 467</w:t>
      </w:r>
    </w:p>
  </w:footnote>
  <w:footnote w:id="23">
    <w:p w:rsidR="00BE4B8F" w:rsidRPr="00125310" w:rsidRDefault="00BE4B8F" w:rsidP="00BE4B8F">
      <w:pPr>
        <w:pStyle w:val="Textonotapie"/>
        <w:jc w:val="both"/>
        <w:rPr>
          <w:rFonts w:asciiTheme="minorHAnsi" w:hAnsiTheme="minorHAnsi"/>
        </w:rPr>
      </w:pPr>
      <w:r w:rsidRPr="007B0D6A">
        <w:rPr>
          <w:rStyle w:val="Refdenotaalpie"/>
          <w:rFonts w:ascii="Arial" w:hAnsi="Arial" w:cs="Arial"/>
        </w:rPr>
        <w:footnoteRef/>
      </w:r>
      <w:r w:rsidRPr="007B0D6A">
        <w:rPr>
          <w:rFonts w:ascii="Arial" w:hAnsi="Arial" w:cs="Arial"/>
        </w:rPr>
        <w:t xml:space="preserve"> </w:t>
      </w:r>
      <w:r w:rsidRPr="00125310">
        <w:rPr>
          <w:rFonts w:asciiTheme="minorHAnsi" w:hAnsiTheme="minorHAnsi" w:cs="Arial"/>
        </w:rPr>
        <w:t>Código de Comercio</w:t>
      </w:r>
    </w:p>
  </w:footnote>
  <w:footnote w:id="24">
    <w:p w:rsidR="00BE4B8F" w:rsidRPr="007B0D6A" w:rsidRDefault="00BE4B8F" w:rsidP="00BE4B8F">
      <w:pPr>
        <w:pStyle w:val="Textonotapie"/>
        <w:jc w:val="both"/>
        <w:rPr>
          <w:rFonts w:ascii="Arial" w:hAnsi="Arial" w:cs="Arial"/>
        </w:rPr>
      </w:pPr>
      <w:r w:rsidRPr="00125310">
        <w:rPr>
          <w:rStyle w:val="Refdenotaalpie"/>
          <w:rFonts w:asciiTheme="minorHAnsi" w:hAnsiTheme="minorHAnsi" w:cs="Arial"/>
        </w:rPr>
        <w:footnoteRef/>
      </w:r>
      <w:r w:rsidRPr="00125310">
        <w:rPr>
          <w:rFonts w:asciiTheme="minorHAnsi" w:hAnsiTheme="minorHAnsi" w:cs="Arial"/>
        </w:rPr>
        <w:t xml:space="preserve"> QUINTANA ADRIANO, Elvira, </w:t>
      </w:r>
      <w:r w:rsidRPr="00125310">
        <w:rPr>
          <w:rFonts w:asciiTheme="minorHAnsi" w:hAnsiTheme="minorHAnsi" w:cs="Arial"/>
          <w:i/>
        </w:rPr>
        <w:t>Derecho Mercantil.</w:t>
      </w:r>
      <w:r w:rsidRPr="00125310">
        <w:rPr>
          <w:rFonts w:asciiTheme="minorHAnsi" w:hAnsiTheme="minorHAnsi" w:cs="Arial"/>
        </w:rPr>
        <w:t xml:space="preserve"> pág. 44</w:t>
      </w:r>
    </w:p>
  </w:footnote>
  <w:footnote w:id="25">
    <w:p w:rsidR="00BE4B8F" w:rsidRDefault="00BE4B8F" w:rsidP="00BE4B8F">
      <w:pPr>
        <w:pStyle w:val="Textonotapie"/>
      </w:pPr>
      <w:r>
        <w:rPr>
          <w:rStyle w:val="Refdenotaalpie"/>
        </w:rPr>
        <w:footnoteRef/>
      </w:r>
      <w:r w:rsidRPr="00125310">
        <w:rPr>
          <w:rFonts w:asciiTheme="minorHAnsi" w:hAnsiTheme="minorHAnsi" w:cs="Arial"/>
        </w:rPr>
        <w:t xml:space="preserve">VELASCO ZELAYA, Mauricio Ernesto, </w:t>
      </w:r>
      <w:r w:rsidRPr="00125310">
        <w:rPr>
          <w:rFonts w:asciiTheme="minorHAnsi" w:hAnsiTheme="minorHAnsi" w:cs="Arial"/>
          <w:i/>
        </w:rPr>
        <w:t>Manual de Derecho Societario.</w:t>
      </w:r>
      <w:r w:rsidRPr="00125310">
        <w:rPr>
          <w:rFonts w:asciiTheme="minorHAnsi" w:hAnsiTheme="minorHAnsi" w:cs="Arial"/>
        </w:rPr>
        <w:t xml:space="preserve">  Pág. 137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733785"/>
    <w:multiLevelType w:val="multilevel"/>
    <w:tmpl w:val="62E8B57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E4B8F"/>
    <w:rsid w:val="00BE4B8F"/>
    <w:rsid w:val="00F00DA5"/>
    <w:rsid w:val="00F175A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B8F"/>
    <w:rPr>
      <w:rFonts w:ascii="Calibri" w:eastAsia="Calibri" w:hAnsi="Calibri" w:cs="Times New Roman"/>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4B8F"/>
    <w:pPr>
      <w:ind w:left="720"/>
      <w:contextualSpacing/>
    </w:pPr>
  </w:style>
  <w:style w:type="paragraph" w:styleId="Textonotapie">
    <w:name w:val="footnote text"/>
    <w:basedOn w:val="Normal"/>
    <w:link w:val="TextonotapieCar"/>
    <w:uiPriority w:val="99"/>
    <w:unhideWhenUsed/>
    <w:rsid w:val="00BE4B8F"/>
    <w:pPr>
      <w:spacing w:after="0" w:line="240" w:lineRule="auto"/>
    </w:pPr>
    <w:rPr>
      <w:sz w:val="20"/>
      <w:szCs w:val="20"/>
    </w:rPr>
  </w:style>
  <w:style w:type="character" w:customStyle="1" w:styleId="TextonotapieCar">
    <w:name w:val="Texto nota pie Car"/>
    <w:basedOn w:val="Fuentedeprrafopredeter"/>
    <w:link w:val="Textonotapie"/>
    <w:uiPriority w:val="99"/>
    <w:rsid w:val="00BE4B8F"/>
    <w:rPr>
      <w:rFonts w:ascii="Calibri" w:eastAsia="Calibri" w:hAnsi="Calibri" w:cs="Times New Roman"/>
      <w:sz w:val="20"/>
      <w:szCs w:val="20"/>
      <w:lang w:val="es-SV"/>
    </w:rPr>
  </w:style>
  <w:style w:type="character" w:styleId="Refdenotaalpie">
    <w:name w:val="footnote reference"/>
    <w:basedOn w:val="Fuentedeprrafopredeter"/>
    <w:uiPriority w:val="99"/>
    <w:semiHidden/>
    <w:unhideWhenUsed/>
    <w:rsid w:val="00BE4B8F"/>
    <w:rPr>
      <w:vertAlign w:val="superscript"/>
    </w:rPr>
  </w:style>
  <w:style w:type="paragraph" w:styleId="NormalWeb">
    <w:name w:val="Normal (Web)"/>
    <w:basedOn w:val="Normal"/>
    <w:uiPriority w:val="99"/>
    <w:unhideWhenUsed/>
    <w:rsid w:val="00BE4B8F"/>
    <w:pPr>
      <w:spacing w:before="100" w:beforeAutospacing="1" w:after="100" w:afterAutospacing="1" w:line="240" w:lineRule="auto"/>
    </w:pPr>
    <w:rPr>
      <w:rFonts w:ascii="Times New Roman" w:eastAsia="Times New Roman" w:hAnsi="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1921</Words>
  <Characters>10566</Characters>
  <Application>Microsoft Office Word</Application>
  <DocSecurity>0</DocSecurity>
  <Lines>88</Lines>
  <Paragraphs>24</Paragraphs>
  <ScaleCrop>false</ScaleCrop>
  <Company>Electronica</Company>
  <LinksUpToDate>false</LinksUpToDate>
  <CharactersWithSpaces>12463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2013-06-28T05:05:00Z</dcterms:created>
  <dcterms:modified xsi:type="dcterms:W3CDTF">2013-06-28T05:06:00Z</dcterms:modified>
</cp:coreProperties>
</file>