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76"/>
        <w:gridCol w:w="2976"/>
        <w:gridCol w:w="2976"/>
      </w:tblGrid>
      <w:tr w:rsidR="00BD2C76" w:rsidRPr="00BD2C76" w:rsidTr="00BD2C7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after="0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jc w:val="center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b/>
                <w:bCs/>
                <w:color w:val="445555"/>
                <w:lang w:eastAsia="es-SV"/>
              </w:rPr>
              <w:t>Contrato civil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jc w:val="center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b/>
                <w:bCs/>
                <w:color w:val="445555"/>
                <w:lang w:eastAsia="es-SV"/>
              </w:rPr>
              <w:t>Contrato comercial</w:t>
            </w:r>
          </w:p>
        </w:tc>
      </w:tr>
      <w:tr w:rsidR="00BD2C76" w:rsidRPr="00BD2C76" w:rsidTr="00BD2C7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1) </w:t>
            </w:r>
            <w:hyperlink r:id="rId4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Competencia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 y jurisdicción del Tribunal en caso de Litigio.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Tribunales civiles.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Tribunales o fuero comercial.</w:t>
            </w:r>
          </w:p>
        </w:tc>
      </w:tr>
      <w:tr w:rsidR="00BD2C76" w:rsidRPr="00BD2C76" w:rsidTr="00BD2C7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2) Según los tipos de </w:t>
            </w:r>
            <w:hyperlink r:id="rId5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bienes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 en la compraventa.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La compraventa puede ser de cosas muebles o inmuebles.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La compraventa puede recaer solo sobre cosas muebles. Art. 452 Inc. 1°</w:t>
            </w:r>
          </w:p>
        </w:tc>
      </w:tr>
      <w:tr w:rsidR="00BD2C76" w:rsidRPr="00BD2C76" w:rsidTr="00BD2C7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3) En relación a las cosas ajenas.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Las cosas ajenas no pueden venderse. Art. 1329.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La compraventa de cosas ajenas es válida. Art. 453.</w:t>
            </w:r>
          </w:p>
        </w:tc>
      </w:tr>
      <w:tr w:rsidR="00BD2C76" w:rsidRPr="00BD2C76" w:rsidTr="00BD2C7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4) En relación a la compraventa.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Una parte se obliga a transferir la </w:t>
            </w:r>
            <w:hyperlink r:id="rId6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propiedad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 de una cosa y la otra a pagar un </w:t>
            </w:r>
            <w:hyperlink r:id="rId7" w:anchor="ANTECED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precio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 cierto en </w:t>
            </w:r>
            <w:hyperlink r:id="rId8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dinero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Además de lo dicho para el </w:t>
            </w:r>
            <w:hyperlink r:id="rId9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contrato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 civil, en el contrato comercial existe una finalidad de lucro, de obtener ganancias mediante esa actividad.</w:t>
            </w:r>
          </w:p>
        </w:tc>
      </w:tr>
      <w:tr w:rsidR="00BD2C76" w:rsidRPr="00BD2C76" w:rsidTr="00BD2C7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5) Según el sujeto.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Las partes contratantes no realizan actos de comercios porque no son comerciantes.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Si una de las partes es comerciante, el contrato es comercial porque realiza actos de </w:t>
            </w:r>
            <w:hyperlink r:id="rId10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comercio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 (enfoque subjetivo)</w:t>
            </w:r>
          </w:p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Si el objeto del contrato es la realización de actos de comercio el contrato es comercial (enfoque </w:t>
            </w:r>
            <w:hyperlink r:id="rId11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objetivo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).</w:t>
            </w:r>
          </w:p>
        </w:tc>
      </w:tr>
      <w:tr w:rsidR="00BD2C76" w:rsidRPr="00BD2C76" w:rsidTr="00BD2C7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6) En cuanto a la </w:t>
            </w:r>
            <w:hyperlink r:id="rId12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ley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 aplicable.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Se rige por el Derecho común y especialmente por el </w:t>
            </w:r>
            <w:hyperlink r:id="rId13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Código Civil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Se rige por la legislación mercantil (</w:t>
            </w:r>
            <w:hyperlink r:id="rId14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Código de Comercio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).</w:t>
            </w:r>
          </w:p>
        </w:tc>
      </w:tr>
      <w:tr w:rsidR="00BD2C76" w:rsidRPr="00BD2C76" w:rsidTr="00BD2C7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7) en relación a la transferencia de </w:t>
            </w:r>
            <w:hyperlink r:id="rId15" w:history="1">
              <w:r w:rsidRPr="00BD2C76">
                <w:rPr>
                  <w:rFonts w:ascii="Arial" w:eastAsia="Times New Roman" w:hAnsi="Arial" w:cs="Arial"/>
                  <w:color w:val="008040"/>
                  <w:lang w:eastAsia="es-SV"/>
                </w:rPr>
                <w:t>dominio</w:t>
              </w:r>
            </w:hyperlink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Puede ser gratuito y oneroso.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6" w:rsidRPr="00BD2C76" w:rsidRDefault="00BD2C76" w:rsidP="00BD2C76">
            <w:pPr>
              <w:spacing w:before="56" w:after="56" w:line="299" w:lineRule="atLeast"/>
              <w:rPr>
                <w:rFonts w:ascii="Arial" w:eastAsia="Times New Roman" w:hAnsi="Arial" w:cs="Arial"/>
                <w:color w:val="445555"/>
                <w:lang w:eastAsia="es-SV"/>
              </w:rPr>
            </w:pPr>
            <w:r w:rsidRPr="00BD2C76">
              <w:rPr>
                <w:rFonts w:ascii="Arial" w:eastAsia="Times New Roman" w:hAnsi="Arial" w:cs="Arial"/>
                <w:color w:val="445555"/>
                <w:lang w:eastAsia="es-SV"/>
              </w:rPr>
              <w:t>Siempre es oneroso.</w:t>
            </w:r>
          </w:p>
        </w:tc>
      </w:tr>
    </w:tbl>
    <w:p w:rsidR="00BD2C76" w:rsidRPr="00BD2C76" w:rsidRDefault="00BD2C76" w:rsidP="00BD2C76">
      <w:pPr>
        <w:spacing w:before="56" w:after="56" w:line="299" w:lineRule="atLeast"/>
        <w:jc w:val="center"/>
        <w:rPr>
          <w:rFonts w:ascii="Arial" w:eastAsia="Times New Roman" w:hAnsi="Arial" w:cs="Arial"/>
          <w:color w:val="000000"/>
          <w:lang w:eastAsia="es-SV"/>
        </w:rPr>
      </w:pPr>
      <w:bookmarkStart w:id="0" w:name="MANDAT"/>
      <w:bookmarkEnd w:id="0"/>
      <w:r w:rsidRPr="00BD2C76">
        <w:rPr>
          <w:rFonts w:ascii="Arial" w:eastAsia="Times New Roman" w:hAnsi="Arial" w:cs="Arial"/>
          <w:b/>
          <w:bCs/>
          <w:color w:val="000000"/>
          <w:lang w:eastAsia="es-SV"/>
        </w:rPr>
        <w:t>El mandato civil y comercial</w:t>
      </w:r>
    </w:p>
    <w:p w:rsidR="00E31EB9" w:rsidRDefault="00BD2C76" w:rsidP="00BD2C76">
      <w:r w:rsidRPr="00BD2C76">
        <w:rPr>
          <w:rFonts w:ascii="Arial" w:eastAsia="Times New Roman" w:hAnsi="Arial" w:cs="Arial"/>
          <w:color w:val="000000"/>
          <w:lang w:eastAsia="es-SV"/>
        </w:rPr>
        <w:br/>
      </w:r>
      <w:r w:rsidRPr="00BD2C76">
        <w:rPr>
          <w:rFonts w:ascii="Arial" w:eastAsia="Times New Roman" w:hAnsi="Arial" w:cs="Arial"/>
          <w:color w:val="000000"/>
          <w:lang w:eastAsia="es-SV"/>
        </w:rPr>
        <w:br/>
        <w:t>Leer más: </w:t>
      </w:r>
      <w:hyperlink r:id="rId16" w:anchor="ixzz2LsZM5xnI" w:history="1">
        <w:r w:rsidRPr="00BD2C76">
          <w:rPr>
            <w:rFonts w:ascii="Arial" w:eastAsia="Times New Roman" w:hAnsi="Arial" w:cs="Arial"/>
            <w:color w:val="003399"/>
            <w:u w:val="single"/>
            <w:lang w:eastAsia="es-SV"/>
          </w:rPr>
          <w:t>http://www.monografias.com/trabajos14/difer-contratos/difer-contratos.shtml#ixzz2LsZM5xnI</w:t>
        </w:r>
      </w:hyperlink>
    </w:p>
    <w:sectPr w:rsidR="00E31EB9" w:rsidSect="00E31E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D2C76"/>
    <w:rsid w:val="00BD2C76"/>
    <w:rsid w:val="00E3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BD2C76"/>
  </w:style>
  <w:style w:type="character" w:styleId="Hipervnculo">
    <w:name w:val="Hyperlink"/>
    <w:basedOn w:val="Fuentedeprrafopredeter"/>
    <w:uiPriority w:val="99"/>
    <w:semiHidden/>
    <w:unhideWhenUsed/>
    <w:rsid w:val="00BD2C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6/marx-y-dinero/marx-y-dinero.shtml" TargetMode="External"/><Relationship Id="rId13" Type="http://schemas.openxmlformats.org/officeDocument/2006/relationships/hyperlink" Target="http://www.monografias.com/trabajos13/civil/civil.s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onografias.com/trabajos16/fijacion-precios/fijacion-precios.shtml" TargetMode="External"/><Relationship Id="rId12" Type="http://schemas.openxmlformats.org/officeDocument/2006/relationships/hyperlink" Target="http://www.monografias.com/trabajos4/leyes/leyes.s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onografias.com/trabajos14/difer-contratos/difer-contratos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16/romano-limitaciones/romano-limitaciones.shtml" TargetMode="External"/><Relationship Id="rId11" Type="http://schemas.openxmlformats.org/officeDocument/2006/relationships/hyperlink" Target="http://www.monografias.com/trabajos16/objetivos-educacion/objetivos-educacion.shtml" TargetMode="External"/><Relationship Id="rId5" Type="http://schemas.openxmlformats.org/officeDocument/2006/relationships/hyperlink" Target="http://www.monografias.com/trabajos16/configuraciones-productivas/configuraciones-productivas.shtml" TargetMode="External"/><Relationship Id="rId15" Type="http://schemas.openxmlformats.org/officeDocument/2006/relationships/hyperlink" Target="http://www.monografias.com/trabajos7/doin/doin.shtml" TargetMode="External"/><Relationship Id="rId10" Type="http://schemas.openxmlformats.org/officeDocument/2006/relationships/hyperlink" Target="http://www.monografias.com/trabajos16/acto-de-comercio/acto-de-comercio.shtml" TargetMode="External"/><Relationship Id="rId4" Type="http://schemas.openxmlformats.org/officeDocument/2006/relationships/hyperlink" Target="http://www.monografias.com/trabajos7/compro/compro.shtml" TargetMode="External"/><Relationship Id="rId9" Type="http://schemas.openxmlformats.org/officeDocument/2006/relationships/hyperlink" Target="http://www.monografias.com/trabajos6/cont/cont.shtml" TargetMode="External"/><Relationship Id="rId14" Type="http://schemas.openxmlformats.org/officeDocument/2006/relationships/hyperlink" Target="http://www.monografias.com/trabajos14/difer-contratos/difer-contrato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Lic.VANEGAS CARBALLO</dc:creator>
  <cp:lastModifiedBy>Lic.VANEGAS CARBALLO</cp:lastModifiedBy>
  <cp:revision>1</cp:revision>
  <dcterms:created xsi:type="dcterms:W3CDTF">2013-02-25T03:46:00Z</dcterms:created>
  <dcterms:modified xsi:type="dcterms:W3CDTF">2013-02-25T03:52:00Z</dcterms:modified>
</cp:coreProperties>
</file>