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84E" w:rsidRDefault="00DC244A" w:rsidP="00C3184E">
      <w:pPr>
        <w:spacing w:line="360" w:lineRule="auto"/>
        <w:jc w:val="center"/>
        <w:rPr>
          <w:rFonts w:ascii="Times New Roman" w:hAnsi="Times New Roman" w:cs="Times New Roman"/>
          <w:b/>
          <w:i/>
          <w:noProof/>
          <w:sz w:val="24"/>
          <w:szCs w:val="24"/>
          <w:lang w:eastAsia="es-ES"/>
        </w:rPr>
      </w:pPr>
      <w:bookmarkStart w:id="0" w:name="_GoBack"/>
      <w:bookmarkEnd w:id="0"/>
      <w:r>
        <w:rPr>
          <w:rFonts w:ascii="Times New Roman" w:hAnsi="Times New Roman" w:cs="Times New Roman"/>
          <w:b/>
          <w:i/>
          <w:noProof/>
          <w:sz w:val="24"/>
          <w:szCs w:val="24"/>
        </w:rPr>
        <w:drawing>
          <wp:anchor distT="0" distB="0" distL="114300" distR="114300" simplePos="0" relativeHeight="251658240" behindDoc="0" locked="0" layoutInCell="1" allowOverlap="1">
            <wp:simplePos x="0" y="0"/>
            <wp:positionH relativeFrom="column">
              <wp:posOffset>91440</wp:posOffset>
            </wp:positionH>
            <wp:positionV relativeFrom="paragraph">
              <wp:posOffset>229235</wp:posOffset>
            </wp:positionV>
            <wp:extent cx="5400040" cy="6753225"/>
            <wp:effectExtent l="76200" t="0" r="67310" b="66675"/>
            <wp:wrapSquare wrapText="bothSides"/>
            <wp:docPr id="3"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anchor>
        </w:drawing>
      </w:r>
    </w:p>
    <w:p w:rsidR="00C3184E" w:rsidRPr="00445382" w:rsidRDefault="00DC244A" w:rsidP="00DC244A">
      <w:pPr>
        <w:spacing w:line="360" w:lineRule="auto"/>
        <w:jc w:val="both"/>
        <w:rPr>
          <w:rFonts w:ascii="Times New Roman" w:hAnsi="Times New Roman" w:cs="Times New Roman"/>
          <w:b/>
          <w:i/>
          <w:noProof/>
          <w:sz w:val="24"/>
          <w:szCs w:val="24"/>
          <w:u w:val="single"/>
          <w:lang w:eastAsia="es-ES"/>
        </w:rPr>
      </w:pPr>
      <w:r w:rsidRPr="00445382">
        <w:rPr>
          <w:rFonts w:ascii="Times New Roman" w:hAnsi="Times New Roman" w:cs="Times New Roman"/>
          <w:b/>
          <w:i/>
          <w:noProof/>
          <w:sz w:val="24"/>
          <w:szCs w:val="24"/>
          <w:u w:val="single"/>
          <w:lang w:eastAsia="es-ES"/>
        </w:rPr>
        <w:t>Abreviaturas a Utilizar:</w:t>
      </w:r>
    </w:p>
    <w:p w:rsidR="00DC244A" w:rsidRPr="00445382" w:rsidRDefault="00AD1EC6" w:rsidP="00DC244A">
      <w:pPr>
        <w:spacing w:line="360" w:lineRule="auto"/>
        <w:jc w:val="both"/>
        <w:rPr>
          <w:rFonts w:ascii="Times New Roman" w:hAnsi="Times New Roman" w:cs="Times New Roman"/>
          <w:i/>
          <w:noProof/>
          <w:sz w:val="24"/>
          <w:szCs w:val="24"/>
          <w:lang w:eastAsia="es-ES"/>
        </w:rPr>
      </w:pPr>
      <w:r>
        <w:rPr>
          <w:rFonts w:ascii="Times New Roman" w:hAnsi="Times New Roman" w:cs="Times New Roman"/>
          <w:b/>
          <w:i/>
          <w:noProof/>
          <w:sz w:val="24"/>
          <w:szCs w:val="24"/>
          <w:lang w:eastAsia="es-ES"/>
        </w:rPr>
        <w:t xml:space="preserve">Cn: </w:t>
      </w:r>
      <w:r w:rsidRPr="00445382">
        <w:rPr>
          <w:rFonts w:ascii="Times New Roman" w:hAnsi="Times New Roman" w:cs="Times New Roman"/>
          <w:i/>
          <w:noProof/>
          <w:sz w:val="24"/>
          <w:szCs w:val="24"/>
          <w:lang w:eastAsia="es-ES"/>
        </w:rPr>
        <w:t>Constitución.</w:t>
      </w:r>
    </w:p>
    <w:p w:rsidR="00AD1EC6" w:rsidRDefault="00AD1EC6" w:rsidP="00DC244A">
      <w:pPr>
        <w:spacing w:line="360" w:lineRule="auto"/>
        <w:jc w:val="both"/>
        <w:rPr>
          <w:rFonts w:ascii="Times New Roman" w:hAnsi="Times New Roman" w:cs="Times New Roman"/>
          <w:b/>
          <w:i/>
          <w:noProof/>
          <w:sz w:val="24"/>
          <w:szCs w:val="24"/>
          <w:lang w:eastAsia="es-ES"/>
        </w:rPr>
      </w:pPr>
      <w:r>
        <w:rPr>
          <w:rFonts w:ascii="Times New Roman" w:hAnsi="Times New Roman" w:cs="Times New Roman"/>
          <w:b/>
          <w:i/>
          <w:noProof/>
          <w:sz w:val="24"/>
          <w:szCs w:val="24"/>
          <w:lang w:eastAsia="es-ES"/>
        </w:rPr>
        <w:t xml:space="preserve">CC: </w:t>
      </w:r>
      <w:r w:rsidRPr="00445382">
        <w:rPr>
          <w:rFonts w:ascii="Times New Roman" w:hAnsi="Times New Roman" w:cs="Times New Roman"/>
          <w:i/>
          <w:noProof/>
          <w:sz w:val="24"/>
          <w:szCs w:val="24"/>
          <w:lang w:eastAsia="es-ES"/>
        </w:rPr>
        <w:t>Código Civil.</w:t>
      </w:r>
    </w:p>
    <w:p w:rsidR="00C3184E" w:rsidRPr="0072675C" w:rsidRDefault="00AD1EC6" w:rsidP="0072675C">
      <w:pPr>
        <w:spacing w:line="360" w:lineRule="auto"/>
        <w:jc w:val="both"/>
        <w:rPr>
          <w:rFonts w:ascii="Times New Roman" w:hAnsi="Times New Roman" w:cs="Times New Roman"/>
          <w:b/>
          <w:i/>
          <w:noProof/>
          <w:sz w:val="24"/>
          <w:szCs w:val="24"/>
          <w:lang w:eastAsia="es-ES"/>
        </w:rPr>
      </w:pPr>
      <w:r>
        <w:rPr>
          <w:rFonts w:ascii="Times New Roman" w:hAnsi="Times New Roman" w:cs="Times New Roman"/>
          <w:b/>
          <w:i/>
          <w:noProof/>
          <w:sz w:val="24"/>
          <w:szCs w:val="24"/>
          <w:lang w:eastAsia="es-ES"/>
        </w:rPr>
        <w:t xml:space="preserve">CPrCM: </w:t>
      </w:r>
      <w:r w:rsidRPr="00445382">
        <w:rPr>
          <w:rFonts w:ascii="Times New Roman" w:hAnsi="Times New Roman" w:cs="Times New Roman"/>
          <w:i/>
          <w:noProof/>
          <w:sz w:val="24"/>
          <w:szCs w:val="24"/>
          <w:lang w:eastAsia="es-ES"/>
        </w:rPr>
        <w:t>Código Procesal Civil y Mercantil</w:t>
      </w:r>
      <w:r w:rsidR="0072675C" w:rsidRPr="00445382">
        <w:rPr>
          <w:rFonts w:ascii="Times New Roman" w:hAnsi="Times New Roman" w:cs="Times New Roman"/>
          <w:i/>
          <w:noProof/>
          <w:sz w:val="24"/>
          <w:szCs w:val="24"/>
          <w:lang w:eastAsia="es-ES"/>
        </w:rPr>
        <w:t>.</w:t>
      </w:r>
    </w:p>
    <w:p w:rsidR="005C49E2" w:rsidRPr="00223CC9" w:rsidRDefault="009010BA" w:rsidP="00DB2974">
      <w:pPr>
        <w:spacing w:line="360" w:lineRule="auto"/>
        <w:jc w:val="center"/>
        <w:rPr>
          <w:rFonts w:ascii="Times New Roman" w:hAnsi="Times New Roman" w:cs="Times New Roman"/>
          <w:b/>
          <w:i/>
          <w:sz w:val="24"/>
          <w:szCs w:val="24"/>
          <w:lang w:val="es-ES_tradnl"/>
        </w:rPr>
      </w:pPr>
      <w:r w:rsidRPr="00223CC9">
        <w:rPr>
          <w:rFonts w:ascii="Times New Roman" w:hAnsi="Times New Roman" w:cs="Times New Roman"/>
          <w:b/>
          <w:i/>
          <w:sz w:val="24"/>
          <w:szCs w:val="24"/>
          <w:lang w:val="es-ES_tradnl"/>
        </w:rPr>
        <w:lastRenderedPageBreak/>
        <w:t xml:space="preserve">LA </w:t>
      </w:r>
      <w:r w:rsidR="00AB4CF0" w:rsidRPr="00223CC9">
        <w:rPr>
          <w:rFonts w:ascii="Times New Roman" w:hAnsi="Times New Roman" w:cs="Times New Roman"/>
          <w:b/>
          <w:i/>
          <w:sz w:val="24"/>
          <w:szCs w:val="24"/>
          <w:lang w:val="es-ES_tradnl"/>
        </w:rPr>
        <w:t>EXTRATERRITORIALIDAD</w:t>
      </w:r>
    </w:p>
    <w:p w:rsidR="00916818" w:rsidRDefault="00E1503A" w:rsidP="00081A6D">
      <w:pPr>
        <w:spacing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Tres</w:t>
      </w:r>
      <w:r w:rsidR="009010BA">
        <w:rPr>
          <w:rFonts w:ascii="Times New Roman" w:hAnsi="Times New Roman" w:cs="Times New Roman"/>
          <w:sz w:val="24"/>
          <w:szCs w:val="24"/>
          <w:lang w:val="es-ES_tradnl"/>
        </w:rPr>
        <w:t xml:space="preserve"> elementos a tomar en cuenta al momento de hablar sobre este tema son:</w:t>
      </w:r>
    </w:p>
    <w:p w:rsidR="009010BA" w:rsidRDefault="00C77A61" w:rsidP="00203B26">
      <w:pPr>
        <w:pStyle w:val="Prrafodelista"/>
        <w:numPr>
          <w:ilvl w:val="0"/>
          <w:numId w:val="5"/>
        </w:numPr>
        <w:spacing w:line="360" w:lineRule="auto"/>
        <w:ind w:left="0" w:firstLine="0"/>
        <w:jc w:val="both"/>
        <w:rPr>
          <w:rFonts w:ascii="Times New Roman" w:hAnsi="Times New Roman" w:cs="Times New Roman"/>
          <w:sz w:val="24"/>
          <w:szCs w:val="24"/>
          <w:lang w:val="es-ES_tradnl"/>
        </w:rPr>
      </w:pPr>
      <w:r>
        <w:rPr>
          <w:rFonts w:ascii="Times New Roman" w:hAnsi="Times New Roman" w:cs="Times New Roman"/>
          <w:sz w:val="24"/>
          <w:szCs w:val="24"/>
          <w:lang w:val="es-ES_tradnl"/>
        </w:rPr>
        <w:t>La nacionalidad.</w:t>
      </w:r>
    </w:p>
    <w:p w:rsidR="00392B37" w:rsidRPr="00AE09BE" w:rsidRDefault="00392B37" w:rsidP="00AE09BE">
      <w:pPr>
        <w:spacing w:line="360" w:lineRule="auto"/>
        <w:jc w:val="both"/>
        <w:rPr>
          <w:rFonts w:ascii="Times New Roman" w:hAnsi="Times New Roman" w:cs="Times New Roman"/>
          <w:b/>
          <w:sz w:val="24"/>
          <w:szCs w:val="24"/>
          <w:lang w:val="es-ES_tradnl"/>
        </w:rPr>
      </w:pPr>
      <w:r w:rsidRPr="00392B37">
        <w:rPr>
          <w:rFonts w:ascii="Times New Roman" w:hAnsi="Times New Roman" w:cs="Times New Roman"/>
          <w:sz w:val="24"/>
          <w:szCs w:val="24"/>
          <w:lang w:val="es-ES_tradnl"/>
        </w:rPr>
        <w:t xml:space="preserve">Siendo la nacionalidad el vínculo jurídico político que une a un individuo con un Estado o Nación, ver </w:t>
      </w:r>
      <w:r w:rsidRPr="00392B37">
        <w:rPr>
          <w:rFonts w:ascii="Times New Roman" w:hAnsi="Times New Roman" w:cs="Times New Roman"/>
          <w:b/>
          <w:sz w:val="24"/>
          <w:szCs w:val="24"/>
          <w:lang w:val="es-ES_tradnl"/>
        </w:rPr>
        <w:t xml:space="preserve">Titulo IV  Arts. 90 al 100 </w:t>
      </w:r>
      <w:proofErr w:type="spellStart"/>
      <w:r w:rsidRPr="00392B37">
        <w:rPr>
          <w:rFonts w:ascii="Times New Roman" w:hAnsi="Times New Roman" w:cs="Times New Roman"/>
          <w:b/>
          <w:sz w:val="24"/>
          <w:szCs w:val="24"/>
          <w:lang w:val="es-ES_tradnl"/>
        </w:rPr>
        <w:t>Cn</w:t>
      </w:r>
      <w:proofErr w:type="spellEnd"/>
      <w:r w:rsidRPr="00392B37">
        <w:rPr>
          <w:rFonts w:ascii="Times New Roman" w:hAnsi="Times New Roman" w:cs="Times New Roman"/>
          <w:b/>
          <w:sz w:val="24"/>
          <w:szCs w:val="24"/>
          <w:lang w:val="es-ES_tradnl"/>
        </w:rPr>
        <w:t>.</w:t>
      </w:r>
    </w:p>
    <w:p w:rsidR="00C77A61" w:rsidRDefault="00C77A61" w:rsidP="00203B26">
      <w:pPr>
        <w:pStyle w:val="Prrafodelista"/>
        <w:numPr>
          <w:ilvl w:val="0"/>
          <w:numId w:val="5"/>
        </w:numPr>
        <w:spacing w:line="360" w:lineRule="auto"/>
        <w:ind w:left="0" w:firstLine="0"/>
        <w:jc w:val="both"/>
        <w:rPr>
          <w:rFonts w:ascii="Times New Roman" w:hAnsi="Times New Roman" w:cs="Times New Roman"/>
          <w:sz w:val="24"/>
          <w:szCs w:val="24"/>
          <w:lang w:val="es-ES_tradnl"/>
        </w:rPr>
      </w:pPr>
      <w:r w:rsidRPr="00203B26">
        <w:rPr>
          <w:rFonts w:ascii="Times New Roman" w:hAnsi="Times New Roman" w:cs="Times New Roman"/>
          <w:sz w:val="24"/>
          <w:szCs w:val="24"/>
          <w:lang w:val="es-ES_tradnl"/>
        </w:rPr>
        <w:t>El domicilio.</w:t>
      </w:r>
    </w:p>
    <w:p w:rsidR="00194F38" w:rsidRDefault="00AE09BE" w:rsidP="00194F38">
      <w:pPr>
        <w:spacing w:after="0" w:line="360" w:lineRule="auto"/>
        <w:jc w:val="both"/>
        <w:rPr>
          <w:rFonts w:ascii="Times New Roman" w:hAnsi="Times New Roman" w:cs="Times New Roman"/>
          <w:b/>
          <w:sz w:val="24"/>
          <w:szCs w:val="24"/>
          <w:lang w:val="es-ES_tradnl"/>
        </w:rPr>
      </w:pPr>
      <w:r>
        <w:rPr>
          <w:rFonts w:ascii="Times New Roman" w:hAnsi="Times New Roman" w:cs="Times New Roman"/>
          <w:sz w:val="24"/>
          <w:szCs w:val="24"/>
          <w:lang w:val="es-ES_tradnl"/>
        </w:rPr>
        <w:t xml:space="preserve">Este </w:t>
      </w:r>
      <w:r w:rsidR="00392B37">
        <w:rPr>
          <w:rFonts w:ascii="Times New Roman" w:hAnsi="Times New Roman" w:cs="Times New Roman"/>
          <w:sz w:val="24"/>
          <w:szCs w:val="24"/>
          <w:lang w:val="es-ES_tradnl"/>
        </w:rPr>
        <w:t>es defi</w:t>
      </w:r>
      <w:r>
        <w:rPr>
          <w:rFonts w:ascii="Times New Roman" w:hAnsi="Times New Roman" w:cs="Times New Roman"/>
          <w:sz w:val="24"/>
          <w:szCs w:val="24"/>
          <w:lang w:val="es-ES_tradnl"/>
        </w:rPr>
        <w:t>nido por nuestro</w:t>
      </w:r>
      <w:r w:rsidR="00392B37">
        <w:rPr>
          <w:rFonts w:ascii="Times New Roman" w:hAnsi="Times New Roman" w:cs="Times New Roman"/>
          <w:sz w:val="24"/>
          <w:szCs w:val="24"/>
          <w:lang w:val="es-ES_tradnl"/>
        </w:rPr>
        <w:t xml:space="preserve"> legislador</w:t>
      </w:r>
      <w:r>
        <w:rPr>
          <w:rFonts w:ascii="Times New Roman" w:hAnsi="Times New Roman" w:cs="Times New Roman"/>
          <w:sz w:val="24"/>
          <w:szCs w:val="24"/>
          <w:lang w:val="es-ES_tradnl"/>
        </w:rPr>
        <w:t xml:space="preserve"> como</w:t>
      </w:r>
      <w:r w:rsidR="00392B37">
        <w:rPr>
          <w:rFonts w:ascii="Times New Roman" w:hAnsi="Times New Roman" w:cs="Times New Roman"/>
          <w:sz w:val="24"/>
          <w:szCs w:val="24"/>
          <w:lang w:val="es-ES_tradnl"/>
        </w:rPr>
        <w:t xml:space="preserve"> </w:t>
      </w:r>
      <w:r w:rsidRPr="00DB2974">
        <w:rPr>
          <w:rFonts w:ascii="Times New Roman" w:eastAsia="Times New Roman" w:hAnsi="Times New Roman" w:cs="Times New Roman"/>
          <w:color w:val="000000"/>
          <w:sz w:val="24"/>
          <w:szCs w:val="24"/>
          <w:lang w:eastAsia="es-ES"/>
        </w:rPr>
        <w:t xml:space="preserve">la residencia acompañada, real o presuntivamente, </w:t>
      </w:r>
      <w:r w:rsidRPr="0049621B">
        <w:rPr>
          <w:rFonts w:ascii="Times New Roman" w:eastAsia="Times New Roman" w:hAnsi="Times New Roman" w:cs="Times New Roman"/>
          <w:color w:val="000000"/>
          <w:sz w:val="24"/>
          <w:szCs w:val="24"/>
          <w:u w:val="single"/>
          <w:lang w:eastAsia="es-ES"/>
        </w:rPr>
        <w:t>del ánimo de permanecer en ella</w:t>
      </w:r>
      <w:r w:rsidR="0049621B">
        <w:rPr>
          <w:rFonts w:ascii="Times New Roman" w:eastAsia="Times New Roman" w:hAnsi="Times New Roman" w:cs="Times New Roman"/>
          <w:color w:val="000000"/>
          <w:sz w:val="24"/>
          <w:szCs w:val="24"/>
          <w:lang w:eastAsia="es-ES"/>
        </w:rPr>
        <w:t xml:space="preserve"> (el subrayado es mío)</w:t>
      </w:r>
      <w:r w:rsidRPr="00DB2974">
        <w:rPr>
          <w:rFonts w:ascii="Times New Roman" w:eastAsia="Times New Roman" w:hAnsi="Times New Roman" w:cs="Times New Roman"/>
          <w:color w:val="000000"/>
          <w:sz w:val="24"/>
          <w:szCs w:val="24"/>
          <w:lang w:eastAsia="es-ES"/>
        </w:rPr>
        <w:t>.</w:t>
      </w:r>
      <w:r w:rsidR="00335BB6">
        <w:rPr>
          <w:rFonts w:ascii="Times New Roman" w:eastAsia="Times New Roman" w:hAnsi="Times New Roman" w:cs="Times New Roman"/>
          <w:color w:val="000000"/>
          <w:sz w:val="24"/>
          <w:szCs w:val="24"/>
          <w:lang w:eastAsia="es-ES"/>
        </w:rPr>
        <w:t xml:space="preserve"> </w:t>
      </w:r>
      <w:proofErr w:type="spellStart"/>
      <w:r w:rsidR="00194F38" w:rsidRPr="00DB2974">
        <w:rPr>
          <w:rFonts w:ascii="Times New Roman" w:eastAsia="Times New Roman" w:hAnsi="Times New Roman" w:cs="Times New Roman"/>
          <w:color w:val="000000"/>
          <w:sz w:val="24"/>
          <w:szCs w:val="24"/>
          <w:lang w:eastAsia="es-ES"/>
        </w:rPr>
        <w:t>Divídese</w:t>
      </w:r>
      <w:proofErr w:type="spellEnd"/>
      <w:r w:rsidR="00194F38" w:rsidRPr="00DB2974">
        <w:rPr>
          <w:rFonts w:ascii="Times New Roman" w:eastAsia="Times New Roman" w:hAnsi="Times New Roman" w:cs="Times New Roman"/>
          <w:color w:val="000000"/>
          <w:sz w:val="24"/>
          <w:szCs w:val="24"/>
          <w:lang w:eastAsia="es-ES"/>
        </w:rPr>
        <w:t xml:space="preserve"> en político y civil.</w:t>
      </w:r>
      <w:r w:rsidR="00F60EBB">
        <w:rPr>
          <w:rFonts w:ascii="Times New Roman" w:eastAsia="Times New Roman" w:hAnsi="Times New Roman" w:cs="Times New Roman"/>
          <w:color w:val="000000"/>
          <w:sz w:val="24"/>
          <w:szCs w:val="24"/>
          <w:lang w:eastAsia="es-ES"/>
        </w:rPr>
        <w:t xml:space="preserve"> </w:t>
      </w:r>
      <w:r w:rsidR="00F60EBB">
        <w:rPr>
          <w:rFonts w:ascii="Times New Roman" w:hAnsi="Times New Roman" w:cs="Times New Roman"/>
          <w:sz w:val="24"/>
          <w:szCs w:val="24"/>
          <w:lang w:val="es-ES_tradnl"/>
        </w:rPr>
        <w:t>V</w:t>
      </w:r>
      <w:r w:rsidR="00F60EBB" w:rsidRPr="00392B37">
        <w:rPr>
          <w:rFonts w:ascii="Times New Roman" w:hAnsi="Times New Roman" w:cs="Times New Roman"/>
          <w:sz w:val="24"/>
          <w:szCs w:val="24"/>
          <w:lang w:val="es-ES_tradnl"/>
        </w:rPr>
        <w:t xml:space="preserve">er </w:t>
      </w:r>
      <w:r w:rsidR="00F60EBB">
        <w:rPr>
          <w:rFonts w:ascii="Times New Roman" w:hAnsi="Times New Roman" w:cs="Times New Roman"/>
          <w:b/>
          <w:sz w:val="24"/>
          <w:szCs w:val="24"/>
          <w:lang w:val="es-ES_tradnl"/>
        </w:rPr>
        <w:t>Capitulo</w:t>
      </w:r>
      <w:r w:rsidR="00F60EBB" w:rsidRPr="00392B37">
        <w:rPr>
          <w:rFonts w:ascii="Times New Roman" w:hAnsi="Times New Roman" w:cs="Times New Roman"/>
          <w:b/>
          <w:sz w:val="24"/>
          <w:szCs w:val="24"/>
          <w:lang w:val="es-ES_tradnl"/>
        </w:rPr>
        <w:t xml:space="preserve"> I</w:t>
      </w:r>
      <w:r w:rsidR="00F60EBB">
        <w:rPr>
          <w:rFonts w:ascii="Times New Roman" w:hAnsi="Times New Roman" w:cs="Times New Roman"/>
          <w:b/>
          <w:sz w:val="24"/>
          <w:szCs w:val="24"/>
          <w:lang w:val="es-ES_tradnl"/>
        </w:rPr>
        <w:t>I</w:t>
      </w:r>
      <w:r w:rsidR="00F60EBB" w:rsidRPr="00392B37">
        <w:rPr>
          <w:rFonts w:ascii="Times New Roman" w:hAnsi="Times New Roman" w:cs="Times New Roman"/>
          <w:b/>
          <w:sz w:val="24"/>
          <w:szCs w:val="24"/>
          <w:lang w:val="es-ES_tradnl"/>
        </w:rPr>
        <w:t xml:space="preserve">  </w:t>
      </w:r>
      <w:r w:rsidR="00F60EBB">
        <w:rPr>
          <w:rFonts w:ascii="Times New Roman" w:hAnsi="Times New Roman" w:cs="Times New Roman"/>
          <w:b/>
          <w:sz w:val="24"/>
          <w:szCs w:val="24"/>
          <w:lang w:val="es-ES_tradnl"/>
        </w:rPr>
        <w:t xml:space="preserve">Arts. 57 </w:t>
      </w:r>
      <w:r w:rsidR="00F60EBB" w:rsidRPr="00392B37">
        <w:rPr>
          <w:rFonts w:ascii="Times New Roman" w:hAnsi="Times New Roman" w:cs="Times New Roman"/>
          <w:b/>
          <w:sz w:val="24"/>
          <w:szCs w:val="24"/>
          <w:lang w:val="es-ES_tradnl"/>
        </w:rPr>
        <w:t>al</w:t>
      </w:r>
      <w:r w:rsidR="00F60EBB">
        <w:rPr>
          <w:rFonts w:ascii="Times New Roman" w:hAnsi="Times New Roman" w:cs="Times New Roman"/>
          <w:b/>
          <w:sz w:val="24"/>
          <w:szCs w:val="24"/>
          <w:lang w:val="es-ES_tradnl"/>
        </w:rPr>
        <w:t xml:space="preserve"> 68</w:t>
      </w:r>
      <w:r w:rsidR="00F9399B">
        <w:rPr>
          <w:rFonts w:ascii="Times New Roman" w:hAnsi="Times New Roman" w:cs="Times New Roman"/>
          <w:b/>
          <w:sz w:val="24"/>
          <w:szCs w:val="24"/>
          <w:lang w:val="es-ES_tradnl"/>
        </w:rPr>
        <w:t xml:space="preserve"> CC</w:t>
      </w:r>
      <w:r w:rsidR="00F60EBB" w:rsidRPr="00392B37">
        <w:rPr>
          <w:rFonts w:ascii="Times New Roman" w:hAnsi="Times New Roman" w:cs="Times New Roman"/>
          <w:b/>
          <w:sz w:val="24"/>
          <w:szCs w:val="24"/>
          <w:lang w:val="es-ES_tradnl"/>
        </w:rPr>
        <w:t>.</w:t>
      </w:r>
    </w:p>
    <w:p w:rsidR="00952A2E" w:rsidRDefault="00952A2E" w:rsidP="00194F38">
      <w:pPr>
        <w:spacing w:after="0" w:line="360" w:lineRule="auto"/>
        <w:jc w:val="both"/>
        <w:rPr>
          <w:rFonts w:ascii="Times New Roman" w:hAnsi="Times New Roman" w:cs="Times New Roman"/>
          <w:b/>
          <w:sz w:val="24"/>
          <w:szCs w:val="24"/>
          <w:lang w:val="es-ES_tradnl"/>
        </w:rPr>
      </w:pPr>
    </w:p>
    <w:p w:rsidR="00952A2E" w:rsidRPr="009604B8" w:rsidRDefault="00952A2E" w:rsidP="009604B8">
      <w:pPr>
        <w:pStyle w:val="Prrafodelista"/>
        <w:numPr>
          <w:ilvl w:val="0"/>
          <w:numId w:val="7"/>
        </w:numPr>
        <w:spacing w:after="0" w:line="360" w:lineRule="auto"/>
        <w:ind w:left="0" w:firstLine="0"/>
        <w:jc w:val="both"/>
        <w:rPr>
          <w:rFonts w:ascii="Times New Roman" w:hAnsi="Times New Roman" w:cs="Times New Roman"/>
          <w:b/>
          <w:sz w:val="24"/>
          <w:szCs w:val="24"/>
          <w:lang w:val="es-ES_tradnl"/>
        </w:rPr>
      </w:pPr>
      <w:r w:rsidRPr="009604B8">
        <w:rPr>
          <w:rFonts w:ascii="Times New Roman" w:hAnsi="Times New Roman" w:cs="Times New Roman"/>
          <w:sz w:val="24"/>
          <w:szCs w:val="24"/>
          <w:lang w:val="es-ES_tradnl"/>
        </w:rPr>
        <w:t>Competencia.</w:t>
      </w:r>
    </w:p>
    <w:p w:rsidR="009604B8" w:rsidRPr="001F60DA" w:rsidRDefault="001F60DA" w:rsidP="001F60DA">
      <w:pPr>
        <w:autoSpaceDE w:val="0"/>
        <w:autoSpaceDN w:val="0"/>
        <w:adjustRightInd w:val="0"/>
        <w:spacing w:after="0" w:line="360" w:lineRule="auto"/>
        <w:jc w:val="both"/>
        <w:rPr>
          <w:rFonts w:ascii="Times New Roman" w:hAnsi="Times New Roman" w:cs="Times New Roman"/>
          <w:sz w:val="24"/>
          <w:szCs w:val="24"/>
        </w:rPr>
      </w:pPr>
      <w:r w:rsidRPr="001F60DA">
        <w:rPr>
          <w:rFonts w:ascii="Times New Roman" w:hAnsi="Times New Roman" w:cs="Times New Roman"/>
          <w:b/>
          <w:sz w:val="24"/>
          <w:szCs w:val="24"/>
        </w:rPr>
        <w:t xml:space="preserve">Según el Diccionario Razonado de Legislación y Jurisprudencia de Joaquín </w:t>
      </w:r>
      <w:proofErr w:type="spellStart"/>
      <w:r w:rsidRPr="001F60DA">
        <w:rPr>
          <w:rFonts w:ascii="Times New Roman" w:hAnsi="Times New Roman" w:cs="Times New Roman"/>
          <w:b/>
          <w:sz w:val="24"/>
          <w:szCs w:val="24"/>
        </w:rPr>
        <w:t>Escriche</w:t>
      </w:r>
      <w:proofErr w:type="spellEnd"/>
      <w:r w:rsidRPr="001F60DA">
        <w:rPr>
          <w:rFonts w:ascii="Times New Roman" w:hAnsi="Times New Roman" w:cs="Times New Roman"/>
          <w:b/>
          <w:sz w:val="24"/>
          <w:szCs w:val="24"/>
        </w:rPr>
        <w:t>, Tomo II, Ed. Temis S.A., Bogotá Colombia, Pág.</w:t>
      </w:r>
      <w:r w:rsidR="009604B8" w:rsidRPr="001F60DA">
        <w:rPr>
          <w:rFonts w:ascii="Times New Roman" w:hAnsi="Times New Roman" w:cs="Times New Roman"/>
          <w:b/>
          <w:sz w:val="24"/>
          <w:szCs w:val="24"/>
        </w:rPr>
        <w:t xml:space="preserve"> 921,</w:t>
      </w:r>
      <w:r w:rsidR="009604B8" w:rsidRPr="001F60DA">
        <w:rPr>
          <w:rFonts w:ascii="Times New Roman" w:hAnsi="Times New Roman" w:cs="Times New Roman"/>
          <w:sz w:val="24"/>
          <w:szCs w:val="24"/>
        </w:rPr>
        <w:t xml:space="preserve"> “Competencia es el derecho que tiene un juez o tribunal para conocer de una causa. Todo juez ordinario, tiene derecho para entender en todas las causas que ocurren entre las personas que están domiciliadas en el territorio a que se extiende su </w:t>
      </w:r>
      <w:proofErr w:type="spellStart"/>
      <w:r w:rsidR="009604B8" w:rsidRPr="001F60DA">
        <w:rPr>
          <w:rFonts w:ascii="Times New Roman" w:hAnsi="Times New Roman" w:cs="Times New Roman"/>
          <w:sz w:val="24"/>
          <w:szCs w:val="24"/>
        </w:rPr>
        <w:t>jurisdicci</w:t>
      </w:r>
      <w:proofErr w:type="spellEnd"/>
      <w:r w:rsidR="00A9051E">
        <w:rPr>
          <w:rFonts w:ascii="Times New Roman" w:hAnsi="Times New Roman" w:cs="Times New Roman"/>
          <w:sz w:val="24"/>
          <w:szCs w:val="24"/>
        </w:rPr>
        <w:t xml:space="preserve"> </w:t>
      </w:r>
      <w:proofErr w:type="spellStart"/>
      <w:r w:rsidR="009604B8" w:rsidRPr="001F60DA">
        <w:rPr>
          <w:rFonts w:ascii="Times New Roman" w:hAnsi="Times New Roman" w:cs="Times New Roman"/>
          <w:sz w:val="24"/>
          <w:szCs w:val="24"/>
        </w:rPr>
        <w:t>ón</w:t>
      </w:r>
      <w:proofErr w:type="spellEnd"/>
      <w:r w:rsidR="009604B8" w:rsidRPr="001F60DA">
        <w:rPr>
          <w:rFonts w:ascii="Times New Roman" w:hAnsi="Times New Roman" w:cs="Times New Roman"/>
          <w:sz w:val="24"/>
          <w:szCs w:val="24"/>
        </w:rPr>
        <w:t>; a no ser que la persona o la causa sean las exceptuadas por ley o privilegio”.</w:t>
      </w:r>
    </w:p>
    <w:p w:rsidR="009604B8" w:rsidRPr="009604B8" w:rsidRDefault="009604B8" w:rsidP="009604B8">
      <w:pPr>
        <w:pStyle w:val="Prrafodelista"/>
        <w:spacing w:after="0" w:line="360" w:lineRule="auto"/>
        <w:ind w:left="0"/>
        <w:jc w:val="both"/>
        <w:rPr>
          <w:rFonts w:ascii="Times New Roman" w:hAnsi="Times New Roman" w:cs="Times New Roman"/>
          <w:b/>
          <w:sz w:val="24"/>
          <w:szCs w:val="24"/>
          <w:lang w:val="es-ES_tradnl"/>
        </w:rPr>
      </w:pPr>
    </w:p>
    <w:p w:rsidR="009604B8" w:rsidRPr="009604B8" w:rsidRDefault="009604B8" w:rsidP="009604B8">
      <w:pPr>
        <w:autoSpaceDE w:val="0"/>
        <w:autoSpaceDN w:val="0"/>
        <w:adjustRightInd w:val="0"/>
        <w:spacing w:after="0" w:line="360" w:lineRule="auto"/>
        <w:jc w:val="both"/>
        <w:rPr>
          <w:rFonts w:ascii="Times New Roman" w:hAnsi="Times New Roman" w:cs="Times New Roman"/>
          <w:sz w:val="24"/>
          <w:szCs w:val="24"/>
        </w:rPr>
      </w:pPr>
      <w:r w:rsidRPr="009604B8">
        <w:rPr>
          <w:rFonts w:ascii="Times New Roman" w:hAnsi="Times New Roman" w:cs="Times New Roman"/>
          <w:b/>
          <w:sz w:val="24"/>
          <w:szCs w:val="24"/>
        </w:rPr>
        <w:t xml:space="preserve">Según Eduardo J. </w:t>
      </w:r>
      <w:proofErr w:type="spellStart"/>
      <w:r w:rsidRPr="009604B8">
        <w:rPr>
          <w:rFonts w:ascii="Times New Roman" w:hAnsi="Times New Roman" w:cs="Times New Roman"/>
          <w:b/>
          <w:sz w:val="24"/>
          <w:szCs w:val="24"/>
        </w:rPr>
        <w:t>Couture</w:t>
      </w:r>
      <w:proofErr w:type="spellEnd"/>
      <w:r w:rsidRPr="009604B8">
        <w:rPr>
          <w:rFonts w:ascii="Times New Roman" w:hAnsi="Times New Roman" w:cs="Times New Roman"/>
          <w:b/>
          <w:sz w:val="24"/>
          <w:szCs w:val="24"/>
        </w:rPr>
        <w:t xml:space="preserve">, en su libro “Fundamentos del Derecho Procesal Civil”, Ediciones De Palma, Buenos Aires, 1964, Págs. 27 y </w:t>
      </w:r>
      <w:proofErr w:type="spellStart"/>
      <w:r w:rsidRPr="009604B8">
        <w:rPr>
          <w:rFonts w:ascii="Times New Roman" w:hAnsi="Times New Roman" w:cs="Times New Roman"/>
          <w:b/>
          <w:sz w:val="24"/>
          <w:szCs w:val="24"/>
        </w:rPr>
        <w:t>Sigts</w:t>
      </w:r>
      <w:proofErr w:type="spellEnd"/>
      <w:r w:rsidRPr="009604B8">
        <w:rPr>
          <w:rFonts w:ascii="Times New Roman" w:hAnsi="Times New Roman" w:cs="Times New Roman"/>
          <w:b/>
          <w:sz w:val="24"/>
          <w:szCs w:val="24"/>
        </w:rPr>
        <w:t>.,</w:t>
      </w:r>
      <w:r w:rsidRPr="009604B8">
        <w:rPr>
          <w:rFonts w:ascii="Times New Roman" w:hAnsi="Times New Roman" w:cs="Times New Roman"/>
          <w:sz w:val="24"/>
          <w:szCs w:val="24"/>
        </w:rPr>
        <w:t xml:space="preserve"> refiriéndose a la jurisdicción como competencia, expresa que la competencia es una medida de la jurisdicción, </w:t>
      </w:r>
      <w:r>
        <w:rPr>
          <w:rFonts w:ascii="Times New Roman" w:hAnsi="Times New Roman" w:cs="Times New Roman"/>
          <w:sz w:val="24"/>
          <w:szCs w:val="24"/>
        </w:rPr>
        <w:t xml:space="preserve">y </w:t>
      </w:r>
      <w:r w:rsidRPr="009604B8">
        <w:rPr>
          <w:rFonts w:ascii="Times New Roman" w:hAnsi="Times New Roman" w:cs="Times New Roman"/>
          <w:sz w:val="24"/>
          <w:szCs w:val="24"/>
        </w:rPr>
        <w:t>que todos los jueces tienen jurisdicción, pero no todos tienen competencia para conocer en determinado asunto; la competencia, dice, es el fragmento de jurisdicción atribuido a un juez.</w:t>
      </w:r>
    </w:p>
    <w:p w:rsidR="009604B8" w:rsidRPr="009604B8" w:rsidRDefault="009604B8" w:rsidP="009604B8">
      <w:pPr>
        <w:autoSpaceDE w:val="0"/>
        <w:autoSpaceDN w:val="0"/>
        <w:adjustRightInd w:val="0"/>
        <w:spacing w:after="0" w:line="240" w:lineRule="auto"/>
        <w:rPr>
          <w:rFonts w:ascii="ArialMT" w:hAnsi="ArialMT" w:cs="ArialMT"/>
          <w:sz w:val="20"/>
          <w:szCs w:val="20"/>
        </w:rPr>
      </w:pPr>
    </w:p>
    <w:p w:rsidR="00952A2E" w:rsidRPr="00952A2E" w:rsidRDefault="008F4336" w:rsidP="00952A2E">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w:t>
      </w:r>
      <w:r w:rsidR="00952A2E" w:rsidRPr="00952A2E">
        <w:rPr>
          <w:rFonts w:ascii="Times New Roman" w:hAnsi="Times New Roman" w:cs="Times New Roman"/>
          <w:sz w:val="24"/>
          <w:szCs w:val="24"/>
        </w:rPr>
        <w:t>la competencia constituye uno de los requisitos de admisibilidad de toda pretensión, de tal forma que si en un caso concreto, el tribunal ante quien se ha acudido carece de aquella aptitud, está inhabilitado para emitir un pronunciamiento sobre el asunto, y si lo hace, habrá; nulidad del proceso y de la sentencia</w:t>
      </w:r>
      <w:r>
        <w:rPr>
          <w:rFonts w:ascii="Times New Roman" w:hAnsi="Times New Roman" w:cs="Times New Roman"/>
          <w:sz w:val="24"/>
          <w:szCs w:val="24"/>
        </w:rPr>
        <w:t>”</w:t>
      </w:r>
      <w:r w:rsidR="00952A2E" w:rsidRPr="00952A2E">
        <w:rPr>
          <w:rFonts w:ascii="Times New Roman" w:hAnsi="Times New Roman" w:cs="Times New Roman"/>
          <w:sz w:val="24"/>
          <w:szCs w:val="24"/>
        </w:rPr>
        <w:t>.</w:t>
      </w:r>
      <w:r w:rsidR="00952A2E">
        <w:rPr>
          <w:rFonts w:ascii="Times New Roman" w:hAnsi="Times New Roman" w:cs="Times New Roman"/>
          <w:sz w:val="24"/>
          <w:szCs w:val="24"/>
        </w:rPr>
        <w:t xml:space="preserve"> </w:t>
      </w:r>
      <w:r w:rsidR="00952A2E" w:rsidRPr="00952A2E">
        <w:rPr>
          <w:rFonts w:ascii="Times New Roman" w:hAnsi="Times New Roman" w:cs="Times New Roman"/>
          <w:b/>
          <w:bCs/>
          <w:sz w:val="24"/>
          <w:szCs w:val="24"/>
        </w:rPr>
        <w:t>(Sentencia de la SALA DE LO CIVIL, Ref. 43-AP-2005 de las 10:00 del día</w:t>
      </w:r>
      <w:r w:rsidR="00952A2E">
        <w:rPr>
          <w:rFonts w:ascii="Times New Roman" w:hAnsi="Times New Roman" w:cs="Times New Roman"/>
          <w:b/>
          <w:bCs/>
          <w:sz w:val="24"/>
          <w:szCs w:val="24"/>
        </w:rPr>
        <w:t xml:space="preserve"> </w:t>
      </w:r>
      <w:r w:rsidR="00952A2E" w:rsidRPr="00952A2E">
        <w:rPr>
          <w:rFonts w:ascii="Times New Roman" w:hAnsi="Times New Roman" w:cs="Times New Roman"/>
          <w:b/>
          <w:bCs/>
          <w:sz w:val="24"/>
          <w:szCs w:val="24"/>
        </w:rPr>
        <w:t>5/7/2006)</w:t>
      </w:r>
      <w:r w:rsidR="00BC0558">
        <w:rPr>
          <w:rFonts w:ascii="Times New Roman" w:hAnsi="Times New Roman" w:cs="Times New Roman"/>
          <w:b/>
          <w:bCs/>
          <w:sz w:val="24"/>
          <w:szCs w:val="24"/>
        </w:rPr>
        <w:t>.</w:t>
      </w:r>
    </w:p>
    <w:p w:rsidR="00B82A58" w:rsidRDefault="00B82A58" w:rsidP="00194F38">
      <w:pPr>
        <w:spacing w:after="0" w:line="360" w:lineRule="auto"/>
        <w:jc w:val="both"/>
        <w:rPr>
          <w:rFonts w:ascii="Times New Roman" w:hAnsi="Times New Roman" w:cs="Times New Roman"/>
          <w:b/>
          <w:sz w:val="24"/>
          <w:szCs w:val="24"/>
          <w:lang w:val="es-ES_tradnl"/>
        </w:rPr>
      </w:pPr>
    </w:p>
    <w:p w:rsidR="00675709" w:rsidRDefault="00B82A58" w:rsidP="002E67A6">
      <w:pPr>
        <w:spacing w:after="0" w:line="360" w:lineRule="auto"/>
        <w:jc w:val="both"/>
        <w:rPr>
          <w:rFonts w:ascii="Times New Roman" w:hAnsi="Times New Roman" w:cs="Times New Roman"/>
          <w:sz w:val="24"/>
          <w:szCs w:val="24"/>
        </w:rPr>
      </w:pPr>
      <w:r w:rsidRPr="00DB2974">
        <w:rPr>
          <w:rFonts w:ascii="Times New Roman" w:hAnsi="Times New Roman" w:cs="Times New Roman"/>
          <w:sz w:val="24"/>
          <w:szCs w:val="24"/>
        </w:rPr>
        <w:lastRenderedPageBreak/>
        <w:t xml:space="preserve">El Código de Familia establece en su </w:t>
      </w:r>
      <w:r w:rsidRPr="00B82A58">
        <w:rPr>
          <w:rFonts w:ascii="Times New Roman" w:hAnsi="Times New Roman" w:cs="Times New Roman"/>
          <w:b/>
          <w:sz w:val="24"/>
          <w:szCs w:val="24"/>
        </w:rPr>
        <w:t>Art. 10</w:t>
      </w:r>
      <w:r w:rsidRPr="00DB2974">
        <w:rPr>
          <w:rFonts w:ascii="Times New Roman" w:hAnsi="Times New Roman" w:cs="Times New Roman"/>
          <w:sz w:val="24"/>
          <w:szCs w:val="24"/>
        </w:rPr>
        <w:t xml:space="preserve"> el principio de extraterritorialidad, esta es entendida como una ficción legal, por medio de la cual el nacional, no obstante su residencia o domicilio (en el extranjero) queda sujeto a las disposiciones de dicho Código de Familia, en lo relativo al estado de las personas</w:t>
      </w:r>
      <w:r w:rsidR="009604B8">
        <w:rPr>
          <w:rFonts w:ascii="Times New Roman" w:hAnsi="Times New Roman" w:cs="Times New Roman"/>
          <w:sz w:val="24"/>
          <w:szCs w:val="24"/>
        </w:rPr>
        <w:t>.</w:t>
      </w:r>
    </w:p>
    <w:p w:rsidR="002E67A6" w:rsidRPr="002E67A6" w:rsidRDefault="002E67A6" w:rsidP="002E67A6">
      <w:pPr>
        <w:spacing w:after="0" w:line="360" w:lineRule="auto"/>
        <w:jc w:val="both"/>
        <w:rPr>
          <w:rFonts w:ascii="Times New Roman" w:hAnsi="Times New Roman" w:cs="Times New Roman"/>
          <w:sz w:val="24"/>
          <w:szCs w:val="24"/>
        </w:rPr>
      </w:pPr>
    </w:p>
    <w:p w:rsidR="00A7365D" w:rsidRDefault="00A7365D" w:rsidP="00DB2974">
      <w:pPr>
        <w:spacing w:line="360" w:lineRule="auto"/>
        <w:jc w:val="both"/>
        <w:rPr>
          <w:rFonts w:ascii="Times New Roman" w:hAnsi="Times New Roman" w:cs="Times New Roman"/>
          <w:b/>
          <w:sz w:val="24"/>
          <w:szCs w:val="24"/>
          <w:lang w:val="es-ES_tradnl"/>
        </w:rPr>
      </w:pPr>
      <w:r>
        <w:rPr>
          <w:rFonts w:ascii="Times New Roman" w:hAnsi="Times New Roman" w:cs="Times New Roman"/>
          <w:b/>
          <w:sz w:val="24"/>
          <w:szCs w:val="24"/>
          <w:lang w:val="es-ES_tradnl"/>
        </w:rPr>
        <w:t>Tipos de Competencia.</w:t>
      </w:r>
    </w:p>
    <w:p w:rsidR="00A7365D" w:rsidRDefault="00A7365D" w:rsidP="005C2DB5">
      <w:pPr>
        <w:pStyle w:val="Prrafodelista"/>
        <w:numPr>
          <w:ilvl w:val="0"/>
          <w:numId w:val="5"/>
        </w:numPr>
        <w:spacing w:line="360" w:lineRule="auto"/>
        <w:ind w:left="0" w:firstLine="0"/>
        <w:jc w:val="both"/>
        <w:rPr>
          <w:rFonts w:ascii="Times New Roman" w:hAnsi="Times New Roman" w:cs="Times New Roman"/>
          <w:sz w:val="24"/>
          <w:szCs w:val="24"/>
          <w:lang w:val="es-ES_tradnl"/>
        </w:rPr>
      </w:pPr>
      <w:r w:rsidRPr="00A7365D">
        <w:rPr>
          <w:rFonts w:ascii="Times New Roman" w:hAnsi="Times New Roman" w:cs="Times New Roman"/>
          <w:sz w:val="24"/>
          <w:szCs w:val="24"/>
          <w:lang w:val="es-ES_tradnl"/>
        </w:rPr>
        <w:t>Excluyente.</w:t>
      </w:r>
    </w:p>
    <w:p w:rsidR="006658D8" w:rsidRPr="00A7365D" w:rsidRDefault="00292524" w:rsidP="006658D8">
      <w:pPr>
        <w:pStyle w:val="Prrafodelista"/>
        <w:spacing w:line="360" w:lineRule="auto"/>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Limita los criterios de competencia al descartar el locos </w:t>
      </w:r>
      <w:proofErr w:type="spellStart"/>
      <w:r>
        <w:rPr>
          <w:rFonts w:ascii="Times New Roman" w:hAnsi="Times New Roman" w:cs="Times New Roman"/>
          <w:sz w:val="24"/>
          <w:szCs w:val="24"/>
          <w:lang w:val="es-ES_tradnl"/>
        </w:rPr>
        <w:t>regit</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actum</w:t>
      </w:r>
      <w:proofErr w:type="spellEnd"/>
      <w:r>
        <w:rPr>
          <w:rFonts w:ascii="Times New Roman" w:hAnsi="Times New Roman" w:cs="Times New Roman"/>
          <w:sz w:val="24"/>
          <w:szCs w:val="24"/>
          <w:lang w:val="es-ES_tradnl"/>
        </w:rPr>
        <w:t>, domicilio conyugal y e último domicilio, como criterios de atribución de la misma.</w:t>
      </w:r>
    </w:p>
    <w:p w:rsidR="00A7365D" w:rsidRDefault="00A7365D" w:rsidP="005C2DB5">
      <w:pPr>
        <w:pStyle w:val="Prrafodelista"/>
        <w:numPr>
          <w:ilvl w:val="0"/>
          <w:numId w:val="5"/>
        </w:numPr>
        <w:spacing w:line="360" w:lineRule="auto"/>
        <w:ind w:left="0" w:firstLine="0"/>
        <w:jc w:val="both"/>
        <w:rPr>
          <w:rFonts w:ascii="Times New Roman" w:hAnsi="Times New Roman" w:cs="Times New Roman"/>
          <w:sz w:val="24"/>
          <w:szCs w:val="24"/>
          <w:lang w:val="es-ES_tradnl"/>
        </w:rPr>
      </w:pPr>
      <w:r w:rsidRPr="00A7365D">
        <w:rPr>
          <w:rFonts w:ascii="Times New Roman" w:hAnsi="Times New Roman" w:cs="Times New Roman"/>
          <w:sz w:val="24"/>
          <w:szCs w:val="24"/>
          <w:lang w:val="es-ES_tradnl"/>
        </w:rPr>
        <w:t>Concurrente.</w:t>
      </w:r>
    </w:p>
    <w:p w:rsidR="009A73A1" w:rsidRDefault="00D36EFB" w:rsidP="009A73A1">
      <w:pPr>
        <w:pStyle w:val="Prrafodelista"/>
        <w:spacing w:line="360" w:lineRule="auto"/>
        <w:ind w:left="0"/>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Permite la elección del criterio de competencia a utilizar, ya que al ser concurrentes lo que nos señala es que para este caso en concreto ambos criterios de competencia son validos tanto el </w:t>
      </w:r>
      <w:proofErr w:type="spellStart"/>
      <w:r>
        <w:rPr>
          <w:rFonts w:ascii="Times New Roman" w:hAnsi="Times New Roman" w:cs="Times New Roman"/>
          <w:sz w:val="24"/>
          <w:szCs w:val="24"/>
          <w:lang w:val="es-ES_tradnl"/>
        </w:rPr>
        <w:t>sequitor</w:t>
      </w:r>
      <w:proofErr w:type="spellEnd"/>
      <w:r>
        <w:rPr>
          <w:rFonts w:ascii="Times New Roman" w:hAnsi="Times New Roman" w:cs="Times New Roman"/>
          <w:sz w:val="24"/>
          <w:szCs w:val="24"/>
          <w:lang w:val="es-ES_tradnl"/>
        </w:rPr>
        <w:t xml:space="preserve"> </w:t>
      </w:r>
      <w:proofErr w:type="spellStart"/>
      <w:r>
        <w:rPr>
          <w:rFonts w:ascii="Times New Roman" w:hAnsi="Times New Roman" w:cs="Times New Roman"/>
          <w:sz w:val="24"/>
          <w:szCs w:val="24"/>
          <w:lang w:val="es-ES_tradnl"/>
        </w:rPr>
        <w:t>forum</w:t>
      </w:r>
      <w:proofErr w:type="spellEnd"/>
      <w:r>
        <w:rPr>
          <w:rFonts w:ascii="Times New Roman" w:hAnsi="Times New Roman" w:cs="Times New Roman"/>
          <w:sz w:val="24"/>
          <w:szCs w:val="24"/>
          <w:lang w:val="es-ES_tradnl"/>
        </w:rPr>
        <w:t xml:space="preserve"> re, como el de nacionalidad.</w:t>
      </w:r>
    </w:p>
    <w:p w:rsidR="00F5474A" w:rsidRPr="00A7365D" w:rsidRDefault="00F5474A" w:rsidP="009A73A1">
      <w:pPr>
        <w:pStyle w:val="Prrafodelista"/>
        <w:spacing w:line="360" w:lineRule="auto"/>
        <w:ind w:left="0"/>
        <w:jc w:val="both"/>
        <w:rPr>
          <w:rFonts w:ascii="Times New Roman" w:hAnsi="Times New Roman" w:cs="Times New Roman"/>
          <w:sz w:val="24"/>
          <w:szCs w:val="24"/>
          <w:lang w:val="es-ES_tradnl"/>
        </w:rPr>
      </w:pPr>
    </w:p>
    <w:p w:rsidR="00675709" w:rsidRPr="00DB2974" w:rsidRDefault="009A73A1" w:rsidP="006377A7">
      <w:pPr>
        <w:spacing w:after="0" w:line="360" w:lineRule="auto"/>
        <w:jc w:val="both"/>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Criterios de Atribución de C</w:t>
      </w:r>
      <w:r w:rsidR="00675709" w:rsidRPr="00DB2974">
        <w:rPr>
          <w:rFonts w:ascii="Times New Roman" w:eastAsia="Times New Roman" w:hAnsi="Times New Roman" w:cs="Times New Roman"/>
          <w:b/>
          <w:bCs/>
          <w:color w:val="000000"/>
          <w:sz w:val="24"/>
          <w:szCs w:val="24"/>
          <w:lang w:eastAsia="es-ES"/>
        </w:rPr>
        <w:t xml:space="preserve">ompetencia. </w:t>
      </w:r>
    </w:p>
    <w:p w:rsidR="00675709" w:rsidRPr="00DB2974" w:rsidRDefault="00675709" w:rsidP="00DB2974">
      <w:pPr>
        <w:spacing w:after="0" w:line="360" w:lineRule="auto"/>
        <w:ind w:firstLine="708"/>
        <w:jc w:val="both"/>
        <w:rPr>
          <w:rFonts w:ascii="Times New Roman" w:eastAsia="Times New Roman" w:hAnsi="Times New Roman" w:cs="Times New Roman"/>
          <w:b/>
          <w:bCs/>
          <w:color w:val="000000"/>
          <w:sz w:val="24"/>
          <w:szCs w:val="24"/>
          <w:lang w:eastAsia="es-ES"/>
        </w:rPr>
      </w:pPr>
    </w:p>
    <w:p w:rsidR="00675709" w:rsidRPr="00253290" w:rsidRDefault="00675709" w:rsidP="00253290">
      <w:pPr>
        <w:pStyle w:val="Prrafodelista"/>
        <w:numPr>
          <w:ilvl w:val="0"/>
          <w:numId w:val="6"/>
        </w:numPr>
        <w:spacing w:after="0" w:line="360" w:lineRule="auto"/>
        <w:ind w:left="0" w:firstLine="0"/>
        <w:jc w:val="both"/>
        <w:rPr>
          <w:rFonts w:ascii="Times New Roman" w:eastAsia="Times New Roman" w:hAnsi="Times New Roman" w:cs="Times New Roman"/>
          <w:b/>
          <w:bCs/>
          <w:color w:val="000000"/>
          <w:sz w:val="24"/>
          <w:szCs w:val="24"/>
          <w:lang w:eastAsia="es-ES"/>
        </w:rPr>
      </w:pPr>
      <w:r w:rsidRPr="00253290">
        <w:rPr>
          <w:rFonts w:ascii="Times New Roman" w:eastAsia="Times New Roman" w:hAnsi="Times New Roman" w:cs="Times New Roman"/>
          <w:b/>
          <w:bCs/>
          <w:color w:val="000000"/>
          <w:sz w:val="24"/>
          <w:szCs w:val="24"/>
          <w:lang w:eastAsia="es-ES"/>
        </w:rPr>
        <w:t>Domicilio (</w:t>
      </w:r>
      <w:proofErr w:type="spellStart"/>
      <w:r w:rsidRPr="00253290">
        <w:rPr>
          <w:rFonts w:ascii="Times New Roman" w:eastAsia="Times New Roman" w:hAnsi="Times New Roman" w:cs="Times New Roman"/>
          <w:b/>
          <w:bCs/>
          <w:color w:val="000000"/>
          <w:sz w:val="24"/>
          <w:szCs w:val="24"/>
          <w:lang w:eastAsia="es-ES"/>
        </w:rPr>
        <w:t>Sequitor</w:t>
      </w:r>
      <w:proofErr w:type="spellEnd"/>
      <w:r w:rsidRPr="00253290">
        <w:rPr>
          <w:rFonts w:ascii="Times New Roman" w:eastAsia="Times New Roman" w:hAnsi="Times New Roman" w:cs="Times New Roman"/>
          <w:b/>
          <w:bCs/>
          <w:color w:val="000000"/>
          <w:sz w:val="24"/>
          <w:szCs w:val="24"/>
          <w:lang w:eastAsia="es-ES"/>
        </w:rPr>
        <w:t xml:space="preserve"> </w:t>
      </w:r>
      <w:proofErr w:type="spellStart"/>
      <w:r w:rsidRPr="00253290">
        <w:rPr>
          <w:rFonts w:ascii="Times New Roman" w:eastAsia="Times New Roman" w:hAnsi="Times New Roman" w:cs="Times New Roman"/>
          <w:b/>
          <w:bCs/>
          <w:color w:val="000000"/>
          <w:sz w:val="24"/>
          <w:szCs w:val="24"/>
          <w:lang w:eastAsia="es-ES"/>
        </w:rPr>
        <w:t>Forum</w:t>
      </w:r>
      <w:proofErr w:type="spellEnd"/>
      <w:r w:rsidRPr="00253290">
        <w:rPr>
          <w:rFonts w:ascii="Times New Roman" w:eastAsia="Times New Roman" w:hAnsi="Times New Roman" w:cs="Times New Roman"/>
          <w:b/>
          <w:bCs/>
          <w:color w:val="000000"/>
          <w:sz w:val="24"/>
          <w:szCs w:val="24"/>
          <w:lang w:eastAsia="es-ES"/>
        </w:rPr>
        <w:t xml:space="preserve"> Re) </w:t>
      </w:r>
    </w:p>
    <w:p w:rsidR="00F037E1" w:rsidRDefault="00F037E1" w:rsidP="00F037E1">
      <w:pPr>
        <w:spacing w:after="0" w:line="360" w:lineRule="auto"/>
        <w:jc w:val="both"/>
        <w:rPr>
          <w:rFonts w:ascii="Times New Roman" w:eastAsia="Times New Roman" w:hAnsi="Times New Roman" w:cs="Times New Roman"/>
          <w:bCs/>
          <w:color w:val="000000"/>
          <w:sz w:val="24"/>
          <w:szCs w:val="24"/>
          <w:lang w:eastAsia="es-ES"/>
        </w:rPr>
      </w:pPr>
      <w:r>
        <w:rPr>
          <w:rFonts w:ascii="Times New Roman" w:eastAsia="Times New Roman" w:hAnsi="Times New Roman" w:cs="Times New Roman"/>
          <w:bCs/>
          <w:color w:val="000000"/>
          <w:sz w:val="24"/>
          <w:szCs w:val="24"/>
          <w:lang w:eastAsia="es-ES"/>
        </w:rPr>
        <w:t>Locución latina que significa:</w:t>
      </w:r>
      <w:r w:rsidR="00161353">
        <w:rPr>
          <w:rFonts w:ascii="Times New Roman" w:eastAsia="Times New Roman" w:hAnsi="Times New Roman" w:cs="Times New Roman"/>
          <w:bCs/>
          <w:color w:val="000000"/>
          <w:sz w:val="24"/>
          <w:szCs w:val="24"/>
          <w:lang w:eastAsia="es-ES"/>
        </w:rPr>
        <w:t xml:space="preserve"> “El juez del domicilio del demandado, será el competente para conocer de la demanda</w:t>
      </w:r>
      <w:r w:rsidR="00E53665">
        <w:rPr>
          <w:rFonts w:ascii="Times New Roman" w:eastAsia="Times New Roman" w:hAnsi="Times New Roman" w:cs="Times New Roman"/>
          <w:bCs/>
          <w:color w:val="000000"/>
          <w:sz w:val="24"/>
          <w:szCs w:val="24"/>
          <w:lang w:eastAsia="es-ES"/>
        </w:rPr>
        <w:t>.</w:t>
      </w:r>
      <w:r w:rsidR="00161353">
        <w:rPr>
          <w:rFonts w:ascii="Times New Roman" w:eastAsia="Times New Roman" w:hAnsi="Times New Roman" w:cs="Times New Roman"/>
          <w:bCs/>
          <w:color w:val="000000"/>
          <w:sz w:val="24"/>
          <w:szCs w:val="24"/>
          <w:lang w:eastAsia="es-ES"/>
        </w:rPr>
        <w:t>”</w:t>
      </w:r>
      <w:r w:rsidR="00E53665">
        <w:rPr>
          <w:rFonts w:ascii="Times New Roman" w:eastAsia="Times New Roman" w:hAnsi="Times New Roman" w:cs="Times New Roman"/>
          <w:bCs/>
          <w:color w:val="000000"/>
          <w:sz w:val="24"/>
          <w:szCs w:val="24"/>
          <w:lang w:eastAsia="es-ES"/>
        </w:rPr>
        <w:t xml:space="preserve"> E</w:t>
      </w:r>
      <w:r w:rsidR="00161353">
        <w:rPr>
          <w:rFonts w:ascii="Times New Roman" w:eastAsia="Times New Roman" w:hAnsi="Times New Roman" w:cs="Times New Roman"/>
          <w:bCs/>
          <w:color w:val="000000"/>
          <w:sz w:val="24"/>
          <w:szCs w:val="24"/>
          <w:lang w:eastAsia="es-ES"/>
        </w:rPr>
        <w:t>s lo que en la teoría del proceso se conoce como el cri</w:t>
      </w:r>
      <w:r w:rsidR="00E82E77">
        <w:rPr>
          <w:rFonts w:ascii="Times New Roman" w:eastAsia="Times New Roman" w:hAnsi="Times New Roman" w:cs="Times New Roman"/>
          <w:bCs/>
          <w:color w:val="000000"/>
          <w:sz w:val="24"/>
          <w:szCs w:val="24"/>
          <w:lang w:eastAsia="es-ES"/>
        </w:rPr>
        <w:t>t</w:t>
      </w:r>
      <w:r w:rsidR="00161353">
        <w:rPr>
          <w:rFonts w:ascii="Times New Roman" w:eastAsia="Times New Roman" w:hAnsi="Times New Roman" w:cs="Times New Roman"/>
          <w:bCs/>
          <w:color w:val="000000"/>
          <w:sz w:val="24"/>
          <w:szCs w:val="24"/>
          <w:lang w:eastAsia="es-ES"/>
        </w:rPr>
        <w:t xml:space="preserve">erio del JUEZ NATURAL. </w:t>
      </w:r>
      <w:r>
        <w:rPr>
          <w:rFonts w:ascii="Times New Roman" w:eastAsia="Times New Roman" w:hAnsi="Times New Roman" w:cs="Times New Roman"/>
          <w:bCs/>
          <w:color w:val="000000"/>
          <w:sz w:val="24"/>
          <w:szCs w:val="24"/>
          <w:lang w:eastAsia="es-ES"/>
        </w:rPr>
        <w:t xml:space="preserve"> </w:t>
      </w:r>
    </w:p>
    <w:p w:rsidR="000609BF" w:rsidRPr="00F037E1" w:rsidRDefault="000609BF" w:rsidP="00F037E1">
      <w:pPr>
        <w:spacing w:after="0" w:line="360" w:lineRule="auto"/>
        <w:jc w:val="both"/>
        <w:rPr>
          <w:rFonts w:ascii="Times New Roman" w:eastAsia="Times New Roman" w:hAnsi="Times New Roman" w:cs="Times New Roman"/>
          <w:bCs/>
          <w:color w:val="000000"/>
          <w:sz w:val="24"/>
          <w:szCs w:val="24"/>
          <w:lang w:eastAsia="es-ES"/>
        </w:rPr>
      </w:pPr>
    </w:p>
    <w:p w:rsidR="009876B9" w:rsidRDefault="009876B9" w:rsidP="00E62FFF">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En términos generales, competencia significa la facultad que tiene un Juez o tribunal para conocer de un negocio jurídico determinado, con exclusión de cualquier otro.</w:t>
      </w:r>
    </w:p>
    <w:p w:rsidR="00531E74" w:rsidRDefault="00531E74" w:rsidP="00E62FFF">
      <w:pPr>
        <w:autoSpaceDE w:val="0"/>
        <w:autoSpaceDN w:val="0"/>
        <w:adjustRightInd w:val="0"/>
        <w:spacing w:after="0" w:line="360" w:lineRule="auto"/>
        <w:jc w:val="both"/>
        <w:rPr>
          <w:rFonts w:ascii="Times New Roman" w:hAnsi="Times New Roman" w:cs="Times New Roman"/>
          <w:sz w:val="24"/>
          <w:szCs w:val="24"/>
        </w:rPr>
      </w:pPr>
    </w:p>
    <w:p w:rsidR="00675709" w:rsidRPr="00B913A4" w:rsidRDefault="009876B9" w:rsidP="00E62FF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sz w:val="24"/>
          <w:szCs w:val="24"/>
        </w:rPr>
        <w:t>El primer título que debe observarse para determinar la competencia, es el relativo al</w:t>
      </w:r>
      <w:r w:rsidR="00E62FFF">
        <w:rPr>
          <w:rFonts w:ascii="Times New Roman" w:hAnsi="Times New Roman" w:cs="Times New Roman"/>
          <w:sz w:val="24"/>
          <w:szCs w:val="24"/>
        </w:rPr>
        <w:t xml:space="preserve"> </w:t>
      </w:r>
      <w:r>
        <w:rPr>
          <w:rFonts w:ascii="Times New Roman" w:hAnsi="Times New Roman" w:cs="Times New Roman"/>
          <w:sz w:val="24"/>
          <w:szCs w:val="24"/>
        </w:rPr>
        <w:t xml:space="preserve">domicilio del demandado; de ahí que la norma adjetiva del derecho común, establezca en el Art. 35 inciso 1° </w:t>
      </w:r>
      <w:proofErr w:type="spellStart"/>
      <w:r>
        <w:rPr>
          <w:rFonts w:ascii="Times New Roman" w:hAnsi="Times New Roman" w:cs="Times New Roman"/>
          <w:sz w:val="24"/>
          <w:szCs w:val="24"/>
        </w:rPr>
        <w:t>Pr.C</w:t>
      </w:r>
      <w:proofErr w:type="spellEnd"/>
      <w:r>
        <w:rPr>
          <w:rFonts w:ascii="Times New Roman" w:hAnsi="Times New Roman" w:cs="Times New Roman"/>
          <w:sz w:val="24"/>
          <w:szCs w:val="24"/>
        </w:rPr>
        <w:t>.: " El Juez del domicilio del demandado es competente para conocer en toda clase de acciones, ya sean reales o personales”.</w:t>
      </w:r>
      <w:r w:rsidR="00B913A4">
        <w:rPr>
          <w:rFonts w:ascii="Times New Roman" w:hAnsi="Times New Roman" w:cs="Times New Roman"/>
          <w:sz w:val="24"/>
          <w:szCs w:val="24"/>
        </w:rPr>
        <w:t xml:space="preserve"> </w:t>
      </w:r>
      <w:r w:rsidR="00B913A4" w:rsidRPr="00B913A4">
        <w:rPr>
          <w:rFonts w:ascii="Times New Roman" w:hAnsi="Times New Roman" w:cs="Times New Roman"/>
          <w:b/>
          <w:sz w:val="24"/>
          <w:szCs w:val="24"/>
        </w:rPr>
        <w:t>(Sentencia de la SALA DE LO CIVIL, Ref. 164-C-2005 de las 12:00 horas del día 12/9/2007)</w:t>
      </w:r>
      <w:r w:rsidR="00491C1C">
        <w:rPr>
          <w:rFonts w:ascii="Times New Roman" w:hAnsi="Times New Roman" w:cs="Times New Roman"/>
          <w:b/>
          <w:sz w:val="24"/>
          <w:szCs w:val="24"/>
        </w:rPr>
        <w:t>.</w:t>
      </w:r>
    </w:p>
    <w:p w:rsidR="009876B9" w:rsidRPr="009876B9" w:rsidRDefault="009876B9" w:rsidP="009876B9">
      <w:pPr>
        <w:autoSpaceDE w:val="0"/>
        <w:autoSpaceDN w:val="0"/>
        <w:adjustRightInd w:val="0"/>
        <w:spacing w:after="0" w:line="240" w:lineRule="auto"/>
        <w:rPr>
          <w:rFonts w:ascii="Times New Roman" w:hAnsi="Times New Roman" w:cs="Times New Roman"/>
          <w:sz w:val="24"/>
          <w:szCs w:val="24"/>
        </w:rPr>
      </w:pPr>
    </w:p>
    <w:p w:rsidR="00EF5463" w:rsidRDefault="00D12EB4" w:rsidP="00DB2974">
      <w:pPr>
        <w:spacing w:after="0" w:line="360" w:lineRule="auto"/>
        <w:jc w:val="both"/>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 xml:space="preserve">Ver </w:t>
      </w:r>
      <w:r w:rsidR="00D97122">
        <w:rPr>
          <w:rFonts w:ascii="Times New Roman" w:hAnsi="Times New Roman" w:cs="Times New Roman"/>
          <w:b/>
          <w:sz w:val="24"/>
          <w:szCs w:val="24"/>
          <w:lang w:val="es-ES_tradnl"/>
        </w:rPr>
        <w:t>Capitulo</w:t>
      </w:r>
      <w:r w:rsidR="00D97122" w:rsidRPr="00392B37">
        <w:rPr>
          <w:rFonts w:ascii="Times New Roman" w:hAnsi="Times New Roman" w:cs="Times New Roman"/>
          <w:b/>
          <w:sz w:val="24"/>
          <w:szCs w:val="24"/>
          <w:lang w:val="es-ES_tradnl"/>
        </w:rPr>
        <w:t xml:space="preserve"> I</w:t>
      </w:r>
      <w:r w:rsidR="00D97122">
        <w:rPr>
          <w:rFonts w:ascii="Times New Roman" w:hAnsi="Times New Roman" w:cs="Times New Roman"/>
          <w:b/>
          <w:sz w:val="24"/>
          <w:szCs w:val="24"/>
          <w:lang w:val="es-ES_tradnl"/>
        </w:rPr>
        <w:t>I</w:t>
      </w:r>
      <w:r w:rsidR="00D97122" w:rsidRPr="00392B37">
        <w:rPr>
          <w:rFonts w:ascii="Times New Roman" w:hAnsi="Times New Roman" w:cs="Times New Roman"/>
          <w:b/>
          <w:sz w:val="24"/>
          <w:szCs w:val="24"/>
          <w:lang w:val="es-ES_tradnl"/>
        </w:rPr>
        <w:t xml:space="preserve"> </w:t>
      </w:r>
      <w:r w:rsidR="00D97122">
        <w:rPr>
          <w:rFonts w:ascii="Times New Roman" w:eastAsia="Times New Roman" w:hAnsi="Times New Roman" w:cs="Times New Roman"/>
          <w:b/>
          <w:bCs/>
          <w:color w:val="000000"/>
          <w:sz w:val="24"/>
          <w:szCs w:val="24"/>
          <w:lang w:eastAsia="es-ES"/>
        </w:rPr>
        <w:t>Arts.</w:t>
      </w:r>
      <w:r>
        <w:rPr>
          <w:rFonts w:ascii="Times New Roman" w:eastAsia="Times New Roman" w:hAnsi="Times New Roman" w:cs="Times New Roman"/>
          <w:b/>
          <w:bCs/>
          <w:color w:val="000000"/>
          <w:sz w:val="24"/>
          <w:szCs w:val="24"/>
          <w:lang w:eastAsia="es-ES"/>
        </w:rPr>
        <w:t xml:space="preserve"> 57 al 60 CC</w:t>
      </w:r>
      <w:r w:rsidR="0016268D">
        <w:rPr>
          <w:rFonts w:ascii="Times New Roman" w:eastAsia="Times New Roman" w:hAnsi="Times New Roman" w:cs="Times New Roman"/>
          <w:b/>
          <w:bCs/>
          <w:color w:val="000000"/>
          <w:sz w:val="24"/>
          <w:szCs w:val="24"/>
          <w:lang w:eastAsia="es-ES"/>
        </w:rPr>
        <w:t>.</w:t>
      </w:r>
    </w:p>
    <w:p w:rsidR="000609BF" w:rsidRDefault="000609BF" w:rsidP="00DB2974">
      <w:pPr>
        <w:spacing w:after="0" w:line="360" w:lineRule="auto"/>
        <w:jc w:val="both"/>
        <w:rPr>
          <w:rFonts w:ascii="Times New Roman" w:eastAsia="Times New Roman" w:hAnsi="Times New Roman" w:cs="Times New Roman"/>
          <w:b/>
          <w:bCs/>
          <w:color w:val="000000"/>
          <w:sz w:val="24"/>
          <w:szCs w:val="24"/>
          <w:lang w:eastAsia="es-ES"/>
        </w:rPr>
      </w:pPr>
    </w:p>
    <w:p w:rsidR="0016268D" w:rsidRPr="00DB2974" w:rsidRDefault="0016268D" w:rsidP="00DB2974">
      <w:pPr>
        <w:spacing w:after="0" w:line="360" w:lineRule="auto"/>
        <w:jc w:val="both"/>
        <w:rPr>
          <w:rFonts w:ascii="Times New Roman" w:eastAsia="Times New Roman" w:hAnsi="Times New Roman" w:cs="Times New Roman"/>
          <w:sz w:val="24"/>
          <w:szCs w:val="24"/>
          <w:lang w:eastAsia="es-ES"/>
        </w:rPr>
      </w:pPr>
    </w:p>
    <w:p w:rsidR="00675709" w:rsidRDefault="00675709" w:rsidP="005C73A3">
      <w:pPr>
        <w:pStyle w:val="Prrafodelista"/>
        <w:numPr>
          <w:ilvl w:val="0"/>
          <w:numId w:val="6"/>
        </w:numPr>
        <w:spacing w:after="0" w:line="360" w:lineRule="auto"/>
        <w:ind w:left="0" w:firstLine="0"/>
        <w:jc w:val="both"/>
        <w:rPr>
          <w:rFonts w:ascii="Times New Roman" w:hAnsi="Times New Roman" w:cs="Times New Roman"/>
          <w:b/>
          <w:sz w:val="24"/>
          <w:szCs w:val="24"/>
        </w:rPr>
      </w:pPr>
      <w:r w:rsidRPr="005C73A3">
        <w:rPr>
          <w:rFonts w:ascii="Times New Roman" w:hAnsi="Times New Roman" w:cs="Times New Roman"/>
          <w:b/>
          <w:sz w:val="24"/>
          <w:szCs w:val="24"/>
        </w:rPr>
        <w:lastRenderedPageBreak/>
        <w:t xml:space="preserve">Nacionalidad. </w:t>
      </w:r>
    </w:p>
    <w:p w:rsidR="0090595A" w:rsidRPr="0090595A" w:rsidRDefault="0090595A" w:rsidP="00C40FFC">
      <w:pPr>
        <w:pStyle w:val="Default"/>
        <w:spacing w:line="360" w:lineRule="auto"/>
        <w:jc w:val="both"/>
      </w:pPr>
      <w:r w:rsidRPr="0090595A">
        <w:t xml:space="preserve">Los casos generales sobre la competencia territorial se identifican y agrupan de la manera siguiente: </w:t>
      </w:r>
    </w:p>
    <w:p w:rsidR="0090595A" w:rsidRPr="0090595A" w:rsidRDefault="0090595A" w:rsidP="0090595A">
      <w:pPr>
        <w:pStyle w:val="Default"/>
        <w:numPr>
          <w:ilvl w:val="0"/>
          <w:numId w:val="8"/>
        </w:numPr>
        <w:spacing w:after="148" w:line="360" w:lineRule="auto"/>
        <w:jc w:val="both"/>
      </w:pPr>
      <w:r w:rsidRPr="00AB111A">
        <w:rPr>
          <w:u w:val="single"/>
        </w:rPr>
        <w:t>Domicilio del demandado</w:t>
      </w:r>
      <w:r w:rsidRPr="0090595A">
        <w:t>, este a su vez comprende: a) Domicilio determ</w:t>
      </w:r>
      <w:r w:rsidR="00281600">
        <w:t>inado, al ser conocido y fijo, A</w:t>
      </w:r>
      <w:r w:rsidRPr="0090595A">
        <w:t>rt. 33 inciso 1°</w:t>
      </w:r>
      <w:r w:rsidR="00E10783">
        <w:t xml:space="preserve"> </w:t>
      </w:r>
      <w:proofErr w:type="spellStart"/>
      <w:r w:rsidR="00E10783">
        <w:t>CPrCM</w:t>
      </w:r>
      <w:proofErr w:type="spellEnd"/>
      <w:r w:rsidRPr="0090595A">
        <w:t>; y b) Domicilio indeterminado,</w:t>
      </w:r>
      <w:r w:rsidR="00281600">
        <w:t xml:space="preserve"> </w:t>
      </w:r>
      <w:r w:rsidRPr="0090595A">
        <w:t>cuando no tuviere domicilio,</w:t>
      </w:r>
      <w:r w:rsidR="00281600">
        <w:t xml:space="preserve"> ni residencia en El Salvador, A</w:t>
      </w:r>
      <w:r w:rsidRPr="0090595A">
        <w:t>rt. 33 inciso 3°</w:t>
      </w:r>
      <w:r w:rsidR="00E10783">
        <w:t xml:space="preserve"> </w:t>
      </w:r>
      <w:proofErr w:type="spellStart"/>
      <w:r w:rsidR="00E10783">
        <w:t>CPrCM</w:t>
      </w:r>
      <w:proofErr w:type="spellEnd"/>
      <w:r w:rsidRPr="0090595A">
        <w:t xml:space="preserve">. </w:t>
      </w:r>
    </w:p>
    <w:p w:rsidR="0090595A" w:rsidRPr="0090595A" w:rsidRDefault="0090595A" w:rsidP="0090595A">
      <w:pPr>
        <w:pStyle w:val="Default"/>
        <w:numPr>
          <w:ilvl w:val="0"/>
          <w:numId w:val="8"/>
        </w:numPr>
        <w:spacing w:after="148" w:line="360" w:lineRule="auto"/>
        <w:jc w:val="both"/>
      </w:pPr>
      <w:r w:rsidRPr="00AB111A">
        <w:rPr>
          <w:u w:val="single"/>
        </w:rPr>
        <w:t>Domicilio contractual</w:t>
      </w:r>
      <w:r w:rsidRPr="0090595A">
        <w:t>, será aquel en que las partes se hayan sometido anticipadamente</w:t>
      </w:r>
      <w:r w:rsidR="003B2E9A">
        <w:t xml:space="preserve"> por instrumentos fehacientes, A</w:t>
      </w:r>
      <w:r w:rsidRPr="0090595A">
        <w:t>rt. 33 inciso 2°</w:t>
      </w:r>
      <w:r w:rsidR="006E2D55">
        <w:t xml:space="preserve"> </w:t>
      </w:r>
      <w:proofErr w:type="spellStart"/>
      <w:r w:rsidR="006E2D55">
        <w:t>CPrCM</w:t>
      </w:r>
      <w:proofErr w:type="spellEnd"/>
      <w:r w:rsidRPr="0090595A">
        <w:t>. Para la efectividad de esta regla debe intervenir el com</w:t>
      </w:r>
      <w:r w:rsidR="003B2E9A">
        <w:t>ún acuerdo de los otorgantes, en un contrato bilateral.</w:t>
      </w:r>
    </w:p>
    <w:p w:rsidR="0090595A" w:rsidRPr="0090595A" w:rsidRDefault="0090595A" w:rsidP="0090595A">
      <w:pPr>
        <w:pStyle w:val="Default"/>
        <w:numPr>
          <w:ilvl w:val="0"/>
          <w:numId w:val="8"/>
        </w:numPr>
        <w:spacing w:after="148" w:line="360" w:lineRule="auto"/>
        <w:jc w:val="both"/>
      </w:pPr>
      <w:r w:rsidRPr="00AB111A">
        <w:rPr>
          <w:u w:val="single"/>
        </w:rPr>
        <w:t>Domicilio laboral</w:t>
      </w:r>
      <w:r w:rsidRPr="0090595A">
        <w:t>, donde el demandado realiza las actividades laborales; se divide a su vez en los siguientes: a) Título personal, el lugar donde los comerciantes y quienes desarrollan o se haya desarrollado la actividad de tipo profesi</w:t>
      </w:r>
      <w:r w:rsidR="003B2E9A">
        <w:t>onal relacionada al conflicto, A</w:t>
      </w:r>
      <w:r w:rsidRPr="0090595A">
        <w:t>rt. 34 inciso 1º</w:t>
      </w:r>
      <w:r w:rsidR="006E2D55">
        <w:t xml:space="preserve"> </w:t>
      </w:r>
      <w:proofErr w:type="spellStart"/>
      <w:r w:rsidR="006E2D55">
        <w:t>CPrCM</w:t>
      </w:r>
      <w:proofErr w:type="spellEnd"/>
      <w:r w:rsidRPr="0090595A">
        <w:t>; b) Comparecencia por ente, el lugar donde los gest</w:t>
      </w:r>
      <w:r w:rsidR="003B2E9A">
        <w:t>ores desarrollen su actividad, A</w:t>
      </w:r>
      <w:r w:rsidRPr="0090595A">
        <w:t>rt. 34 inciso 4º</w:t>
      </w:r>
      <w:r w:rsidR="006E2D55">
        <w:t xml:space="preserve"> </w:t>
      </w:r>
      <w:proofErr w:type="spellStart"/>
      <w:r w:rsidR="006E2D55">
        <w:t>CPrCM</w:t>
      </w:r>
      <w:proofErr w:type="spellEnd"/>
      <w:r w:rsidRPr="0090595A">
        <w:t>; y c) Domicilio del establecim</w:t>
      </w:r>
      <w:r w:rsidR="003B2E9A">
        <w:t>iento a cargo del comerciante, A</w:t>
      </w:r>
      <w:r w:rsidRPr="0090595A">
        <w:t>rt. 34 inciso 1º</w:t>
      </w:r>
      <w:r w:rsidR="006E2D55">
        <w:t xml:space="preserve"> </w:t>
      </w:r>
      <w:proofErr w:type="spellStart"/>
      <w:r w:rsidR="006E2D55">
        <w:t>CPrCM</w:t>
      </w:r>
      <w:proofErr w:type="spellEnd"/>
      <w:r w:rsidRPr="0090595A">
        <w:t xml:space="preserve">. </w:t>
      </w:r>
    </w:p>
    <w:p w:rsidR="0090595A" w:rsidRPr="0090595A" w:rsidRDefault="0090595A" w:rsidP="0090595A">
      <w:pPr>
        <w:pStyle w:val="Default"/>
        <w:numPr>
          <w:ilvl w:val="0"/>
          <w:numId w:val="8"/>
        </w:numPr>
        <w:spacing w:line="360" w:lineRule="auto"/>
        <w:jc w:val="both"/>
      </w:pPr>
      <w:r w:rsidRPr="00AB111A">
        <w:rPr>
          <w:u w:val="single"/>
        </w:rPr>
        <w:t>Lugar donde la situación o regulación jurídica a que se refiera el proceso haya nacido o deba surtir efectos</w:t>
      </w:r>
      <w:r w:rsidR="00B76F5B">
        <w:t>, A</w:t>
      </w:r>
      <w:r w:rsidRPr="0090595A">
        <w:t>rt. 33 inciso 2º</w:t>
      </w:r>
      <w:r w:rsidR="00F049B0">
        <w:t xml:space="preserve"> </w:t>
      </w:r>
      <w:proofErr w:type="spellStart"/>
      <w:r w:rsidR="00F049B0">
        <w:t>CPrCM</w:t>
      </w:r>
      <w:proofErr w:type="spellEnd"/>
      <w:r w:rsidRPr="0090595A">
        <w:t xml:space="preserve">. </w:t>
      </w:r>
    </w:p>
    <w:p w:rsidR="0002293F" w:rsidRPr="009604B8" w:rsidRDefault="0002293F" w:rsidP="0002293F">
      <w:pPr>
        <w:spacing w:after="0" w:line="360" w:lineRule="auto"/>
        <w:jc w:val="both"/>
        <w:rPr>
          <w:rFonts w:ascii="Times New Roman" w:hAnsi="Times New Roman" w:cs="Times New Roman"/>
          <w:sz w:val="24"/>
          <w:szCs w:val="24"/>
        </w:rPr>
      </w:pPr>
    </w:p>
    <w:p w:rsidR="00675709" w:rsidRPr="00DB2974" w:rsidRDefault="00675709" w:rsidP="00DB2974">
      <w:pPr>
        <w:spacing w:after="0" w:line="360" w:lineRule="auto"/>
        <w:jc w:val="both"/>
        <w:rPr>
          <w:rFonts w:ascii="Times New Roman" w:hAnsi="Times New Roman" w:cs="Times New Roman"/>
          <w:b/>
          <w:sz w:val="24"/>
          <w:szCs w:val="24"/>
        </w:rPr>
      </w:pPr>
      <w:r w:rsidRPr="00DB2974">
        <w:rPr>
          <w:rFonts w:ascii="Times New Roman" w:hAnsi="Times New Roman" w:cs="Times New Roman"/>
          <w:b/>
          <w:sz w:val="24"/>
          <w:szCs w:val="24"/>
        </w:rPr>
        <w:t xml:space="preserve">Criterios </w:t>
      </w:r>
      <w:r w:rsidR="008F6910">
        <w:rPr>
          <w:rFonts w:ascii="Times New Roman" w:hAnsi="Times New Roman" w:cs="Times New Roman"/>
          <w:b/>
          <w:sz w:val="24"/>
          <w:szCs w:val="24"/>
        </w:rPr>
        <w:t xml:space="preserve"> de Atribución de Competencia </w:t>
      </w:r>
      <w:r w:rsidR="00A92DFB">
        <w:rPr>
          <w:rFonts w:ascii="Times New Roman" w:hAnsi="Times New Roman" w:cs="Times New Roman"/>
          <w:b/>
          <w:sz w:val="24"/>
          <w:szCs w:val="24"/>
        </w:rPr>
        <w:t>que no se Tomarán en C</w:t>
      </w:r>
      <w:r w:rsidRPr="00DB2974">
        <w:rPr>
          <w:rFonts w:ascii="Times New Roman" w:hAnsi="Times New Roman" w:cs="Times New Roman"/>
          <w:b/>
          <w:sz w:val="24"/>
          <w:szCs w:val="24"/>
        </w:rPr>
        <w:t>uenta</w:t>
      </w:r>
      <w:r w:rsidR="0002293F">
        <w:rPr>
          <w:rFonts w:ascii="Times New Roman" w:hAnsi="Times New Roman" w:cs="Times New Roman"/>
          <w:b/>
          <w:sz w:val="24"/>
          <w:szCs w:val="24"/>
        </w:rPr>
        <w:t>.</w:t>
      </w:r>
    </w:p>
    <w:p w:rsidR="00675709" w:rsidRPr="00DB2974" w:rsidRDefault="00675709" w:rsidP="00DB2974">
      <w:pPr>
        <w:numPr>
          <w:ilvl w:val="0"/>
          <w:numId w:val="1"/>
        </w:numPr>
        <w:spacing w:after="0" w:line="360" w:lineRule="auto"/>
        <w:jc w:val="both"/>
        <w:rPr>
          <w:rFonts w:ascii="Times New Roman" w:hAnsi="Times New Roman" w:cs="Times New Roman"/>
          <w:b/>
          <w:sz w:val="24"/>
          <w:szCs w:val="24"/>
        </w:rPr>
      </w:pPr>
      <w:r w:rsidRPr="00DB2974">
        <w:rPr>
          <w:rFonts w:ascii="Times New Roman" w:hAnsi="Times New Roman" w:cs="Times New Roman"/>
          <w:b/>
          <w:sz w:val="24"/>
          <w:szCs w:val="24"/>
        </w:rPr>
        <w:t xml:space="preserve">Último domicilio </w:t>
      </w:r>
    </w:p>
    <w:p w:rsidR="00675709" w:rsidRPr="00DB2974" w:rsidRDefault="00675709" w:rsidP="00DB2974">
      <w:pPr>
        <w:numPr>
          <w:ilvl w:val="0"/>
          <w:numId w:val="1"/>
        </w:numPr>
        <w:spacing w:after="0" w:line="360" w:lineRule="auto"/>
        <w:jc w:val="both"/>
        <w:rPr>
          <w:rFonts w:ascii="Times New Roman" w:hAnsi="Times New Roman" w:cs="Times New Roman"/>
          <w:b/>
          <w:sz w:val="24"/>
          <w:szCs w:val="24"/>
        </w:rPr>
      </w:pPr>
      <w:r w:rsidRPr="00DB2974">
        <w:rPr>
          <w:rFonts w:ascii="Times New Roman" w:hAnsi="Times New Roman" w:cs="Times New Roman"/>
          <w:b/>
          <w:sz w:val="24"/>
          <w:szCs w:val="24"/>
        </w:rPr>
        <w:t xml:space="preserve">Domicilio conyugal </w:t>
      </w:r>
    </w:p>
    <w:p w:rsidR="00675709" w:rsidRDefault="00675709" w:rsidP="00DB2974">
      <w:pPr>
        <w:numPr>
          <w:ilvl w:val="0"/>
          <w:numId w:val="1"/>
        </w:numPr>
        <w:spacing w:after="0" w:line="360" w:lineRule="auto"/>
        <w:jc w:val="both"/>
        <w:rPr>
          <w:rFonts w:ascii="Times New Roman" w:hAnsi="Times New Roman" w:cs="Times New Roman"/>
          <w:b/>
          <w:sz w:val="24"/>
          <w:szCs w:val="24"/>
        </w:rPr>
      </w:pPr>
      <w:r w:rsidRPr="00DB2974">
        <w:rPr>
          <w:rFonts w:ascii="Times New Roman" w:hAnsi="Times New Roman" w:cs="Times New Roman"/>
          <w:b/>
          <w:sz w:val="24"/>
          <w:szCs w:val="24"/>
        </w:rPr>
        <w:t xml:space="preserve">Locus </w:t>
      </w:r>
      <w:proofErr w:type="spellStart"/>
      <w:r w:rsidRPr="00DB2974">
        <w:rPr>
          <w:rFonts w:ascii="Times New Roman" w:hAnsi="Times New Roman" w:cs="Times New Roman"/>
          <w:b/>
          <w:sz w:val="24"/>
          <w:szCs w:val="24"/>
        </w:rPr>
        <w:t>regit</w:t>
      </w:r>
      <w:proofErr w:type="spellEnd"/>
      <w:r w:rsidRPr="00DB2974">
        <w:rPr>
          <w:rFonts w:ascii="Times New Roman" w:hAnsi="Times New Roman" w:cs="Times New Roman"/>
          <w:b/>
          <w:sz w:val="24"/>
          <w:szCs w:val="24"/>
        </w:rPr>
        <w:t xml:space="preserve"> </w:t>
      </w:r>
      <w:proofErr w:type="spellStart"/>
      <w:r w:rsidRPr="00DB2974">
        <w:rPr>
          <w:rFonts w:ascii="Times New Roman" w:hAnsi="Times New Roman" w:cs="Times New Roman"/>
          <w:b/>
          <w:sz w:val="24"/>
          <w:szCs w:val="24"/>
        </w:rPr>
        <w:t>actum</w:t>
      </w:r>
      <w:proofErr w:type="spellEnd"/>
      <w:r w:rsidRPr="00DB2974">
        <w:rPr>
          <w:rFonts w:ascii="Times New Roman" w:hAnsi="Times New Roman" w:cs="Times New Roman"/>
          <w:b/>
          <w:sz w:val="24"/>
          <w:szCs w:val="24"/>
        </w:rPr>
        <w:t xml:space="preserve"> </w:t>
      </w:r>
      <w:r w:rsidR="008F6910">
        <w:rPr>
          <w:rFonts w:ascii="Times New Roman" w:hAnsi="Times New Roman" w:cs="Times New Roman"/>
          <w:b/>
          <w:sz w:val="24"/>
          <w:szCs w:val="24"/>
        </w:rPr>
        <w:t>(El lugar rige el acto</w:t>
      </w:r>
      <w:r w:rsidR="00B5257F">
        <w:rPr>
          <w:rFonts w:ascii="Times New Roman" w:hAnsi="Times New Roman" w:cs="Times New Roman"/>
          <w:b/>
          <w:sz w:val="24"/>
          <w:szCs w:val="24"/>
        </w:rPr>
        <w:t xml:space="preserve">, no será </w:t>
      </w:r>
      <w:r w:rsidR="00962E43">
        <w:rPr>
          <w:rFonts w:ascii="Times New Roman" w:hAnsi="Times New Roman" w:cs="Times New Roman"/>
          <w:b/>
          <w:sz w:val="24"/>
          <w:szCs w:val="24"/>
        </w:rPr>
        <w:t>aplicable en el caso de matrimonio</w:t>
      </w:r>
      <w:r w:rsidR="008F6910">
        <w:rPr>
          <w:rFonts w:ascii="Times New Roman" w:hAnsi="Times New Roman" w:cs="Times New Roman"/>
          <w:b/>
          <w:sz w:val="24"/>
          <w:szCs w:val="24"/>
        </w:rPr>
        <w:t>)</w:t>
      </w:r>
    </w:p>
    <w:p w:rsidR="00B5257F" w:rsidRPr="00DB2974" w:rsidRDefault="00B5257F" w:rsidP="00B5257F">
      <w:pPr>
        <w:pStyle w:val="NormalWeb"/>
        <w:spacing w:before="0" w:beforeAutospacing="0" w:after="0" w:afterAutospacing="0" w:line="360" w:lineRule="auto"/>
        <w:jc w:val="both"/>
        <w:rPr>
          <w:lang w:val="es-CR"/>
        </w:rPr>
      </w:pPr>
      <w:r w:rsidRPr="00DB2974">
        <w:t>El Código de Bustamante -citado como fundamento de la resolución impugnada- es un tratado internacional aprobado y ratificado por El Salvador por Decreto Legislativo del treinta de marzo de mil novecientos treinta y uno, publicado en el Diario Oficial N° 133, Tomo N° 110 del diez de junio de ese mismo año.</w:t>
      </w:r>
    </w:p>
    <w:p w:rsidR="00B5257F" w:rsidRDefault="00B5257F" w:rsidP="00B5257F">
      <w:pPr>
        <w:pStyle w:val="NormalWeb"/>
        <w:spacing w:before="0" w:beforeAutospacing="0" w:after="0" w:afterAutospacing="0" w:line="360" w:lineRule="auto"/>
        <w:jc w:val="both"/>
      </w:pPr>
      <w:r w:rsidRPr="00DB2974">
        <w:t>La Sala de lo Civil, -como bien lo han manifestado los impetrantes- ha expresado en su jurisprudencia, que el Código de Bustamante no es ley de la</w:t>
      </w:r>
      <w:r>
        <w:t xml:space="preserve"> </w:t>
      </w:r>
      <w:r w:rsidRPr="00DB2974">
        <w:t xml:space="preserve">República, como resultado de la Reserva Quinta aprobada por la Asamblea Legislativa de El Salvador, al ratificar la referida Convención, considerándolo </w:t>
      </w:r>
      <w:r w:rsidRPr="00DB2974">
        <w:rPr>
          <w:b/>
          <w:bCs/>
        </w:rPr>
        <w:t xml:space="preserve">como un cuerpo de doctrina jurídica de gran </w:t>
      </w:r>
      <w:r w:rsidRPr="00DB2974">
        <w:rPr>
          <w:b/>
          <w:bCs/>
        </w:rPr>
        <w:lastRenderedPageBreak/>
        <w:t xml:space="preserve">valor en jurisprudencia que carece de la eficacia suficiente para prevalecer sobre los términos expresados en la ley salvadoreña en todo aquello en que ese cuerpo de doctrina las contraríe o modifique </w:t>
      </w:r>
      <w:r w:rsidRPr="00DB2974">
        <w:t xml:space="preserve">pero ese cuerpo de doctrina puede servir de apoyo a la jurisprudencia salvadoreña, como doctrina orientadora de solución de conflictos en materia de Derecho Internacional Privado, </w:t>
      </w:r>
      <w:r w:rsidRPr="00DB2974">
        <w:rPr>
          <w:u w:val="single"/>
        </w:rPr>
        <w:t xml:space="preserve">siempre que no contraríe la ley salvadoreña. </w:t>
      </w:r>
      <w:r w:rsidRPr="00DB2974">
        <w:t>Es así que el Art. 54 de dicho cuerpo legal, determina que "</w:t>
      </w:r>
      <w:r w:rsidRPr="00DB2974">
        <w:rPr>
          <w:b/>
          <w:bCs/>
        </w:rPr>
        <w:t xml:space="preserve">Las causas del divorcio y de la separación de cuerpos se someterán a la ley del lugar en que se soliciten, siempre que en él estén domiciliados los cónyuges", </w:t>
      </w:r>
      <w:r w:rsidRPr="00DB2974">
        <w:t>no resulta aplicable de manera absoluta, en este caso, sino más .bien, deberá primero encontrarse en la legislación nacional la base jurídica que justifique o no el conocimiento del caso por parte de la Jueza a quo.</w:t>
      </w:r>
    </w:p>
    <w:p w:rsidR="00301264" w:rsidRDefault="00301264" w:rsidP="00301264">
      <w:pPr>
        <w:spacing w:after="0" w:line="360" w:lineRule="auto"/>
        <w:jc w:val="both"/>
        <w:rPr>
          <w:rFonts w:ascii="Times New Roman" w:eastAsia="Times New Roman" w:hAnsi="Times New Roman" w:cs="Times New Roman"/>
          <w:b/>
          <w:bCs/>
          <w:color w:val="000000"/>
          <w:sz w:val="24"/>
          <w:szCs w:val="24"/>
          <w:lang w:eastAsia="es-ES"/>
        </w:rPr>
      </w:pPr>
      <w:r w:rsidRPr="0002293F">
        <w:rPr>
          <w:rFonts w:ascii="Times New Roman" w:eastAsia="Times New Roman" w:hAnsi="Times New Roman" w:cs="Times New Roman"/>
          <w:b/>
          <w:color w:val="000000"/>
          <w:sz w:val="24"/>
          <w:szCs w:val="24"/>
          <w:lang w:eastAsia="es-ES"/>
        </w:rPr>
        <w:t>Ver Sección V.- Separación de Cuerpos y Divorcio, Arts. 52 al 56</w:t>
      </w:r>
      <w:r>
        <w:rPr>
          <w:rFonts w:ascii="Times New Roman" w:eastAsia="Times New Roman" w:hAnsi="Times New Roman" w:cs="Times New Roman"/>
          <w:b/>
          <w:color w:val="000000"/>
          <w:sz w:val="24"/>
          <w:szCs w:val="24"/>
          <w:lang w:eastAsia="es-ES"/>
        </w:rPr>
        <w:t xml:space="preserve"> Código de Bustamante, y Art. 141 </w:t>
      </w:r>
      <w:r w:rsidR="00191521">
        <w:rPr>
          <w:rFonts w:ascii="Times New Roman" w:eastAsia="Times New Roman" w:hAnsi="Times New Roman" w:cs="Times New Roman"/>
          <w:b/>
          <w:bCs/>
          <w:color w:val="000000"/>
          <w:sz w:val="24"/>
          <w:szCs w:val="24"/>
          <w:lang w:eastAsia="es-ES"/>
        </w:rPr>
        <w:t>Comisiones P</w:t>
      </w:r>
      <w:r w:rsidRPr="00DB2974">
        <w:rPr>
          <w:rFonts w:ascii="Times New Roman" w:eastAsia="Times New Roman" w:hAnsi="Times New Roman" w:cs="Times New Roman"/>
          <w:b/>
          <w:bCs/>
          <w:color w:val="000000"/>
          <w:sz w:val="24"/>
          <w:szCs w:val="24"/>
          <w:lang w:eastAsia="es-ES"/>
        </w:rPr>
        <w:t>rocesales</w:t>
      </w:r>
      <w:r>
        <w:rPr>
          <w:rFonts w:ascii="Times New Roman" w:eastAsia="Times New Roman" w:hAnsi="Times New Roman" w:cs="Times New Roman"/>
          <w:b/>
          <w:bCs/>
          <w:color w:val="000000"/>
          <w:sz w:val="24"/>
          <w:szCs w:val="24"/>
          <w:lang w:eastAsia="es-ES"/>
        </w:rPr>
        <w:t xml:space="preserve"> </w:t>
      </w:r>
      <w:proofErr w:type="spellStart"/>
      <w:r>
        <w:rPr>
          <w:rFonts w:ascii="Times New Roman" w:eastAsia="Times New Roman" w:hAnsi="Times New Roman" w:cs="Times New Roman"/>
          <w:b/>
          <w:bCs/>
          <w:color w:val="000000"/>
          <w:sz w:val="24"/>
          <w:szCs w:val="24"/>
          <w:lang w:eastAsia="es-ES"/>
        </w:rPr>
        <w:t>CPrC</w:t>
      </w:r>
      <w:r w:rsidRPr="00DB2974">
        <w:rPr>
          <w:rFonts w:ascii="Times New Roman" w:eastAsia="Times New Roman" w:hAnsi="Times New Roman" w:cs="Times New Roman"/>
          <w:b/>
          <w:bCs/>
          <w:color w:val="000000"/>
          <w:sz w:val="24"/>
          <w:szCs w:val="24"/>
          <w:lang w:eastAsia="es-ES"/>
        </w:rPr>
        <w:t>M</w:t>
      </w:r>
      <w:proofErr w:type="spellEnd"/>
      <w:r w:rsidRPr="00DB2974">
        <w:rPr>
          <w:rFonts w:ascii="Times New Roman" w:eastAsia="Times New Roman" w:hAnsi="Times New Roman" w:cs="Times New Roman"/>
          <w:b/>
          <w:bCs/>
          <w:color w:val="000000"/>
          <w:sz w:val="24"/>
          <w:szCs w:val="24"/>
          <w:lang w:eastAsia="es-ES"/>
        </w:rPr>
        <w:t>.</w:t>
      </w:r>
    </w:p>
    <w:p w:rsidR="006D686B" w:rsidRDefault="006D686B" w:rsidP="00301264">
      <w:pPr>
        <w:spacing w:after="0" w:line="360" w:lineRule="auto"/>
        <w:jc w:val="both"/>
        <w:rPr>
          <w:rFonts w:ascii="Times New Roman" w:eastAsia="Times New Roman" w:hAnsi="Times New Roman" w:cs="Times New Roman"/>
          <w:b/>
          <w:bCs/>
          <w:color w:val="000000"/>
          <w:sz w:val="24"/>
          <w:szCs w:val="24"/>
          <w:lang w:eastAsia="es-ES"/>
        </w:rPr>
      </w:pPr>
    </w:p>
    <w:p w:rsidR="006D686B" w:rsidRDefault="006D686B" w:rsidP="00301264">
      <w:pPr>
        <w:spacing w:after="0" w:line="360" w:lineRule="auto"/>
        <w:jc w:val="both"/>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t xml:space="preserve">Respuestas de </w:t>
      </w:r>
      <w:proofErr w:type="spellStart"/>
      <w:r>
        <w:rPr>
          <w:rFonts w:ascii="Times New Roman" w:eastAsia="Times New Roman" w:hAnsi="Times New Roman" w:cs="Times New Roman"/>
          <w:b/>
          <w:bCs/>
          <w:color w:val="000000"/>
          <w:sz w:val="24"/>
          <w:szCs w:val="24"/>
          <w:lang w:eastAsia="es-ES"/>
        </w:rPr>
        <w:t>instructoria</w:t>
      </w:r>
      <w:proofErr w:type="spellEnd"/>
    </w:p>
    <w:p w:rsidR="006D686B" w:rsidRPr="006D686B" w:rsidRDefault="006D686B" w:rsidP="006D686B">
      <w:pPr>
        <w:spacing w:after="0" w:line="240" w:lineRule="auto"/>
        <w:rPr>
          <w:rFonts w:ascii="Times New Roman" w:eastAsia="Times New Roman" w:hAnsi="Times New Roman" w:cs="Times New Roman"/>
          <w:sz w:val="24"/>
          <w:szCs w:val="24"/>
          <w:lang w:eastAsia="es-ES"/>
        </w:rPr>
      </w:pPr>
      <w:proofErr w:type="gramStart"/>
      <w:r w:rsidRPr="006D686B">
        <w:rPr>
          <w:rFonts w:ascii="Times New Roman" w:eastAsia="Times New Roman" w:hAnsi="Times New Roman" w:cs="Times New Roman"/>
          <w:sz w:val="24"/>
          <w:szCs w:val="24"/>
          <w:lang w:eastAsia="es-ES"/>
        </w:rPr>
        <w:t>2.Que</w:t>
      </w:r>
      <w:proofErr w:type="gramEnd"/>
      <w:r w:rsidRPr="006D686B">
        <w:rPr>
          <w:rFonts w:ascii="Times New Roman" w:eastAsia="Times New Roman" w:hAnsi="Times New Roman" w:cs="Times New Roman"/>
          <w:sz w:val="24"/>
          <w:szCs w:val="24"/>
          <w:lang w:eastAsia="es-ES"/>
        </w:rPr>
        <w:t xml:space="preserve"> es la </w:t>
      </w:r>
      <w:proofErr w:type="spellStart"/>
      <w:r w:rsidRPr="006D686B">
        <w:rPr>
          <w:rFonts w:ascii="Times New Roman" w:eastAsia="Times New Roman" w:hAnsi="Times New Roman" w:cs="Times New Roman"/>
          <w:sz w:val="24"/>
          <w:szCs w:val="24"/>
          <w:lang w:eastAsia="es-ES"/>
        </w:rPr>
        <w:t>indivision</w:t>
      </w:r>
      <w:proofErr w:type="spellEnd"/>
      <w:r w:rsidRPr="006D686B">
        <w:rPr>
          <w:rFonts w:ascii="Times New Roman" w:eastAsia="Times New Roman" w:hAnsi="Times New Roman" w:cs="Times New Roman"/>
          <w:sz w:val="24"/>
          <w:szCs w:val="24"/>
          <w:lang w:eastAsia="es-ES"/>
        </w:rPr>
        <w:t xml:space="preserve"> post comunitaria.</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t>R/USTED RECORDARA QUE EN CIVIL BIENES Y REGISTROS,LA PROPIEDAD DE LOS BIENES PUEDEN ESTAR DE MANERA DIVISA O INDIVISA ES DECIR QUE SI SON TRES PERSONAS LAS DUEÑAS DE UN INMUEBLE Y ESTAS TIENEN PROPIEDAD DIVISA CADA UNA SABE LA PARTE DEL INMUEBLE QUE LE CORRESPONDE, PERO SI SON DUEÑOS DE FORMA INDIVISA SIGNIFICA QUE LOS TRES SON DUEÑOS DE LA TOTALIDAD DEL INMUBLE QUE SERA DIVIDIDO EN 3 PARTES IGUALES; AHORA APLICADO ESTO AL REGIMEN DE LA COMUNIDAD DIFERIDA SIGNIFICA QUE EL REGIMEN AUNQUE SE ESTABLECE AL INICIO DEL MATRIMONIO, ESTE NO OPERA SINO HASTA SU DISOLUCIÓN Y POSTERIOR LIQUIDACIÓN, ES DECIR QUE DURANTE EL MATRIMONIO LOS BIENES OBTENIDOS DE MANERA ONEROSA POR LOS CONYUGES SON ADMINISTRADOS POR EL CONYUGE QUE LOS ADQUIRIO, PUDIENDO ESTE DISPONER DE EL SEGUN MEJOR LE CONVENGA, POR ENDE EJERCIENDO UNA PROPIEDAD ABSOLUTA E INDIVIDUAL SOBRE EL, PERO UNA VEZ DISUELTO Y LIQUIDADO EL REGIMEN LOS BIENES PASAN A SER DE LA COMUNIDAD Y ESO IMPLICA QUE ESTE INMUBLE NO SOLO TENGA UN TITULAR SINO DOS ES DECIR QUE PASA DE SER DIVISO A INDIVISO; DE AHI ES DONDE SE LLAMA INDIVISION POST COMUNITARIA, YA QUE LA COMUNIDAD DE BIENES SOLO OCURRE POST O DESPUES DE QUE EL REGIMEN SE HA DISUELTO O LIQUIDADO YA SEA POR DIVIRCIO, O CAPITULACIÓN MATRIMONIAL.</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t xml:space="preserve">3. Como </w:t>
      </w:r>
      <w:proofErr w:type="spellStart"/>
      <w:r w:rsidRPr="006D686B">
        <w:rPr>
          <w:rFonts w:ascii="Times New Roman" w:eastAsia="Times New Roman" w:hAnsi="Times New Roman" w:cs="Times New Roman"/>
          <w:sz w:val="24"/>
          <w:szCs w:val="24"/>
          <w:lang w:eastAsia="es-ES"/>
        </w:rPr>
        <w:t>proteje</w:t>
      </w:r>
      <w:proofErr w:type="spellEnd"/>
      <w:r w:rsidRPr="006D686B">
        <w:rPr>
          <w:rFonts w:ascii="Times New Roman" w:eastAsia="Times New Roman" w:hAnsi="Times New Roman" w:cs="Times New Roman"/>
          <w:sz w:val="24"/>
          <w:szCs w:val="24"/>
          <w:lang w:eastAsia="es-ES"/>
        </w:rPr>
        <w:t xml:space="preserve"> la vivienda familiar el derecho preferencial conyugue </w:t>
      </w:r>
      <w:proofErr w:type="spellStart"/>
      <w:r w:rsidRPr="006D686B">
        <w:rPr>
          <w:rFonts w:ascii="Times New Roman" w:eastAsia="Times New Roman" w:hAnsi="Times New Roman" w:cs="Times New Roman"/>
          <w:sz w:val="24"/>
          <w:szCs w:val="24"/>
          <w:lang w:eastAsia="es-ES"/>
        </w:rPr>
        <w:t>supertite</w:t>
      </w:r>
      <w:proofErr w:type="spellEnd"/>
      <w:r w:rsidRPr="006D686B">
        <w:rPr>
          <w:rFonts w:ascii="Times New Roman" w:eastAsia="Times New Roman" w:hAnsi="Times New Roman" w:cs="Times New Roman"/>
          <w:sz w:val="24"/>
          <w:szCs w:val="24"/>
          <w:lang w:eastAsia="es-ES"/>
        </w:rPr>
        <w:t>.</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t xml:space="preserve">BUENO, TAL COMO SE DIJO EN CLASE LA PROTECCION DE LA VIVIENDA </w:t>
      </w:r>
      <w:r w:rsidRPr="006D686B">
        <w:rPr>
          <w:rFonts w:ascii="Times New Roman" w:eastAsia="Times New Roman" w:hAnsi="Times New Roman" w:cs="Times New Roman"/>
          <w:sz w:val="24"/>
          <w:szCs w:val="24"/>
          <w:lang w:eastAsia="es-ES"/>
        </w:rPr>
        <w:lastRenderedPageBreak/>
        <w:t xml:space="preserve">FAMILIAR ES UN DERECHO PROPIO DE LOS CONYUGES ART. 46 Y 111 CF, Y AL DARLE PREFERENCIA SOBRE DICHA VIVIENDA SE FACILITA LA GARANTIA DE CUMPLIMIENTO DE DICHO DERECHO QUE EL LEGISLADOR OTORGA AL SUPERSTITE, YA QUE ESTE ES EL QUE REALIZO UNA COMUNIDAD DE VIDA CON EL DE CUJUS, POR ENDE ES ESTE QUIEN MIENTRAS SE LIQUIDA EL REGIMEN Y SE DA LA SUCESIÓN DE BIENES, ES QUIEN DEBE NO SOLO HABITAR LA VIVIENDA, SINO OBTENER  LA TOTALIDAD O UN PORCENTAJE DE LA MISMA AL FINAL DE TODO Y DEPENDIENDO DEL REGIMEN, CLARO ESTA, SI EL CONYUGE SUPERSTITE NO DECIDE LO CONTRARIO, PORQUE AUNQUE ES UN DERECHO QUE EL LEGISLADOR FAMILIAR LE CONCEDE, POR SER DE INDOLE PATRIMONIAL ESTA SUJETO A DISPOSICIÓN DEL BENEFICIADO POR EL MISMO.   </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r>
      <w:proofErr w:type="gramStart"/>
      <w:r w:rsidRPr="006D686B">
        <w:rPr>
          <w:rFonts w:ascii="Times New Roman" w:eastAsia="Times New Roman" w:hAnsi="Times New Roman" w:cs="Times New Roman"/>
          <w:sz w:val="24"/>
          <w:szCs w:val="24"/>
          <w:lang w:eastAsia="es-ES"/>
        </w:rPr>
        <w:t>4.en</w:t>
      </w:r>
      <w:proofErr w:type="gramEnd"/>
      <w:r w:rsidRPr="006D686B">
        <w:rPr>
          <w:rFonts w:ascii="Times New Roman" w:eastAsia="Times New Roman" w:hAnsi="Times New Roman" w:cs="Times New Roman"/>
          <w:sz w:val="24"/>
          <w:szCs w:val="24"/>
          <w:lang w:eastAsia="es-ES"/>
        </w:rPr>
        <w:t xml:space="preserve"> la ultima clase no me quedo claro el punto 4 que habla del uso de la vivienda familiar.</w:t>
      </w:r>
      <w:r w:rsidRPr="006D686B">
        <w:rPr>
          <w:rFonts w:ascii="Times New Roman" w:eastAsia="Times New Roman" w:hAnsi="Times New Roman" w:cs="Times New Roman"/>
          <w:sz w:val="24"/>
          <w:szCs w:val="24"/>
          <w:lang w:eastAsia="es-ES"/>
        </w:rPr>
        <w:br/>
      </w:r>
      <w:r w:rsidRPr="006D686B">
        <w:rPr>
          <w:rFonts w:ascii="Times New Roman" w:eastAsia="Times New Roman" w:hAnsi="Times New Roman" w:cs="Times New Roman"/>
          <w:sz w:val="24"/>
          <w:szCs w:val="24"/>
          <w:lang w:eastAsia="es-ES"/>
        </w:rPr>
        <w:br/>
        <w:t xml:space="preserve">ESTE ÚLTIMO PUNTO EN PRIMER LUGAR SE DEBE DIFERENCIAR DEL DERECHO REAL DE USO O HABITACION, EN SEGUNDO LUGAR </w:t>
      </w:r>
    </w:p>
    <w:p w:rsidR="006D686B" w:rsidRPr="006D686B" w:rsidRDefault="006D686B" w:rsidP="006D686B">
      <w:pPr>
        <w:spacing w:before="100" w:beforeAutospacing="1" w:after="100" w:afterAutospacing="1" w:line="240" w:lineRule="auto"/>
        <w:rPr>
          <w:rFonts w:ascii="Times New Roman" w:eastAsia="Times New Roman" w:hAnsi="Times New Roman" w:cs="Times New Roman"/>
          <w:sz w:val="24"/>
          <w:szCs w:val="24"/>
          <w:lang w:eastAsia="es-ES"/>
        </w:rPr>
      </w:pPr>
      <w:r w:rsidRPr="006D686B">
        <w:rPr>
          <w:rFonts w:ascii="Times New Roman" w:eastAsia="Times New Roman" w:hAnsi="Times New Roman" w:cs="Times New Roman"/>
          <w:sz w:val="24"/>
          <w:szCs w:val="24"/>
          <w:lang w:eastAsia="es-ES"/>
        </w:rPr>
        <w:t>EXISTEN DIFERENCIAS ENTRE LA DECLARACIÓN O PROTECCIÓN A LA VIVIENDA FAMILIAR Y EL SIMPLE USO DE LA VIVIENDA, POR CUANTO EN EL PRIMER CASO SE REQUIERE DE UNA SERIE DE REQUISITOS PARA QUE PROCEDA SU CONSTITUCIÓN Y EN EL SEGUNDO BASTA CON ESTABLECER QUE EL INMUEBLE SIRVE DE VIVIENDA FAMILIAR AUNQUE SE ENCUENTRE CON GRAVÁMENES, EN CUYO CASO EL GRAVAMEN CONSTITUIDO CON ANTERIORIDAD PERSISTE GARANTIZANDO EL DERECHO DE TERCEROS EN CASO DE INCUMPLIMIENTO.</w:t>
      </w:r>
    </w:p>
    <w:p w:rsidR="006D686B" w:rsidRDefault="006D686B" w:rsidP="00301264">
      <w:pPr>
        <w:spacing w:after="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Jurisprudencia</w:t>
      </w:r>
    </w:p>
    <w:p w:rsidR="006D686B" w:rsidRDefault="006D686B" w:rsidP="00301264">
      <w:pPr>
        <w:spacing w:after="0" w:line="360" w:lineRule="auto"/>
        <w:jc w:val="both"/>
        <w:rPr>
          <w:rFonts w:ascii="Times New Roman" w:eastAsia="Times New Roman" w:hAnsi="Times New Roman" w:cs="Times New Roman"/>
          <w:b/>
          <w:sz w:val="24"/>
          <w:szCs w:val="24"/>
          <w:lang w:eastAsia="es-ES"/>
        </w:rPr>
      </w:pPr>
    </w:p>
    <w:p w:rsidR="006D686B" w:rsidRDefault="006D686B" w:rsidP="006D686B">
      <w:pPr>
        <w:pStyle w:val="NormalWeb"/>
      </w:pPr>
      <w:r>
        <w:t>Conocemos de la alzada interpuesta por la Licda. MIRNA DELMY ESTRADA DE CEA, apoderada del Sr. --------------------------------, mayor de edad, Médico Veterinario, del domicilio de Nueva San Salvador y de esta ciudad, contra la sentencia definitiva pronunciada por la JUEZA DE FAMILIA DE NUEVA SAN SALVADOR, Licda. SANTOS IVETH ERAZO QUIJANO, en el JUICIO DE DIVORCIO por separación de los cónyuges durante uno o más años consecutivos, promovido por el impetrante por medio de su apoderado Lic. EDUARDO ANTONIO RAMOS ROSALES, sustituido por la Licda. ESTRADA DE CEA; contra la Sra. ------------------------------ o --------------------------------, mayor de edad, estudiante, del domicilio de Nueva San Salvador, patrocinada por la Licda. MILAGRO ELVECIA ARGUETA DE RAMOS. Se admite el recurso por reunir los requisitos de ley.</w:t>
      </w:r>
    </w:p>
    <w:p w:rsidR="006D686B" w:rsidRDefault="006D686B" w:rsidP="006D686B">
      <w:pPr>
        <w:pStyle w:val="NormalWeb"/>
        <w:jc w:val="center"/>
      </w:pPr>
      <w:r>
        <w:rPr>
          <w:b/>
          <w:bCs/>
        </w:rPr>
        <w:t>VISTOS LOS AUTOS Y CONSIDERANDO:</w:t>
      </w:r>
    </w:p>
    <w:p w:rsidR="006D686B" w:rsidRDefault="006D686B" w:rsidP="006D686B">
      <w:pPr>
        <w:pStyle w:val="NormalWeb"/>
      </w:pPr>
      <w:r>
        <w:rPr>
          <w:b/>
          <w:bCs/>
        </w:rPr>
        <w:t xml:space="preserve">I. </w:t>
      </w:r>
      <w:r>
        <w:t xml:space="preserve">Que la Jueza </w:t>
      </w:r>
      <w:r>
        <w:rPr>
          <w:i/>
          <w:iCs/>
        </w:rPr>
        <w:t>a quo</w:t>
      </w:r>
      <w:r>
        <w:t xml:space="preserve"> en sentencia pronunciada a las catorce horas y quince minutos del día dieciocho de junio de dos mil dos, a fs. 95/96 en lo referente a los puntos apelados resolvió: Fijar una cuota alimenticia a favor de las menores -------------------------- y --------------------------, a cargo de su padre, Sr. --------------------------------, por la cantidad de </w:t>
      </w:r>
      <w:r>
        <w:lastRenderedPageBreak/>
        <w:t xml:space="preserve">TRES MIL COLONES MENSUALES (¢3,000.00), es decir, UN MIL QUINIENTOS COLONES MENSUALES (¢1,500.00) para cada una; suma que debe ser depositada en cuenta bancaria, cuyo número se indica; además el Sr. -------------------------- proporcionará en el mes de diciembre de cada año, el equivalente al treinta por ciento de la prima que reciba en concepto de aguinaldo si fuere asalariado; en caso contrario proporcionará una cuota igual a la establecida, bajo apercibimiento de ley, en caso de incumplimiento, de conformidad al Decreto Legislativo número 140 de fecha seis de noviembre de mil novecientos noventa y nueve. También se decretó que el inmueble propiedad en proindivisión de las partes, ubicado en Residencial Buena Vista, polígono L, casa número nueve, de esta ciudad, queda como </w:t>
      </w:r>
      <w:r>
        <w:rPr>
          <w:u w:val="single"/>
        </w:rPr>
        <w:t>vivienda de uso familiar</w:t>
      </w:r>
      <w:r>
        <w:t xml:space="preserve"> a favor de las menores -------------------------- y --------------------------, ambas de apellidos -------------------------- y de su madre Sra. -------------------------- hasta que la menor -------------------------- cumpla la mayoría de edad. El Sr. -------------------------- deberá continuar pagando la cuota de la hipoteca que recae sobre dicha vivienda.</w:t>
      </w:r>
    </w:p>
    <w:p w:rsidR="006D686B" w:rsidRDefault="006D686B" w:rsidP="006D686B">
      <w:pPr>
        <w:pStyle w:val="NormalWeb"/>
      </w:pPr>
      <w:r>
        <w:rPr>
          <w:b/>
          <w:bCs/>
        </w:rPr>
        <w:t>II.</w:t>
      </w:r>
      <w:r>
        <w:t xml:space="preserve"> Inconforme con dicho decisorio, la Licda. ESTRADA DE CEA, mediante escrito de fs. 101/104, interpuso recurso de apelación argumentando que no está de acuerdo con lo decretado en la sentencia, en cuanto que su poderdante continúe cancelando la cuota de la hipoteca de la vivienda, ya que éste desde que presentó la demanda expuso la motivación del divorcio y ofreció una cuota alimenticia en la cual debe entenderse que va incluida la vivienda. </w:t>
      </w:r>
    </w:p>
    <w:p w:rsidR="006D686B" w:rsidRDefault="006D686B" w:rsidP="006D686B">
      <w:pPr>
        <w:pStyle w:val="NormalWeb"/>
      </w:pPr>
      <w:r>
        <w:t xml:space="preserve">Que el Tribunal </w:t>
      </w:r>
      <w:r>
        <w:rPr>
          <w:i/>
          <w:iCs/>
        </w:rPr>
        <w:t>a quo</w:t>
      </w:r>
      <w:r>
        <w:t xml:space="preserve"> condena al Sr. -------------------------- al pago de la cuota de alimentos y al pago de la casa. Sumado todo lo anterior (aunque la sentencia no lo dice), claramente se estaría gravando con NUEVE MIL COLONES (¢9,000.00) al Sr. --------------------------, lo cual es desproporcional, violentando disposición expresa del Código de Familia, Art. 254 C. F., ya que él gana DOCE MIL COLONES MENSUALES (¢12,000.00), como se estableció en el estudio psicosocial.</w:t>
      </w:r>
    </w:p>
    <w:p w:rsidR="006D686B" w:rsidRDefault="006D686B" w:rsidP="006D686B">
      <w:pPr>
        <w:pStyle w:val="NormalWeb"/>
      </w:pPr>
      <w:r>
        <w:t xml:space="preserve">También se critica el razonamiento de la jueza, en lo pertinente a justificar la imposición de la carga del uso de la vivienda relacionada y el pago de la hipoteca, al demandante; bajo el argumento de que la demandada no está en condiciones económicas de proporcionarles a sus hijas una casa de similares condiciones. Al respecto, se adujo que según el Art. 211 C. F., ambos progenitores están obligados a la crianza esmerada de sus hijos, proporcionándoles un hogar, alimentos adecuados, una permanente educación, darles el más alto nivel de salud, en síntesis a suministrarles una calidad de vida adecuada para su desarrollo físico, mental, espiritual, moral y social, todo con la finalidad de lograr un normal desarrollo de sus hijos menores de edad. Arts. 247 y 351 </w:t>
      </w:r>
      <w:proofErr w:type="spellStart"/>
      <w:r>
        <w:t>ord</w:t>
      </w:r>
      <w:proofErr w:type="spellEnd"/>
      <w:r>
        <w:t>. 17 C. F</w:t>
      </w:r>
      <w:proofErr w:type="gramStart"/>
      <w:r>
        <w:t>..</w:t>
      </w:r>
      <w:proofErr w:type="gramEnd"/>
    </w:p>
    <w:p w:rsidR="006D686B" w:rsidRDefault="006D686B" w:rsidP="006D686B">
      <w:pPr>
        <w:pStyle w:val="NormalWeb"/>
      </w:pPr>
      <w:r>
        <w:t xml:space="preserve">Se arguye que el Sr. -------------------------- proporciona a sus hijas, alimentos, vivienda, salud, educación, recreación, etc., y que la madre lo único que les da es la convivencia y ni un cuido personal, sino que de servidumbre, y quiere estar divorciada y mantener un estilo de vida que se ve desproporcionado o mejor dicho disminuido con la separación; por lo que considera que es incongruente lo resuelto en la sentencia, ya que se le otorga a la madre de las menores el cuidado personal y representación legal. </w:t>
      </w:r>
    </w:p>
    <w:p w:rsidR="006D686B" w:rsidRDefault="006D686B" w:rsidP="006D686B">
      <w:pPr>
        <w:pStyle w:val="NormalWeb"/>
      </w:pPr>
      <w:r>
        <w:t xml:space="preserve">Sobre este punto, en audiencia preliminar, la parte demandante solicitó de forma verbal que en vista de que la Sra. -------------------------- no daba garantía de poder sobrellevar la carga del cuidado personal, guarda y representación legal, se le otorgara a él el </w:t>
      </w:r>
      <w:r>
        <w:lastRenderedPageBreak/>
        <w:t>ejercicio de ese derecho, ya que en ningún momento el Sr. -------------------------- ha tratado de dejar en abandono a sus pequeñas hijas, al grado que al surgir las diferencias con la Sra. -------------------------- abandonó la casa sin desamparar a las niñas, pero la jueza no le permitió modificar su demanda ya que lo consideró impertinente.</w:t>
      </w:r>
    </w:p>
    <w:p w:rsidR="006D686B" w:rsidRDefault="006D686B" w:rsidP="006D686B">
      <w:pPr>
        <w:pStyle w:val="NormalWeb"/>
      </w:pPr>
      <w:r>
        <w:t>Sobre la decisión de que el Sr. -------------------------- debe continuar pagando la cuota de la hipoteca, sostiene el recurrente que el derecho proindiviso que tienen ambos cónyuges sobre la vivienda nace a partir que ellos contrajeron un mutuo con hipoteca a favor del Banco Agrícola Comercial, por lo que ambos son deudores y no puede ser por resolución judicial que uno de ellos deje de serlo, ya que perjudicaría derechos establecidos a favor de terceros.</w:t>
      </w:r>
    </w:p>
    <w:p w:rsidR="006D686B" w:rsidRDefault="006D686B" w:rsidP="006D686B">
      <w:pPr>
        <w:pStyle w:val="NormalWeb"/>
      </w:pPr>
      <w:r>
        <w:t xml:space="preserve">En resumen de todo lo expuesto en forma dispersa por el apelante, claramente se advierte que no está conforme con la parte resolutiva de la sentencia que </w:t>
      </w:r>
      <w:r>
        <w:rPr>
          <w:u w:val="single"/>
        </w:rPr>
        <w:t>declara el uso de la vivienda familiar</w:t>
      </w:r>
      <w:r>
        <w:t xml:space="preserve"> y el correspondiente </w:t>
      </w:r>
      <w:r>
        <w:rPr>
          <w:u w:val="single"/>
        </w:rPr>
        <w:t>pago del crédito hipotecario que pesa sobre el mismo</w:t>
      </w:r>
      <w:r>
        <w:t>, a cargo únicamente del Sr. --------------------------, ya que dicho inmueble se encuentra en proindivisión a favor también de la demandada, por lo que no se puede obligar al pago por resolución judicial a uno sólo de los contratantes, ya que ello afectaría derechos de terceros (Banco Agrícola Comercial).</w:t>
      </w:r>
    </w:p>
    <w:p w:rsidR="006D686B" w:rsidRDefault="006D686B" w:rsidP="006D686B">
      <w:pPr>
        <w:pStyle w:val="NormalWeb"/>
      </w:pPr>
      <w:r>
        <w:t xml:space="preserve">Es importante resaltar que el apelante ataca la atribución del uso de la vivienda en razón de que al fijársele una cuota alimenticia de TRES MIL COLONES MENSUALES (¢3,000.00) correspondiendo UN MIL QUINIENTOS COLONES (¢1,500.00) para cada hija, y </w:t>
      </w:r>
      <w:r>
        <w:rPr>
          <w:u w:val="single"/>
        </w:rPr>
        <w:t>al pago de casa</w:t>
      </w:r>
      <w:r>
        <w:t xml:space="preserve"> y educación, tal como lo ofreció en la demanda, contraría la resolución impugnada, por cuanto se entiende que en dicha cuota va incluido el rubro vivienda y es él quien ha proveído al cien por ciento de los gastos de sus hijas e incluso a la formación profesional de su esposa, quien con su salario no habría podido pagar sola la cuota de la vivienda. Adujo además que de acuerdo al Art. 46 C. F. no procedería destinar el inmueble como vivienda familiar, pues pesa sobre el mismo gravamen hipotecario.</w:t>
      </w:r>
    </w:p>
    <w:p w:rsidR="006D686B" w:rsidRDefault="006D686B" w:rsidP="006D686B">
      <w:pPr>
        <w:pStyle w:val="NormalWeb"/>
      </w:pPr>
      <w:r>
        <w:t xml:space="preserve">En el escrito de apelación no se dijo cual era la resolución que se pretende, pero por lo expuesto se colige que es la revocatoria de la sentencia en lo que se refiere al decreto del uso de la vivienda y al pago de las cuotas correspondientes a la cancelación de la hipoteca aludida que pesa sobre el inmueble destinado para uso de la vivienda familiar de las menores de que se trata y de la demandada. </w:t>
      </w:r>
    </w:p>
    <w:p w:rsidR="006D686B" w:rsidRDefault="006D686B" w:rsidP="006D686B">
      <w:pPr>
        <w:pStyle w:val="NormalWeb"/>
      </w:pPr>
      <w:r>
        <w:t>La parte apelada contestó los argumentos de la apelante, según escrito de fs. 110, alegando lo siguiente: En relación a la vivienda está probado a lo largo del juicio que lo que el Sr. -------------------------- pretende es vender la vivienda y que sus hijas queden sin techo, ya que en su demanda no mencionó la existencia de la misma y en cuanto al análisis de los fundamentos de la apelación no procede la admisión de dicho recurso, puesto que no se ha cumplido con lo establecido en el Art. 148 inc. 2° L. Pr. F</w:t>
      </w:r>
      <w:proofErr w:type="gramStart"/>
      <w:r>
        <w:t>..</w:t>
      </w:r>
      <w:proofErr w:type="gramEnd"/>
    </w:p>
    <w:p w:rsidR="006D686B" w:rsidRDefault="006D686B" w:rsidP="006D686B">
      <w:pPr>
        <w:pStyle w:val="NormalWeb"/>
      </w:pPr>
      <w:r>
        <w:t>Arguye además, que la Sra. -------------------------- está cumpliendo con lo establecido en el Art. 211 C. F., al proporcionarles un techo a sus hijas, no así el Sr. --------------------------, ya que no está de acuerdo en que ellas hagan uso de la misma.</w:t>
      </w:r>
    </w:p>
    <w:p w:rsidR="006D686B" w:rsidRDefault="006D686B" w:rsidP="006D686B">
      <w:pPr>
        <w:pStyle w:val="NormalWeb"/>
      </w:pPr>
      <w:r>
        <w:t xml:space="preserve">Señala que precisamente por el bajo salario y las menores posibilidades económicas de la Sra. --------------------------, es que procede que el Sr. -------------------------- pague la </w:t>
      </w:r>
      <w:r>
        <w:lastRenderedPageBreak/>
        <w:t>cuota de la hipoteca; puesto que a lo largo del proceso quedó comprobado que durante el matrimonio y aún dos años después de la separación, la Sra. -------------------------- entregaba el cheque de su salario a su cónyuge, quien así lo aceptó en audiencia respectiva, aduciendo que él lo cobraba para cubrir los gastos. Pero que éste no aportaba cantidad alguna en concepto de cuota alimenticia y hasta la fecha y después de la audiencia de sentencia no ha depositado cantidad alguna en tal concepto. Finalmente pide que se deniegue la admisión del recurso.</w:t>
      </w:r>
    </w:p>
    <w:p w:rsidR="006D686B" w:rsidRDefault="006D686B" w:rsidP="006D686B">
      <w:pPr>
        <w:pStyle w:val="NormalWeb"/>
      </w:pPr>
      <w:r>
        <w:rPr>
          <w:b/>
          <w:bCs/>
        </w:rPr>
        <w:t>III.</w:t>
      </w:r>
      <w:r>
        <w:t xml:space="preserve"> De esta forma el punto a decidir se constriñe a determinar si con base al material probatorio aportado y en relación con las normas legales aplicables, es procedente atribuir el uso de la vivienda a la demandada y a las niñas y además imponer al Sr. -------------------------- la obligación de cancelar la cuota de CINCO MIL SESENTA Y UNO 75/100 COLONES (¢5,061.75) por el crédito que pesa sobre el inmueble mencionado.</w:t>
      </w:r>
    </w:p>
    <w:p w:rsidR="006D686B" w:rsidRDefault="006D686B" w:rsidP="006D686B">
      <w:pPr>
        <w:pStyle w:val="NormalWeb"/>
      </w:pPr>
      <w:r>
        <w:t xml:space="preserve">Así las cosas, es menester tomar en consideración </w:t>
      </w:r>
      <w:r>
        <w:rPr>
          <w:u w:val="single"/>
        </w:rPr>
        <w:t>la capacidad económica del Sr. --------------------------</w:t>
      </w:r>
      <w:r>
        <w:t xml:space="preserve">, aspecto fundamental en el caso </w:t>
      </w:r>
      <w:r>
        <w:rPr>
          <w:i/>
          <w:iCs/>
        </w:rPr>
        <w:t>sub lite</w:t>
      </w:r>
      <w:r>
        <w:t xml:space="preserve">, ya que aunque se trate del uso de la vivienda, debe acotarse que también a él se le obligó al pago completo del crédito hipotecario y además convino en pagar una cuota alimenticia de TRES MIL COLONES (¢3,000.00) para ambas menores, aparte de ello </w:t>
      </w:r>
      <w:r>
        <w:rPr>
          <w:u w:val="single"/>
        </w:rPr>
        <w:t>el pago de educación y transporte</w:t>
      </w:r>
      <w:r>
        <w:t xml:space="preserve">, y que el pago de gastos médicos imprevistos sería en forma proporcional para ambos progenitores. Así lo expresó en la audiencia preliminar a fs. 70 y se estableció en el fallo a fs. 93 v., pero no se plasmó ese último dato en la sentencia tal como lo expresa la Licda. ARGUETA RAMOS a fs. 105, por lo que la sentencia es omisa en este punto. </w:t>
      </w:r>
    </w:p>
    <w:p w:rsidR="006D686B" w:rsidRDefault="006D686B" w:rsidP="006D686B">
      <w:pPr>
        <w:pStyle w:val="NormalWeb"/>
      </w:pPr>
      <w:r>
        <w:t>En el estudio psicosocial de fs. 80/91 aparece que el Sr. -------------------------- se desempeña como veterinario, con su clínica ubicada en Santa Tecla, en la cual percibe un ingreso económico promedio mensual de DIEZ MIL a DOCE MIL COLONES (¢10,000.00 a ¢12,000.00), de los cuales tiene que pagar el salario de dos empleados (¢1,800.00 y ¢1,500.00) más el alquiler del local donde funciona la clínica por TRES MIL COLONES (¢3,000.00), sumando un total de SEIS MIL TRESCIENTOS (¢6,300.00), a los que debe agregarse los TRES MIL COLONES MENSUALES (¢3,000.00) de cuota alimenticia; NOVECIENTOS DIECISÉIS COLONES (¢916.00) de transporte y colegio, resultando la cantidad de DIEZ MIL DOSCIENTOS DIECISÉIS COLONES (¢10,216.00) y si a ello le agregamos la cuota de CINCO MIL SESENTA Y UNO 65/100 COLONES (¢5,061.75) que debe pagarse de la deuda de la casa, tenemos una suma global de QUINCE MIL DOSCIENTOS SETENTA Y SIETE 75/100 COLONES (¢15,277.75), suponiendo que del cheque que le aportaba la demandada al Sr. -------------------------- se cancelaba parte de este monto global, sin incluir los gastos propios de cada uno de ellos, sobre todo en los que incurren después de la separación. De lo anterior se concluye que el apelante cancelaba con la totalidad de sus ingresos máximos (reportados) casi la suma total de los gastos mencionados, presentando un déficit aún después de invertir todos sus ingresos de DOSCIENTOS SETENTA Y SEIS COLONES (¢276.00). Que a pesar de inferirse que el apelante pudiera tener un ingreso mayor al expresado, ello no ha podido establecerse en autos, mucho menos en qué proporción lo obtendría, tampoco lo ha establecido la parte demandada, por lo que es a partir de los elementos que se tienen en el proceso que deberá establecerse la obligación que le corresponde.</w:t>
      </w:r>
    </w:p>
    <w:p w:rsidR="006D686B" w:rsidRDefault="006D686B" w:rsidP="006D686B">
      <w:pPr>
        <w:pStyle w:val="NormalWeb"/>
      </w:pPr>
      <w:r>
        <w:t xml:space="preserve">Por otra parte se advierte en el referido estudio que el presupuesto mensual para el sustento de las menores asciende a CINCO MIL QUINIENTOS DIECISÉIS </w:t>
      </w:r>
      <w:r>
        <w:lastRenderedPageBreak/>
        <w:t xml:space="preserve">COLONES (¢5,516.00), incluyéndose en éstos su alimentación, ropa, calzado, gastos de salud, recreación, transporte y refrigerio escolar, servicios básicos, servicios de vigilancia y de empleada, como puede observarse la casi totalidad de tales gastos correspondería al Sr. --------------------------, si tomamos en cuenta que los rubros de vigilancia, empleada doméstica y servicios básicos no son exclusivos de las menores, sino también de la madre y su otro menor hijo. Además se incluyen gastos mensuales en ropa, calzado y salud que generalmente no se realizan de forma mensual, por lo que éstos tenderían a reducir casi a CUATRO MIL CINCUENTA COLONES (¢4,050.00). </w:t>
      </w:r>
    </w:p>
    <w:p w:rsidR="006D686B" w:rsidRDefault="006D686B" w:rsidP="006D686B">
      <w:pPr>
        <w:pStyle w:val="NormalWeb"/>
      </w:pPr>
      <w:r>
        <w:t>Es únicamente en los gastos extraordinarios, es decir, aquellas erogaciones de ocurrencia eventual –no permanentes- en el rubro de salud (pagos de medicina, intervenciones quirúrgicas, tratamientos esporádicos, etc.) que les corresponderá iguales gastos a ambos progenitores, tomando en cuenta la mayor capacidad económica del demandante.</w:t>
      </w:r>
    </w:p>
    <w:p w:rsidR="006D686B" w:rsidRDefault="006D686B" w:rsidP="006D686B">
      <w:pPr>
        <w:pStyle w:val="NormalWeb"/>
      </w:pPr>
      <w:r>
        <w:t>Por otra parte debe decirse que si bien es cierto, el rubro vivienda queda comprendido en los alimentos, también lo es que cuando nos referimos al uso de la vivienda familiar, se trata de un derecho claramente diferenciado, por cuanto este último procede al probarse que el inmueble ha servido o sirve de habitación a la familia, atribuyéndose primordialmente al cónyuge que le corresponda el cuidado de los hijos. Los alimentos en cambio proceden de la necesidad alimenticia que en los menores se ha aceptado doctrinaria y jurisprudencialmente no necesita probarse, debiendo hacerlo sólo en cuanto al monto de tales necesidades, en los cuales desde luego se incluye el rubro vivienda, es por ello que cuando se soliciten ambos derechos deberá el juzgador tomar en consideración esta circunstancia para deducir de la cuota de alimentos (en lo que corresponda) el pago que se haga en concepto de vivienda, cuando no fuere propia o se estuviere cancelando.</w:t>
      </w:r>
    </w:p>
    <w:p w:rsidR="006D686B" w:rsidRDefault="006D686B" w:rsidP="006D686B">
      <w:pPr>
        <w:pStyle w:val="NormalWeb"/>
      </w:pPr>
      <w:r>
        <w:t>Debe además aclararse en lo que respecta al Art. 46 C. F. citado, que existen diferencias entre la declaración o protección a la vivienda familiar y el simple uso de la vivienda, por cuanto en el primer caso se requiere de una serie de requisitos para que proceda su constitución y en el segundo basta con establecer que el inmueble sirve de vivienda familiar aunque se encuentre con gravámenes, en cuyo caso el gravamen constituido con anterioridad persiste garantizando el derecho de terceros en caso de incumplimiento. Es por ello que cuando nos referimos al simple uso de la vivienda, prácticamente se trata de una medida de protección, cuya prolongación en el tiempo se justifica cuando sus beneficiarios son menores de edad. Arts. 46, 111 C. F. y 124 L. Pr. F</w:t>
      </w:r>
      <w:proofErr w:type="gramStart"/>
      <w:r>
        <w:t>..</w:t>
      </w:r>
      <w:proofErr w:type="gramEnd"/>
    </w:p>
    <w:p w:rsidR="006D686B" w:rsidRDefault="006D686B" w:rsidP="006D686B">
      <w:pPr>
        <w:pStyle w:val="NormalWeb"/>
      </w:pPr>
      <w:r>
        <w:t xml:space="preserve">Con lo dicho anteriormente y tomando en cuenta que el Sr. -------------------------- desde la separación con la Sra. -------------------- en mil novecientos noventa y nueve, reside al lado de sus padres, quienes son de setenta y tres y sesenta y cuatro años de edad, con quienes las menores mantienen buena comunicación, ya que se visitan con frecuencia, así como también con él, con quien se relacionan casi en forma diaria. Es de hacer notar, que aún y cuando dicho señor no ha mencionado sus gastos personales, asumimos que de alguna manera debe costeárselos, no pudiendo por ende recargársele sólo a él el pago del crédito hipotecario que pesa sobre el bien decretado para uso familiar. </w:t>
      </w:r>
    </w:p>
    <w:p w:rsidR="006D686B" w:rsidRDefault="006D686B" w:rsidP="006D686B">
      <w:pPr>
        <w:pStyle w:val="NormalWeb"/>
      </w:pPr>
      <w:r>
        <w:t xml:space="preserve">Por su parte la Sra. -------------------- reside en compañía de sus menores hijas -------------------- y -------------------- y de su otro hijo -------------------------, quien es producto de </w:t>
      </w:r>
      <w:r>
        <w:lastRenderedPageBreak/>
        <w:t>otra relación que sostuvo después de la separación con su cónyuge. Actualmente el padre de este menor reside en Estados Unidos de Norte América y le envía DOSCIENTOS DÓLARES MENSUALES ($200.00), equivalente a UN MIL SETECIENTOS CINCUENTA COLONES (¢1,750.00) para la manutención de éste.</w:t>
      </w:r>
    </w:p>
    <w:p w:rsidR="006D686B" w:rsidRDefault="006D686B" w:rsidP="006D686B">
      <w:pPr>
        <w:pStyle w:val="NormalWeb"/>
      </w:pPr>
      <w:r>
        <w:t xml:space="preserve">De igual forma tenemos que doña ---------------------- se desempeña desde hace siete años como Secretaria Asistente del Jefe de Régimen Interno de la Academia Nacional de Seguridad Pública, ubicada en Comalapa, percibiendo un salario mensual de TRES MIL NOVECIENTOS COLONES (¢3,900.00), recibiendo líquido TRES MIL CUATROCIENTOS COLONES (¢3,400.00), más DOSCIENTOS DÓLARES MENSUALES ($200.00), equivalentes a UN MIL SETECIENTOS CINCUENTA COLONES (¢1,750.00) que recibe del extranjero del padre de su hijo, suman CINCO MIL CIENTO CINCUENTA COLONES (¢5,150.00). </w:t>
      </w:r>
    </w:p>
    <w:p w:rsidR="006D686B" w:rsidRDefault="006D686B" w:rsidP="006D686B">
      <w:pPr>
        <w:pStyle w:val="NormalWeb"/>
      </w:pPr>
      <w:r>
        <w:t>Es importante mencionar que durante la convivencia con el Sr. --------------------------, la demandada le entregaba el cheque de su sueldo a su cónyuge, quien únicamente le regresaba CUATROCIENTOS COLONES MENSUALES (¢400.00), ya que él se quedaba con TRES MIL COLONES (¢3,000.00) para cubrir los gastos de vida del grupo familiar, los que como ya se dijo ascendían a QUINCE MIL DOSCIENTOS SETENTA Y SIETE 75/100 COLONES (¢15,277.75) aproximadamente, sin embargo esta situación cambió cuando el Sr. -------------------------- tuvo conocimiento que ésta se encontraba embarazada de su hijo, el cual fue concebido con otra persona, cubriendo desde entonces el Sr. -------------------------- únicamente el pago de la vivienda y eventualmente, según la necesidad, ropa y zapatos de las niñas.</w:t>
      </w:r>
    </w:p>
    <w:p w:rsidR="006D686B" w:rsidRDefault="006D686B" w:rsidP="006D686B">
      <w:pPr>
        <w:pStyle w:val="NormalWeb"/>
      </w:pPr>
      <w:r>
        <w:t xml:space="preserve">Cabe aclarar que la Sra. -------------------------- y el Sr. --------------------------, en forma </w:t>
      </w:r>
      <w:proofErr w:type="spellStart"/>
      <w:r>
        <w:t>proindivisa</w:t>
      </w:r>
      <w:proofErr w:type="spellEnd"/>
      <w:r>
        <w:t xml:space="preserve">, con fecha diecinueve de mayo de mil novecientos noventa y cuatro, a quince años plazo, adquirieron mediante venta y tradición el inmueble situado en residencial Buena Vista, polígono L, casa # 9, Nueva San Salvador, dándose por recibidos del dominio, posesión y demás derechos sobre dicho inmueble, el cual les fue vendido por el precio total de TRESCIENTOS VEINTE MIL TRESCIENTOS COLONES (¢320,300.00), habiéndose comprometido </w:t>
      </w:r>
      <w:r>
        <w:rPr>
          <w:u w:val="single"/>
        </w:rPr>
        <w:t>ambos</w:t>
      </w:r>
      <w:r>
        <w:t xml:space="preserve"> a amortizar la deuda por medio de ciento ochenta cuotas mensuales, iguales, fijas, vencidas y sucesivas de CINCO MIL SESENTA Y UNO 75/100 COLONES (¢5,061.75), según consta en la fotocopia simple de la escritura de compraventa agregada a fs. 32/39, la que a pesar de no ser el medio de prueba idóneo no ha sido </w:t>
      </w:r>
      <w:proofErr w:type="gramStart"/>
      <w:r>
        <w:t>rebatido</w:t>
      </w:r>
      <w:proofErr w:type="gramEnd"/>
      <w:r>
        <w:t xml:space="preserve"> por las partes, sino al contrario, han aceptado la existencia de ese contrato. Que como es sabido, el cumplimiento de una obligación solidaria puede ser exigido legalmente a cualquiera de los deudores (indistintamente). Pero ello no es óbice para que entre los deudores convengan pagar en forma diferente de lo adeudado. Todo sin perjuicio de los derechos de terceros (fs. 32/39).</w:t>
      </w:r>
    </w:p>
    <w:p w:rsidR="006D686B" w:rsidRDefault="006D686B" w:rsidP="006D686B">
      <w:pPr>
        <w:pStyle w:val="NormalWeb"/>
      </w:pPr>
      <w:r>
        <w:t xml:space="preserve">Que siendo que las obligaciones familiares del Sr. -------------------------- , a partir de la sentencia consisten en cubrir prácticamente la totalidad de los gastos de sus menores hijas y amortizar la deuda contraída a raíz de la compraventa del inmueble mencionado </w:t>
      </w:r>
      <w:r>
        <w:rPr>
          <w:i/>
          <w:iCs/>
        </w:rPr>
        <w:t>ut supra</w:t>
      </w:r>
      <w:r>
        <w:t xml:space="preserve">, el cual sirve y ha servido como vivienda al grupo familiar, por la cual cancela CINCO MIL SESENTA Y UNO 75/100 COLONES MENSUALES (¢5,061.75),ascendiendo los gastos que tiene que aportar a sus hijas a la suma de aproximadamente QUINCE MIL DOSCIENTOS SETENTA Y SIETE 75/100 COLONES (¢15,277.75), y si tales gastos los deducimos de sus ingresos que oscilan </w:t>
      </w:r>
      <w:r>
        <w:lastRenderedPageBreak/>
        <w:t xml:space="preserve">entre DIEZ MIL y DOCE MIL COLONES, no podría cubrir esos gastos y menos los propios, colocándose en situación de desatender sus propias necesidades. Que tomando en cuenta que quienes harán uso de la vivienda serán sus hijas, la madre y el tercer hijo de ella; el demandado desde su nueva realidad debe asumir la totalidad de sus gastos personales. </w:t>
      </w:r>
    </w:p>
    <w:p w:rsidR="006D686B" w:rsidRDefault="006D686B" w:rsidP="006D686B">
      <w:pPr>
        <w:pStyle w:val="NormalWeb"/>
      </w:pPr>
      <w:r>
        <w:t>Que en vista de residir en casa de sus padres, inferimos que no invierte en vivienda, sin embargo, debe aportar para la manutención de dicho hogar, si es que se le requiere por parte de sus progenitores, tomando en cuenta además la edad de éstos.</w:t>
      </w:r>
    </w:p>
    <w:p w:rsidR="006D686B" w:rsidRDefault="006D686B" w:rsidP="006D686B">
      <w:pPr>
        <w:pStyle w:val="NormalWeb"/>
      </w:pPr>
      <w:r>
        <w:rPr>
          <w:b/>
          <w:bCs/>
        </w:rPr>
        <w:t>V.</w:t>
      </w:r>
      <w:r>
        <w:t xml:space="preserve"> Así las cosas, es importante mencionar que si bien es cierto no se establece en forma fehaciente ni con la documentación respectiva, los ingresos y los egresos del alimentante, sí se acredita que éste percibe mayores ingresos que la Sra. -------------------- y por ello consideramos que posee capacidad para cubrir la mayor parte de los gastos de manutención de sus hijas y que el mismo aceptó cubrir en la respectiva audiencia.</w:t>
      </w:r>
    </w:p>
    <w:p w:rsidR="006D686B" w:rsidRDefault="006D686B" w:rsidP="006D686B">
      <w:pPr>
        <w:pStyle w:val="NormalWeb"/>
      </w:pPr>
      <w:r>
        <w:t xml:space="preserve">No obstante, considerando que será el demandante quien asumirá prácticamente la totalidad de los gastos de las alimentarias, estimamos que es dable que la Sra. -------------------------- contribuya con el pago de la obligación hipotecaria en una proporción ligeramente mayor a la del demandado, tomando en cuenta que no solo sus hijas, sino además su tercer hijo se beneficiarán del uso de la vivienda. </w:t>
      </w:r>
    </w:p>
    <w:p w:rsidR="006D686B" w:rsidRDefault="006D686B" w:rsidP="006D686B">
      <w:pPr>
        <w:pStyle w:val="NormalWeb"/>
      </w:pPr>
      <w:r>
        <w:t>A simple vista advertimos que como gastos fijos del Sr. -------------------------- se encuentra la cuota alimenticia a favor de sus hijas de TRES MIL COLONES (¢3,000.00), transporte y colegio (¢600.00 más ¢316.00) y la cuota de la hipoteca de CINCO MIL SESENTA Y UNO 75/100 COLONES (¢5,061.75), es decir la cantidad de OCHO MIL NOVECIENTOS SETENTA Y SIETE 75/100 COLONES (¢8,977.75). Partiendo de ese hecho y de que como forma de vida se desempeña como médico veterinario y alquila local en TRES MIL COLONES (¢3,000.00), más gastos de empleados por TRES MIL TRESCIENTOS COLONES (¢3,300.00), dable es concluir que tiene gastos fijos de QUINCE MIL DOSCIENTOS SETENTA Y SIETE 75/100 COLONES MENSUALES (¢15,277.75) y habiendo expresado que tiene un promedio de ingresos mensuales entre DIEZ Y DOCE MIL COLONES (¢10,000.00 y ¢12,000.00), concluimos que incurrirá en gastos mayores a sus ganancias, es decir, en un déficit monetario.</w:t>
      </w:r>
    </w:p>
    <w:p w:rsidR="006D686B" w:rsidRDefault="006D686B" w:rsidP="006D686B">
      <w:pPr>
        <w:pStyle w:val="NormalWeb"/>
      </w:pPr>
      <w:r>
        <w:t xml:space="preserve">De igual forma, se debe de considerar con especial importancia el hecho que en el fallo a fs. 95/96, la </w:t>
      </w:r>
      <w:r>
        <w:rPr>
          <w:i/>
          <w:iCs/>
        </w:rPr>
        <w:t>a quo</w:t>
      </w:r>
      <w:r>
        <w:t xml:space="preserve"> condena al Sr. -------------------------- no sólo al pago de TRES MIL COLONES (¢3,000.00) de cuota alimenticia, sino también al pago de educación, de transporte escolar y al pago proporcional de gastos médicos imprevistos (que no se incluyó en la sentencia) y a continuar pagando la cuota de la hipoteca de la vivienda.</w:t>
      </w:r>
    </w:p>
    <w:p w:rsidR="006D686B" w:rsidRDefault="006D686B" w:rsidP="006D686B">
      <w:pPr>
        <w:pStyle w:val="NormalWeb"/>
      </w:pPr>
      <w:r>
        <w:t xml:space="preserve">Es en este último punto donde debemos detenernos y analizar ciertos hechos tales como: </w:t>
      </w:r>
      <w:r>
        <w:rPr>
          <w:b/>
          <w:bCs/>
        </w:rPr>
        <w:t>a)</w:t>
      </w:r>
      <w:r>
        <w:t xml:space="preserve"> Que dicha vivienda fue adquirida en proindivisión por los señores -------------------------- y --------------------------; </w:t>
      </w:r>
      <w:r>
        <w:rPr>
          <w:b/>
          <w:bCs/>
        </w:rPr>
        <w:t>b)</w:t>
      </w:r>
      <w:r>
        <w:t xml:space="preserve"> Que en dicha vivienda residen no sólo la apelada y sus menores hijas, sino también otro hijo de la apelada, el cual no fue concebido con el Sr. --------------------------; y </w:t>
      </w:r>
      <w:r>
        <w:rPr>
          <w:b/>
          <w:bCs/>
        </w:rPr>
        <w:t>c)</w:t>
      </w:r>
      <w:r>
        <w:t xml:space="preserve"> Que en la sentencia definitiva únicamente se entiende que la obligación de la Sra. -------------------------- será la de contribuir proporcionalmente con los gastos médicos imprevistos y el de ejercer el cuidado personal de sus menores hijas </w:t>
      </w:r>
      <w:r>
        <w:lastRenderedPageBreak/>
        <w:t xml:space="preserve">por medio de la empleada doméstica (por lo que esos gastos últimamente mencionados se deben distribuir a prorrata de cada uno de los integrantes del hogar). </w:t>
      </w:r>
    </w:p>
    <w:p w:rsidR="006D686B" w:rsidRDefault="006D686B" w:rsidP="006D686B">
      <w:pPr>
        <w:pStyle w:val="NormalWeb"/>
      </w:pPr>
      <w:r>
        <w:t>De todo lo anterior podemos concluir que a la Sra. -------------------------- prácticamente se le ha desvinculado de los gastos de sus hijas y que éstos le han sido atribuidos sólo al apelante, debiendo valorarse también el hecho que la Sra. -------------------------- percibe un salario de TRES MIL CUATROCIENTOS COLONES MENSUALES (¢3,400.00) más DOSCIENTOS DÓLARES (¢200.00) para la manutención de su otro hijo y que durante su matrimonio contribuía con TRES MIL COLONES MENSUALES (¢3,000.00) para los gastos de su hogar; así como también que se obligó junto con el Sr. -------------------------- al pago de la vivienda que se ha declarado de uso familiar y que se dice deberá terminarla de cancelar el apelante.</w:t>
      </w:r>
    </w:p>
    <w:p w:rsidR="006D686B" w:rsidRDefault="006D686B" w:rsidP="006D686B">
      <w:pPr>
        <w:pStyle w:val="NormalWeb"/>
      </w:pPr>
      <w:r>
        <w:t xml:space="preserve">Esta situación no es congruente a criterio de esta Cámara, ya que si dicho inmueble corresponde en proindivisión a los referidos cónyuges y en el mismo inmueble también vivirá el mencionado hijo de la Sra. --------------------, ésta debe contribuir con el pago de dicha vivienda en una cantidad mayor que el apelante, es decir, que si la cuota mensual es de CINCO MIL SESENTA Y UNO 75/100 COLONES (¢5,061.75), ella debe de contribuir con la suma de TRES MIL QUINIENTOS COLONES (¢3,500.00) y el apelante con los UN MIL QUINIENTOS SESENTA Y UNO 75/100 COLONES (¢1,561.75) restantes. En primer lugar porque con este decisorio la Sra. -------------------- seguiría aportando prácticamente la misma cantidad que proporcionaba en su vida matrimonial y estaría velando por la habitación de sus tres hijos. En segundo lugar, porque con el divorcio se le aumentarían los gastos de sostenimiento de sus hijas al Sr. --------------------------, quien no está en obligación de cancelar totalmente una deuda de una vivienda en la que no solamente se favorecerán sus hijas, sino el niño que no es hijo del matrimonio. También se toma en cuenta que este inmueble fue adquirido en proindivisión por ambos cónyuges y solamente restaría un poco más de cinco años para su completo pago. </w:t>
      </w:r>
    </w:p>
    <w:p w:rsidR="006D686B" w:rsidRDefault="006D686B" w:rsidP="006D686B">
      <w:pPr>
        <w:pStyle w:val="NormalWeb"/>
      </w:pPr>
      <w:r>
        <w:t>En cuanto a lo alegado por la demandada, que el Sr. -------------------------- tiene la intención de vender dicha vivienda, cabe acotar que en este momento no está legalmente en capacidad de hacerlo, en virtud de lo expuesto en el Art. 111 C. F., que sustenta la resolución recurrida, que decreta el uso a favor de la demandada y sus hijas. No obstante, para garantizar los derechos de la madre y las menores citadas, debe librarse el oficio correspondiente al Registro de la Propiedad, a efecto de que se realice la anotación registral respectiva.</w:t>
      </w:r>
    </w:p>
    <w:p w:rsidR="006D686B" w:rsidRDefault="006D686B" w:rsidP="006D686B">
      <w:pPr>
        <w:pStyle w:val="NormalWeb"/>
      </w:pPr>
      <w:r>
        <w:t>Por todas las consideraciones antes esgrimidas, esta Cámara sostiene que es procedente modificar la parte resolutiva de la sentencia, en la que se obliga al Sr. -------------------------- a continuar pagando en su totalidad la cuota de la hipoteca de la vivienda. Por tanto deberá cancelar la suma de UN MIL QUINIENTOS SESENTA Y UNO 75/100 COLONES MENSUALES (¢1,561.75) para la cancelación de las cuotas correspondientes hasta el pago total del inmueble. La Sra. -------------------------- cancelará en igual forma la suma de TRES MIL QUINIENTOS COLONES (¢3,500.00).</w:t>
      </w:r>
    </w:p>
    <w:p w:rsidR="006D686B" w:rsidRDefault="006D686B" w:rsidP="006D686B">
      <w:pPr>
        <w:pStyle w:val="NormalWeb"/>
      </w:pPr>
      <w:r>
        <w:t>Por último, en lo que a los alimentos se refiere es preciso señalar que las sentencias que los establecen no causan estado y pueden ser modificadas por medio del proceso correspondiente, cuando cambian las circunstancias que motivaron la decisión.</w:t>
      </w:r>
    </w:p>
    <w:p w:rsidR="006D686B" w:rsidRDefault="006D686B" w:rsidP="006D686B">
      <w:pPr>
        <w:pStyle w:val="NormalWeb"/>
      </w:pPr>
      <w:r>
        <w:lastRenderedPageBreak/>
        <w:t xml:space="preserve">De conformidad a lo anterior y con base en los Arts. 3, 18 de la Convención sobre los Derechos del Niño; 46, 247, 248, 250, 254, 264 y 351 </w:t>
      </w:r>
      <w:proofErr w:type="spellStart"/>
      <w:r>
        <w:t>ord</w:t>
      </w:r>
      <w:proofErr w:type="spellEnd"/>
      <w:r>
        <w:t xml:space="preserve">. 17 C. F.; 147, 148, 153, 155, 156, 160 L. Pr. F.; 417 y 418 Pr. C., a nombre de la República de El Salvador, esta Cámara </w:t>
      </w:r>
      <w:r>
        <w:rPr>
          <w:b/>
          <w:bCs/>
        </w:rPr>
        <w:t>FALLA</w:t>
      </w:r>
      <w:r>
        <w:t xml:space="preserve">: </w:t>
      </w:r>
      <w:r>
        <w:rPr>
          <w:b/>
          <w:bCs/>
        </w:rPr>
        <w:t xml:space="preserve">A) </w:t>
      </w:r>
      <w:proofErr w:type="spellStart"/>
      <w:r>
        <w:t>Confírmase</w:t>
      </w:r>
      <w:proofErr w:type="spellEnd"/>
      <w:r>
        <w:t xml:space="preserve"> el ordinal 5° de la sentencia impugnada, en cuanto decreta que el inmueble que </w:t>
      </w:r>
      <w:proofErr w:type="spellStart"/>
      <w:r>
        <w:t>proindivisamente</w:t>
      </w:r>
      <w:proofErr w:type="spellEnd"/>
      <w:r>
        <w:t xml:space="preserve"> les corresponde a las partes </w:t>
      </w:r>
      <w:r>
        <w:rPr>
          <w:u w:val="single"/>
        </w:rPr>
        <w:t>quedará como vivienda de uso familiar</w:t>
      </w:r>
      <w:r>
        <w:t xml:space="preserve"> a favor de las menores -------------------------- y --------------------------, ambas de apellidos -------------------------- y de su madre Sra. -------------------------------- hasta que la menor -------------------------- cumpla la mayoría de edad. </w:t>
      </w:r>
      <w:r>
        <w:rPr>
          <w:b/>
          <w:bCs/>
        </w:rPr>
        <w:t xml:space="preserve">B) </w:t>
      </w:r>
      <w:proofErr w:type="spellStart"/>
      <w:r>
        <w:t>Modifícase</w:t>
      </w:r>
      <w:proofErr w:type="spellEnd"/>
      <w:r>
        <w:t xml:space="preserve"> dicho punto, en la parte que establece que el Sr. -------------------------- continuará pagando la cuota de la hipoteca de la vivienda. En consecuencia, </w:t>
      </w:r>
      <w:proofErr w:type="spellStart"/>
      <w:r>
        <w:t>decrétase</w:t>
      </w:r>
      <w:proofErr w:type="spellEnd"/>
      <w:r>
        <w:t xml:space="preserve"> </w:t>
      </w:r>
      <w:r>
        <w:rPr>
          <w:u w:val="single"/>
        </w:rPr>
        <w:t>que la cuota de la hipoteca de dicha vivienda será cancelada por ambas partes</w:t>
      </w:r>
      <w:r>
        <w:t xml:space="preserve">, en la cuantía siguiente: UN MIL QUINIENTOS SESENTA Y UNO 75/100 COLONES (¢1,561.75) el Sr. -------------------------------- y TRES MIL QUINIENTOS COLONES (¢3,500.00) la Sra. -------------------------------- o --------------------------------. Queden firmes los demás puntos de la sentencia. Devuélvanse los autos originales al tribunal remitente con certificación de esta sentencia. </w:t>
      </w:r>
      <w:r>
        <w:rPr>
          <w:b/>
          <w:bCs/>
        </w:rPr>
        <w:t>NOTIFÍQUESE. PRONUNCIADA POR LOS MAGISTRADOS: DR. JOSÉ ARCADIO SÁNCHEZ VALENCIA Y LICDA. RHINA ELIZABETH RAMOS GONZÁLEZ.</w:t>
      </w:r>
    </w:p>
    <w:p w:rsidR="006D686B" w:rsidRPr="0002293F" w:rsidRDefault="006D686B" w:rsidP="00301264">
      <w:pPr>
        <w:spacing w:after="0" w:line="360" w:lineRule="auto"/>
        <w:jc w:val="both"/>
        <w:rPr>
          <w:rFonts w:ascii="Times New Roman" w:eastAsia="Times New Roman" w:hAnsi="Times New Roman" w:cs="Times New Roman"/>
          <w:b/>
          <w:sz w:val="24"/>
          <w:szCs w:val="24"/>
          <w:lang w:eastAsia="es-ES"/>
        </w:rPr>
      </w:pPr>
    </w:p>
    <w:p w:rsidR="00B5257F" w:rsidRPr="00DB2974" w:rsidRDefault="00B5257F" w:rsidP="00301264">
      <w:pPr>
        <w:spacing w:after="0" w:line="360" w:lineRule="auto"/>
        <w:jc w:val="both"/>
        <w:rPr>
          <w:rFonts w:ascii="Times New Roman" w:hAnsi="Times New Roman" w:cs="Times New Roman"/>
          <w:b/>
          <w:sz w:val="24"/>
          <w:szCs w:val="24"/>
        </w:rPr>
      </w:pPr>
    </w:p>
    <w:p w:rsidR="00675709" w:rsidRPr="00DB2974" w:rsidRDefault="00675709" w:rsidP="00DB2974">
      <w:pPr>
        <w:spacing w:after="0" w:line="360" w:lineRule="auto"/>
        <w:jc w:val="both"/>
        <w:rPr>
          <w:rFonts w:ascii="Times New Roman" w:eastAsia="Times New Roman" w:hAnsi="Times New Roman" w:cs="Times New Roman"/>
          <w:color w:val="000000"/>
          <w:sz w:val="24"/>
          <w:szCs w:val="24"/>
          <w:lang w:eastAsia="es-ES"/>
        </w:rPr>
      </w:pPr>
    </w:p>
    <w:p w:rsidR="00675709" w:rsidRPr="00DB2974" w:rsidRDefault="00675709" w:rsidP="00DB2974">
      <w:pPr>
        <w:spacing w:after="0" w:line="360" w:lineRule="auto"/>
        <w:jc w:val="both"/>
        <w:rPr>
          <w:rFonts w:ascii="Times New Roman" w:eastAsia="Times New Roman" w:hAnsi="Times New Roman" w:cs="Times New Roman"/>
          <w:sz w:val="24"/>
          <w:szCs w:val="24"/>
          <w:lang w:eastAsia="es-ES"/>
        </w:rPr>
      </w:pPr>
      <w:r w:rsidRPr="00DB2974">
        <w:rPr>
          <w:rFonts w:ascii="Times New Roman" w:eastAsia="Times New Roman" w:hAnsi="Times New Roman" w:cs="Times New Roman"/>
          <w:color w:val="000000"/>
          <w:sz w:val="24"/>
          <w:szCs w:val="24"/>
          <w:lang w:eastAsia="es-ES"/>
        </w:rPr>
        <w:t> </w:t>
      </w:r>
    </w:p>
    <w:p w:rsidR="00675709" w:rsidRPr="00DB2974" w:rsidRDefault="00675709" w:rsidP="00DB2974">
      <w:pPr>
        <w:spacing w:line="360" w:lineRule="auto"/>
        <w:jc w:val="both"/>
        <w:rPr>
          <w:rFonts w:ascii="Times New Roman" w:hAnsi="Times New Roman" w:cs="Times New Roman"/>
          <w:sz w:val="24"/>
          <w:szCs w:val="24"/>
          <w:lang w:val="es-ES_tradnl"/>
        </w:rPr>
      </w:pPr>
    </w:p>
    <w:sectPr w:rsidR="00675709" w:rsidRPr="00DB2974" w:rsidSect="005C49E2">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78" w:rsidRDefault="003A1A78" w:rsidP="00331874">
      <w:pPr>
        <w:spacing w:after="0" w:line="240" w:lineRule="auto"/>
      </w:pPr>
      <w:r>
        <w:separator/>
      </w:r>
    </w:p>
  </w:endnote>
  <w:endnote w:type="continuationSeparator" w:id="0">
    <w:p w:rsidR="003A1A78" w:rsidRDefault="003A1A78" w:rsidP="003318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78" w:rsidRDefault="003A1A78" w:rsidP="00331874">
      <w:pPr>
        <w:spacing w:after="0" w:line="240" w:lineRule="auto"/>
      </w:pPr>
      <w:r>
        <w:separator/>
      </w:r>
    </w:p>
  </w:footnote>
  <w:footnote w:type="continuationSeparator" w:id="0">
    <w:p w:rsidR="003A1A78" w:rsidRDefault="003A1A78" w:rsidP="003318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568"/>
      <w:gridCol w:w="1152"/>
    </w:tblGrid>
    <w:tr w:rsidR="00A9051E">
      <w:tc>
        <w:tcPr>
          <w:tcW w:w="0" w:type="auto"/>
          <w:tcBorders>
            <w:right w:val="single" w:sz="6" w:space="0" w:color="000000" w:themeColor="text1"/>
          </w:tcBorders>
        </w:tcPr>
        <w:sdt>
          <w:sdtPr>
            <w:alias w:val="Organización"/>
            <w:id w:val="78735422"/>
            <w:placeholder>
              <w:docPart w:val="86E327E6D7CD45FFBC9D8EEE42EAFFED"/>
            </w:placeholder>
            <w:dataBinding w:prefixMappings="xmlns:ns0='http://schemas.openxmlformats.org/officeDocument/2006/extended-properties'" w:xpath="/ns0:Properties[1]/ns0:Company[1]" w:storeItemID="{6668398D-A668-4E3E-A5EB-62B293D839F1}"/>
            <w:text/>
          </w:sdtPr>
          <w:sdtEndPr/>
          <w:sdtContent>
            <w:p w:rsidR="00A9051E" w:rsidRDefault="00A9051E">
              <w:pPr>
                <w:pStyle w:val="Encabezado"/>
                <w:jc w:val="right"/>
              </w:pPr>
              <w:r>
                <w:t>CATEDRA DE DERECHO DE FAMILIA CICLO 01/2011</w:t>
              </w:r>
            </w:p>
          </w:sdtContent>
        </w:sdt>
        <w:sdt>
          <w:sdtPr>
            <w:rPr>
              <w:b/>
              <w:bCs/>
            </w:rPr>
            <w:alias w:val="Título"/>
            <w:id w:val="78735415"/>
            <w:placeholder>
              <w:docPart w:val="2BE004C1919645259A5D26BDBDF27194"/>
            </w:placeholder>
            <w:dataBinding w:prefixMappings="xmlns:ns0='http://schemas.openxmlformats.org/package/2006/metadata/core-properties' xmlns:ns1='http://purl.org/dc/elements/1.1/'" w:xpath="/ns0:coreProperties[1]/ns1:title[1]" w:storeItemID="{6C3C8BC8-F283-45AE-878A-BAB7291924A1}"/>
            <w:text/>
          </w:sdtPr>
          <w:sdtEndPr/>
          <w:sdtContent>
            <w:p w:rsidR="00A9051E" w:rsidRDefault="00A9051E" w:rsidP="00331874">
              <w:pPr>
                <w:pStyle w:val="Encabezado"/>
                <w:jc w:val="right"/>
                <w:rPr>
                  <w:b/>
                  <w:bCs/>
                </w:rPr>
              </w:pPr>
              <w:r>
                <w:rPr>
                  <w:b/>
                  <w:bCs/>
                </w:rPr>
                <w:t>TEMA 3: EXTRATERRITORIALIDAD</w:t>
              </w:r>
            </w:p>
          </w:sdtContent>
        </w:sdt>
      </w:tc>
      <w:tc>
        <w:tcPr>
          <w:tcW w:w="1152" w:type="dxa"/>
          <w:tcBorders>
            <w:left w:val="single" w:sz="6" w:space="0" w:color="000000" w:themeColor="text1"/>
          </w:tcBorders>
        </w:tcPr>
        <w:p w:rsidR="00A9051E" w:rsidRDefault="00E638AD">
          <w:pPr>
            <w:pStyle w:val="Encabezado"/>
            <w:rPr>
              <w:b/>
            </w:rPr>
          </w:pPr>
          <w:r>
            <w:fldChar w:fldCharType="begin"/>
          </w:r>
          <w:r>
            <w:instrText xml:space="preserve"> PAGE   \* MERGEFORMAT </w:instrText>
          </w:r>
          <w:r>
            <w:fldChar w:fldCharType="separate"/>
          </w:r>
          <w:r>
            <w:rPr>
              <w:noProof/>
            </w:rPr>
            <w:t>1</w:t>
          </w:r>
          <w:r>
            <w:rPr>
              <w:noProof/>
            </w:rPr>
            <w:fldChar w:fldCharType="end"/>
          </w:r>
        </w:p>
      </w:tc>
    </w:tr>
  </w:tbl>
  <w:p w:rsidR="00A9051E" w:rsidRDefault="00A9051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16B4B"/>
    <w:multiLevelType w:val="hybridMultilevel"/>
    <w:tmpl w:val="DD76A0F2"/>
    <w:lvl w:ilvl="0" w:tplc="0C0A0017">
      <w:start w:val="1"/>
      <w:numFmt w:val="lowerLetter"/>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43095FB9"/>
    <w:multiLevelType w:val="hybridMultilevel"/>
    <w:tmpl w:val="064CEF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3C0F88"/>
    <w:multiLevelType w:val="hybridMultilevel"/>
    <w:tmpl w:val="8E806B0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A512822"/>
    <w:multiLevelType w:val="hybridMultilevel"/>
    <w:tmpl w:val="DA5226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368514D"/>
    <w:multiLevelType w:val="hybridMultilevel"/>
    <w:tmpl w:val="73AE5F5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666791C"/>
    <w:multiLevelType w:val="hybridMultilevel"/>
    <w:tmpl w:val="EA14C06C"/>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79A614DF"/>
    <w:multiLevelType w:val="hybridMultilevel"/>
    <w:tmpl w:val="A6F21454"/>
    <w:lvl w:ilvl="0" w:tplc="9F18D526">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nsid w:val="7A236C62"/>
    <w:multiLevelType w:val="hybridMultilevel"/>
    <w:tmpl w:val="7BC6BAF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3"/>
  </w:num>
  <w:num w:numId="4">
    <w:abstractNumId w:val="4"/>
  </w:num>
  <w:num w:numId="5">
    <w:abstractNumId w:val="2"/>
  </w:num>
  <w:num w:numId="6">
    <w:abstractNumId w:val="5"/>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CF0"/>
    <w:rsid w:val="0002293F"/>
    <w:rsid w:val="00036D35"/>
    <w:rsid w:val="000609BF"/>
    <w:rsid w:val="00081A6D"/>
    <w:rsid w:val="00097CF1"/>
    <w:rsid w:val="000C7308"/>
    <w:rsid w:val="00115E22"/>
    <w:rsid w:val="0014140D"/>
    <w:rsid w:val="00161353"/>
    <w:rsid w:val="0016268D"/>
    <w:rsid w:val="00191521"/>
    <w:rsid w:val="00194F38"/>
    <w:rsid w:val="001A53C6"/>
    <w:rsid w:val="001F60DA"/>
    <w:rsid w:val="00203B26"/>
    <w:rsid w:val="00223CC9"/>
    <w:rsid w:val="00253290"/>
    <w:rsid w:val="0026015D"/>
    <w:rsid w:val="00281600"/>
    <w:rsid w:val="00292524"/>
    <w:rsid w:val="002E67A6"/>
    <w:rsid w:val="002E72DF"/>
    <w:rsid w:val="002F0B08"/>
    <w:rsid w:val="00301264"/>
    <w:rsid w:val="00331874"/>
    <w:rsid w:val="00335BB6"/>
    <w:rsid w:val="0039091C"/>
    <w:rsid w:val="00392B37"/>
    <w:rsid w:val="003A1A78"/>
    <w:rsid w:val="003B2E9A"/>
    <w:rsid w:val="004411A1"/>
    <w:rsid w:val="00445382"/>
    <w:rsid w:val="004454E0"/>
    <w:rsid w:val="00491C1C"/>
    <w:rsid w:val="0049621B"/>
    <w:rsid w:val="004A0F1C"/>
    <w:rsid w:val="00531E74"/>
    <w:rsid w:val="00566C56"/>
    <w:rsid w:val="005C2DB5"/>
    <w:rsid w:val="005C2FFA"/>
    <w:rsid w:val="005C49E2"/>
    <w:rsid w:val="005C73A3"/>
    <w:rsid w:val="005D44F1"/>
    <w:rsid w:val="006377A7"/>
    <w:rsid w:val="006658D8"/>
    <w:rsid w:val="00675709"/>
    <w:rsid w:val="006D686B"/>
    <w:rsid w:val="006E2D55"/>
    <w:rsid w:val="0072675C"/>
    <w:rsid w:val="007928EC"/>
    <w:rsid w:val="00797459"/>
    <w:rsid w:val="0081141D"/>
    <w:rsid w:val="00846B7E"/>
    <w:rsid w:val="008F4336"/>
    <w:rsid w:val="008F6910"/>
    <w:rsid w:val="009010BA"/>
    <w:rsid w:val="00901581"/>
    <w:rsid w:val="00901C31"/>
    <w:rsid w:val="0090595A"/>
    <w:rsid w:val="00916818"/>
    <w:rsid w:val="0092029D"/>
    <w:rsid w:val="00951F9A"/>
    <w:rsid w:val="00952A2E"/>
    <w:rsid w:val="009604B8"/>
    <w:rsid w:val="00962E43"/>
    <w:rsid w:val="009876B9"/>
    <w:rsid w:val="009A73A1"/>
    <w:rsid w:val="009B2CBD"/>
    <w:rsid w:val="009D0416"/>
    <w:rsid w:val="009E33C3"/>
    <w:rsid w:val="00A11EF3"/>
    <w:rsid w:val="00A2531C"/>
    <w:rsid w:val="00A3164A"/>
    <w:rsid w:val="00A47A68"/>
    <w:rsid w:val="00A525FE"/>
    <w:rsid w:val="00A7365D"/>
    <w:rsid w:val="00A9051E"/>
    <w:rsid w:val="00A92DFB"/>
    <w:rsid w:val="00AA214D"/>
    <w:rsid w:val="00AB0E80"/>
    <w:rsid w:val="00AB111A"/>
    <w:rsid w:val="00AB4CF0"/>
    <w:rsid w:val="00AC059C"/>
    <w:rsid w:val="00AC2B16"/>
    <w:rsid w:val="00AD1EC6"/>
    <w:rsid w:val="00AE09BE"/>
    <w:rsid w:val="00B302C5"/>
    <w:rsid w:val="00B33259"/>
    <w:rsid w:val="00B5257F"/>
    <w:rsid w:val="00B648F2"/>
    <w:rsid w:val="00B76F5B"/>
    <w:rsid w:val="00B82A58"/>
    <w:rsid w:val="00B90244"/>
    <w:rsid w:val="00B913A4"/>
    <w:rsid w:val="00BB0CC7"/>
    <w:rsid w:val="00BC0558"/>
    <w:rsid w:val="00C035D2"/>
    <w:rsid w:val="00C3184E"/>
    <w:rsid w:val="00C40FFC"/>
    <w:rsid w:val="00C77A61"/>
    <w:rsid w:val="00CD04B8"/>
    <w:rsid w:val="00CF1703"/>
    <w:rsid w:val="00CF506A"/>
    <w:rsid w:val="00D12EB4"/>
    <w:rsid w:val="00D2547D"/>
    <w:rsid w:val="00D36EFB"/>
    <w:rsid w:val="00D64184"/>
    <w:rsid w:val="00D97122"/>
    <w:rsid w:val="00DB2974"/>
    <w:rsid w:val="00DC244A"/>
    <w:rsid w:val="00DE34B2"/>
    <w:rsid w:val="00DE660A"/>
    <w:rsid w:val="00E10783"/>
    <w:rsid w:val="00E1503A"/>
    <w:rsid w:val="00E47A21"/>
    <w:rsid w:val="00E53665"/>
    <w:rsid w:val="00E62FFF"/>
    <w:rsid w:val="00E638AD"/>
    <w:rsid w:val="00E82E77"/>
    <w:rsid w:val="00EC6532"/>
    <w:rsid w:val="00EF5463"/>
    <w:rsid w:val="00F037E1"/>
    <w:rsid w:val="00F049B0"/>
    <w:rsid w:val="00F057F6"/>
    <w:rsid w:val="00F5474A"/>
    <w:rsid w:val="00F60EBB"/>
    <w:rsid w:val="00F92848"/>
    <w:rsid w:val="00F9399B"/>
    <w:rsid w:val="00FA73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757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318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874"/>
  </w:style>
  <w:style w:type="paragraph" w:styleId="Piedepgina">
    <w:name w:val="footer"/>
    <w:basedOn w:val="Normal"/>
    <w:link w:val="PiedepginaCar"/>
    <w:uiPriority w:val="99"/>
    <w:semiHidden/>
    <w:unhideWhenUsed/>
    <w:rsid w:val="003318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874"/>
  </w:style>
  <w:style w:type="table" w:styleId="Tablaconcuadrcula">
    <w:name w:val="Table Grid"/>
    <w:basedOn w:val="Tablanormal"/>
    <w:uiPriority w:val="1"/>
    <w:rsid w:val="003318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77A61"/>
    <w:pPr>
      <w:ind w:left="720"/>
      <w:contextualSpacing/>
    </w:pPr>
  </w:style>
  <w:style w:type="paragraph" w:customStyle="1" w:styleId="Default">
    <w:name w:val="Default"/>
    <w:rsid w:val="0090595A"/>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6D68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86B"/>
    <w:rPr>
      <w:rFonts w:ascii="Tahoma" w:hAnsi="Tahoma" w:cs="Tahoma"/>
      <w:sz w:val="16"/>
      <w:szCs w:val="16"/>
    </w:rPr>
  </w:style>
  <w:style w:type="paragraph" w:customStyle="1" w:styleId="ecxmsonormal">
    <w:name w:val="ecxmsonormal"/>
    <w:basedOn w:val="Normal"/>
    <w:rsid w:val="006D686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75709"/>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3318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874"/>
  </w:style>
  <w:style w:type="paragraph" w:styleId="Piedepgina">
    <w:name w:val="footer"/>
    <w:basedOn w:val="Normal"/>
    <w:link w:val="PiedepginaCar"/>
    <w:uiPriority w:val="99"/>
    <w:semiHidden/>
    <w:unhideWhenUsed/>
    <w:rsid w:val="003318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874"/>
  </w:style>
  <w:style w:type="table" w:styleId="Tablaconcuadrcula">
    <w:name w:val="Table Grid"/>
    <w:basedOn w:val="Tablanormal"/>
    <w:uiPriority w:val="1"/>
    <w:rsid w:val="003318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C77A61"/>
    <w:pPr>
      <w:ind w:left="720"/>
      <w:contextualSpacing/>
    </w:pPr>
  </w:style>
  <w:style w:type="paragraph" w:customStyle="1" w:styleId="Default">
    <w:name w:val="Default"/>
    <w:rsid w:val="0090595A"/>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6D68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D686B"/>
    <w:rPr>
      <w:rFonts w:ascii="Tahoma" w:hAnsi="Tahoma" w:cs="Tahoma"/>
      <w:sz w:val="16"/>
      <w:szCs w:val="16"/>
    </w:rPr>
  </w:style>
  <w:style w:type="paragraph" w:customStyle="1" w:styleId="ecxmsonormal">
    <w:name w:val="ecxmsonormal"/>
    <w:basedOn w:val="Normal"/>
    <w:rsid w:val="006D686B"/>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093028">
      <w:bodyDiv w:val="1"/>
      <w:marLeft w:val="0"/>
      <w:marRight w:val="0"/>
      <w:marTop w:val="0"/>
      <w:marBottom w:val="0"/>
      <w:divBdr>
        <w:top w:val="none" w:sz="0" w:space="0" w:color="auto"/>
        <w:left w:val="none" w:sz="0" w:space="0" w:color="auto"/>
        <w:bottom w:val="none" w:sz="0" w:space="0" w:color="auto"/>
        <w:right w:val="none" w:sz="0" w:space="0" w:color="auto"/>
      </w:divBdr>
    </w:div>
    <w:div w:id="164030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0A73A76-5DEB-4612-A544-9E324B602906}" type="doc">
      <dgm:prSet loTypeId="urn:microsoft.com/office/officeart/2005/8/layout/vList6" loCatId="list" qsTypeId="urn:microsoft.com/office/officeart/2005/8/quickstyle/simple5" qsCatId="simple" csTypeId="urn:microsoft.com/office/officeart/2005/8/colors/accent1_2" csCatId="accent1" phldr="1"/>
      <dgm:spPr/>
      <dgm:t>
        <a:bodyPr/>
        <a:lstStyle/>
        <a:p>
          <a:endParaRPr lang="es-ES"/>
        </a:p>
      </dgm:t>
    </dgm:pt>
    <dgm:pt modelId="{ABC7FAEE-B42D-4027-82AF-669A66C2B61E}">
      <dgm:prSet phldrT="[Texto]" custT="1"/>
      <dgm:spPr/>
      <dgm:t>
        <a:bodyPr/>
        <a:lstStyle/>
        <a:p>
          <a:pPr algn="ctr"/>
          <a:r>
            <a:rPr lang="es-ES" sz="1600" b="1" i="1" baseline="0">
              <a:latin typeface="Times New Roman" pitchFamily="18" charset="0"/>
              <a:cs typeface="Times New Roman" pitchFamily="18" charset="0"/>
            </a:rPr>
            <a:t>ELEMENTOS A EVALUAR</a:t>
          </a:r>
        </a:p>
      </dgm:t>
    </dgm:pt>
    <dgm:pt modelId="{46537267-7E8C-4E97-8A74-0556542C72F1}" type="parTrans" cxnId="{E74F85F8-4924-4678-952F-9895F155A2F0}">
      <dgm:prSet/>
      <dgm:spPr/>
      <dgm:t>
        <a:bodyPr/>
        <a:lstStyle/>
        <a:p>
          <a:pPr algn="ctr"/>
          <a:endParaRPr lang="es-ES"/>
        </a:p>
      </dgm:t>
    </dgm:pt>
    <dgm:pt modelId="{C63D2175-5ECC-4648-B175-C0CF5D151B7D}" type="sibTrans" cxnId="{E74F85F8-4924-4678-952F-9895F155A2F0}">
      <dgm:prSet/>
      <dgm:spPr/>
      <dgm:t>
        <a:bodyPr/>
        <a:lstStyle/>
        <a:p>
          <a:pPr algn="ctr"/>
          <a:endParaRPr lang="es-ES"/>
        </a:p>
      </dgm:t>
    </dgm:pt>
    <dgm:pt modelId="{E3E10447-3D80-4063-A3ED-AF3F107B2E90}">
      <dgm:prSet phldrT="[Texto]"/>
      <dgm:spPr/>
      <dgm:t>
        <a:bodyPr/>
        <a:lstStyle/>
        <a:p>
          <a:pPr algn="just"/>
          <a:r>
            <a:rPr lang="es-ES" i="1">
              <a:latin typeface="Times New Roman" pitchFamily="18" charset="0"/>
              <a:cs typeface="Times New Roman" pitchFamily="18" charset="0"/>
            </a:rPr>
            <a:t>Nacionalidad</a:t>
          </a:r>
        </a:p>
      </dgm:t>
    </dgm:pt>
    <dgm:pt modelId="{E147FF70-816D-4C54-AD64-4D481F402D63}" type="parTrans" cxnId="{C0F37F43-C4BB-453F-AA77-17D59904CB36}">
      <dgm:prSet/>
      <dgm:spPr/>
      <dgm:t>
        <a:bodyPr/>
        <a:lstStyle/>
        <a:p>
          <a:pPr algn="ctr"/>
          <a:endParaRPr lang="es-ES"/>
        </a:p>
      </dgm:t>
    </dgm:pt>
    <dgm:pt modelId="{97F51132-E29A-4C02-8384-8C447CC955FE}" type="sibTrans" cxnId="{C0F37F43-C4BB-453F-AA77-17D59904CB36}">
      <dgm:prSet/>
      <dgm:spPr/>
      <dgm:t>
        <a:bodyPr/>
        <a:lstStyle/>
        <a:p>
          <a:pPr algn="ctr"/>
          <a:endParaRPr lang="es-ES"/>
        </a:p>
      </dgm:t>
    </dgm:pt>
    <dgm:pt modelId="{BADF8475-4575-4525-B7C8-FBF43052C33C}">
      <dgm:prSet phldrT="[Texto]" custT="1"/>
      <dgm:spPr/>
      <dgm:t>
        <a:bodyPr/>
        <a:lstStyle/>
        <a:p>
          <a:pPr algn="ctr"/>
          <a:r>
            <a:rPr lang="es-ES" sz="1600" b="1" i="1">
              <a:latin typeface="Times New Roman" pitchFamily="18" charset="0"/>
              <a:cs typeface="Times New Roman" pitchFamily="18" charset="0"/>
            </a:rPr>
            <a:t>TIPOS DE COMPETENCIA</a:t>
          </a:r>
        </a:p>
      </dgm:t>
    </dgm:pt>
    <dgm:pt modelId="{4DB9C136-CFA7-404B-A605-34A3584461F3}" type="parTrans" cxnId="{76361526-3046-4F6A-B031-4B595ABB452B}">
      <dgm:prSet/>
      <dgm:spPr/>
      <dgm:t>
        <a:bodyPr/>
        <a:lstStyle/>
        <a:p>
          <a:pPr algn="ctr"/>
          <a:endParaRPr lang="es-ES"/>
        </a:p>
      </dgm:t>
    </dgm:pt>
    <dgm:pt modelId="{C2E44EA9-EE8C-42FE-A094-F8E2773750A2}" type="sibTrans" cxnId="{76361526-3046-4F6A-B031-4B595ABB452B}">
      <dgm:prSet/>
      <dgm:spPr/>
      <dgm:t>
        <a:bodyPr/>
        <a:lstStyle/>
        <a:p>
          <a:pPr algn="ctr"/>
          <a:endParaRPr lang="es-ES"/>
        </a:p>
      </dgm:t>
    </dgm:pt>
    <dgm:pt modelId="{FABF0A33-18F3-45B2-BA13-8D62EF33DCFC}">
      <dgm:prSet phldrT="[Texto]"/>
      <dgm:spPr/>
      <dgm:t>
        <a:bodyPr/>
        <a:lstStyle/>
        <a:p>
          <a:pPr algn="just"/>
          <a:r>
            <a:rPr lang="es-ES" i="1">
              <a:latin typeface="Times New Roman" pitchFamily="18" charset="0"/>
              <a:cs typeface="Times New Roman" pitchFamily="18" charset="0"/>
            </a:rPr>
            <a:t>Excluyente</a:t>
          </a:r>
        </a:p>
      </dgm:t>
    </dgm:pt>
    <dgm:pt modelId="{173FDA76-EB22-4903-9972-36C768C9FF53}" type="parTrans" cxnId="{AE447E90-E7B3-4AD5-A706-30AA7B6D6A0A}">
      <dgm:prSet/>
      <dgm:spPr/>
      <dgm:t>
        <a:bodyPr/>
        <a:lstStyle/>
        <a:p>
          <a:pPr algn="ctr"/>
          <a:endParaRPr lang="es-ES"/>
        </a:p>
      </dgm:t>
    </dgm:pt>
    <dgm:pt modelId="{A943FC6C-A331-496E-A1D0-2461037C0999}" type="sibTrans" cxnId="{AE447E90-E7B3-4AD5-A706-30AA7B6D6A0A}">
      <dgm:prSet/>
      <dgm:spPr/>
      <dgm:t>
        <a:bodyPr/>
        <a:lstStyle/>
        <a:p>
          <a:pPr algn="ctr"/>
          <a:endParaRPr lang="es-ES"/>
        </a:p>
      </dgm:t>
    </dgm:pt>
    <dgm:pt modelId="{CC089F14-27A6-4FF9-AC63-DE4FE8523EF1}">
      <dgm:prSet phldrT="[Texto]"/>
      <dgm:spPr/>
      <dgm:t>
        <a:bodyPr/>
        <a:lstStyle/>
        <a:p>
          <a:pPr algn="just"/>
          <a:r>
            <a:rPr lang="es-ES" i="1">
              <a:latin typeface="Times New Roman" pitchFamily="18" charset="0"/>
              <a:cs typeface="Times New Roman" pitchFamily="18" charset="0"/>
            </a:rPr>
            <a:t>Concurrente</a:t>
          </a:r>
        </a:p>
      </dgm:t>
    </dgm:pt>
    <dgm:pt modelId="{F3428092-2B7B-424B-9B69-1B8FF5A1D6ED}" type="parTrans" cxnId="{BB816D2A-2BEF-4CD1-9ABE-CED0F431BB0A}">
      <dgm:prSet/>
      <dgm:spPr/>
      <dgm:t>
        <a:bodyPr/>
        <a:lstStyle/>
        <a:p>
          <a:pPr algn="ctr"/>
          <a:endParaRPr lang="es-ES"/>
        </a:p>
      </dgm:t>
    </dgm:pt>
    <dgm:pt modelId="{61167C98-DF18-4BA5-B07E-ADD47B953A50}" type="sibTrans" cxnId="{BB816D2A-2BEF-4CD1-9ABE-CED0F431BB0A}">
      <dgm:prSet/>
      <dgm:spPr/>
      <dgm:t>
        <a:bodyPr/>
        <a:lstStyle/>
        <a:p>
          <a:pPr algn="ctr"/>
          <a:endParaRPr lang="es-ES"/>
        </a:p>
      </dgm:t>
    </dgm:pt>
    <dgm:pt modelId="{6B5C0148-5E19-48E4-A72E-7A1976CE0E6A}">
      <dgm:prSet phldrT="[Texto]" custT="1"/>
      <dgm:spPr/>
      <dgm:t>
        <a:bodyPr/>
        <a:lstStyle/>
        <a:p>
          <a:pPr algn="ctr"/>
          <a:r>
            <a:rPr lang="es-ES" sz="1600" b="1" i="1">
              <a:latin typeface="Times New Roman" pitchFamily="18" charset="0"/>
              <a:cs typeface="Times New Roman" pitchFamily="18" charset="0"/>
            </a:rPr>
            <a:t>CRITERIOS DE COMPETENCIA VALIDOS</a:t>
          </a:r>
        </a:p>
      </dgm:t>
    </dgm:pt>
    <dgm:pt modelId="{282D4255-7399-4F16-A92F-E7B44A6EB3C6}" type="parTrans" cxnId="{27AD0757-3F18-416E-9D6C-CECAF404C9B8}">
      <dgm:prSet/>
      <dgm:spPr/>
      <dgm:t>
        <a:bodyPr/>
        <a:lstStyle/>
        <a:p>
          <a:pPr algn="ctr"/>
          <a:endParaRPr lang="es-ES"/>
        </a:p>
      </dgm:t>
    </dgm:pt>
    <dgm:pt modelId="{948BD870-88CE-41A5-9097-AF0581CBDA29}" type="sibTrans" cxnId="{27AD0757-3F18-416E-9D6C-CECAF404C9B8}">
      <dgm:prSet/>
      <dgm:spPr/>
      <dgm:t>
        <a:bodyPr/>
        <a:lstStyle/>
        <a:p>
          <a:pPr algn="ctr"/>
          <a:endParaRPr lang="es-ES"/>
        </a:p>
      </dgm:t>
    </dgm:pt>
    <dgm:pt modelId="{3D59B566-C781-4CCF-BFBF-C532363CF0BF}">
      <dgm:prSet phldrT="[Texto]"/>
      <dgm:spPr/>
      <dgm:t>
        <a:bodyPr/>
        <a:lstStyle/>
        <a:p>
          <a:pPr algn="just"/>
          <a:r>
            <a:rPr lang="es-ES" i="1">
              <a:latin typeface="Times New Roman" pitchFamily="18" charset="0"/>
              <a:cs typeface="Times New Roman" pitchFamily="18" charset="0"/>
            </a:rPr>
            <a:t>Sequitor Forum Re</a:t>
          </a:r>
        </a:p>
      </dgm:t>
    </dgm:pt>
    <dgm:pt modelId="{44B5612B-9302-4AAD-AEE8-7ADFDE407DD2}" type="parTrans" cxnId="{83765FAE-2B93-4270-9B83-82D0166F8217}">
      <dgm:prSet/>
      <dgm:spPr/>
      <dgm:t>
        <a:bodyPr/>
        <a:lstStyle/>
        <a:p>
          <a:pPr algn="ctr"/>
          <a:endParaRPr lang="es-ES"/>
        </a:p>
      </dgm:t>
    </dgm:pt>
    <dgm:pt modelId="{9CB99A1D-7F8E-41FC-AF53-B6E369070535}" type="sibTrans" cxnId="{83765FAE-2B93-4270-9B83-82D0166F8217}">
      <dgm:prSet/>
      <dgm:spPr/>
      <dgm:t>
        <a:bodyPr/>
        <a:lstStyle/>
        <a:p>
          <a:pPr algn="ctr"/>
          <a:endParaRPr lang="es-ES"/>
        </a:p>
      </dgm:t>
    </dgm:pt>
    <dgm:pt modelId="{36F8D39A-59BD-4FBA-A018-0F82CEF61890}">
      <dgm:prSet phldrT="[Texto]"/>
      <dgm:spPr/>
      <dgm:t>
        <a:bodyPr/>
        <a:lstStyle/>
        <a:p>
          <a:pPr algn="just"/>
          <a:r>
            <a:rPr lang="es-ES" i="1">
              <a:latin typeface="Times New Roman" pitchFamily="18" charset="0"/>
              <a:cs typeface="Times New Roman" pitchFamily="18" charset="0"/>
            </a:rPr>
            <a:t>Nacionalidad</a:t>
          </a:r>
        </a:p>
      </dgm:t>
    </dgm:pt>
    <dgm:pt modelId="{CA110391-97AB-4A6D-AEF7-1748710D35F1}" type="parTrans" cxnId="{47819ADF-754A-4F96-B0CC-A0BA3F232BE0}">
      <dgm:prSet/>
      <dgm:spPr/>
      <dgm:t>
        <a:bodyPr/>
        <a:lstStyle/>
        <a:p>
          <a:pPr algn="ctr"/>
          <a:endParaRPr lang="es-ES"/>
        </a:p>
      </dgm:t>
    </dgm:pt>
    <dgm:pt modelId="{E810DC16-7411-468D-B0BC-2BD50B66FDF5}" type="sibTrans" cxnId="{47819ADF-754A-4F96-B0CC-A0BA3F232BE0}">
      <dgm:prSet/>
      <dgm:spPr/>
      <dgm:t>
        <a:bodyPr/>
        <a:lstStyle/>
        <a:p>
          <a:pPr algn="ctr"/>
          <a:endParaRPr lang="es-ES"/>
        </a:p>
      </dgm:t>
    </dgm:pt>
    <dgm:pt modelId="{A4C61900-D2A3-4F45-9DD5-38BD8A97CC38}">
      <dgm:prSet custT="1"/>
      <dgm:spPr/>
      <dgm:t>
        <a:bodyPr/>
        <a:lstStyle/>
        <a:p>
          <a:pPr algn="ctr"/>
          <a:r>
            <a:rPr lang="es-ES" sz="2400" b="1" i="1">
              <a:latin typeface="Times New Roman" pitchFamily="18" charset="0"/>
              <a:cs typeface="Times New Roman" pitchFamily="18" charset="0"/>
            </a:rPr>
            <a:t>EXTRATERRITORIALIDAD</a:t>
          </a:r>
        </a:p>
      </dgm:t>
    </dgm:pt>
    <dgm:pt modelId="{BA328BBF-83B0-4A0E-910C-C1BCD1B23A52}" type="parTrans" cxnId="{950F2F98-ED71-4502-B494-827C7EE1EA11}">
      <dgm:prSet/>
      <dgm:spPr/>
      <dgm:t>
        <a:bodyPr/>
        <a:lstStyle/>
        <a:p>
          <a:pPr algn="ctr"/>
          <a:endParaRPr lang="es-ES"/>
        </a:p>
      </dgm:t>
    </dgm:pt>
    <dgm:pt modelId="{422175CD-618A-44AF-9153-E005797106AD}" type="sibTrans" cxnId="{950F2F98-ED71-4502-B494-827C7EE1EA11}">
      <dgm:prSet/>
      <dgm:spPr/>
      <dgm:t>
        <a:bodyPr/>
        <a:lstStyle/>
        <a:p>
          <a:pPr algn="ctr"/>
          <a:endParaRPr lang="es-ES"/>
        </a:p>
      </dgm:t>
    </dgm:pt>
    <dgm:pt modelId="{95F2ADCF-18A8-4DD9-80A2-B30FF44FB6CE}">
      <dgm:prSet phldrT="[Texto]"/>
      <dgm:spPr/>
      <dgm:t>
        <a:bodyPr/>
        <a:lstStyle/>
        <a:p>
          <a:pPr algn="just"/>
          <a:r>
            <a:rPr lang="es-ES" i="1">
              <a:latin typeface="Times New Roman" pitchFamily="18" charset="0"/>
              <a:cs typeface="Times New Roman" pitchFamily="18" charset="0"/>
            </a:rPr>
            <a:t>Domicilio</a:t>
          </a:r>
        </a:p>
      </dgm:t>
    </dgm:pt>
    <dgm:pt modelId="{05A469EC-8EB8-4BD4-BE81-7A275F069D84}" type="sibTrans" cxnId="{C974C143-D8D5-431A-86D0-BB759CA02ADA}">
      <dgm:prSet/>
      <dgm:spPr/>
      <dgm:t>
        <a:bodyPr/>
        <a:lstStyle/>
        <a:p>
          <a:pPr algn="ctr"/>
          <a:endParaRPr lang="es-ES"/>
        </a:p>
      </dgm:t>
    </dgm:pt>
    <dgm:pt modelId="{A8CC2B62-2D31-488A-9F88-A302B4467F93}" type="parTrans" cxnId="{C974C143-D8D5-431A-86D0-BB759CA02ADA}">
      <dgm:prSet/>
      <dgm:spPr/>
      <dgm:t>
        <a:bodyPr/>
        <a:lstStyle/>
        <a:p>
          <a:pPr algn="ctr"/>
          <a:endParaRPr lang="es-ES"/>
        </a:p>
      </dgm:t>
    </dgm:pt>
    <dgm:pt modelId="{954B82A7-B5E5-4377-A127-0ED7BCDE1193}">
      <dgm:prSet phldrT="[Texto]" custT="1"/>
      <dgm:spPr/>
      <dgm:t>
        <a:bodyPr/>
        <a:lstStyle/>
        <a:p>
          <a:pPr algn="ctr"/>
          <a:r>
            <a:rPr lang="es-ES" sz="1600" b="1" i="1">
              <a:latin typeface="Times New Roman" pitchFamily="18" charset="0"/>
              <a:cs typeface="Times New Roman" pitchFamily="18" charset="0"/>
            </a:rPr>
            <a:t>CRITERIOS DE COMPETENCIA INVALIDOS</a:t>
          </a:r>
        </a:p>
      </dgm:t>
    </dgm:pt>
    <dgm:pt modelId="{9F9FF371-0D82-4CC0-BA2B-325E3D87E093}" type="parTrans" cxnId="{FD273191-8600-4AE9-BE88-6E337CD5541D}">
      <dgm:prSet/>
      <dgm:spPr/>
      <dgm:t>
        <a:bodyPr/>
        <a:lstStyle/>
        <a:p>
          <a:pPr algn="ctr"/>
          <a:endParaRPr lang="es-ES"/>
        </a:p>
      </dgm:t>
    </dgm:pt>
    <dgm:pt modelId="{373A5C8C-7669-40C4-9369-94E7D9E77395}" type="sibTrans" cxnId="{FD273191-8600-4AE9-BE88-6E337CD5541D}">
      <dgm:prSet/>
      <dgm:spPr/>
      <dgm:t>
        <a:bodyPr/>
        <a:lstStyle/>
        <a:p>
          <a:pPr algn="ctr"/>
          <a:endParaRPr lang="es-ES"/>
        </a:p>
      </dgm:t>
    </dgm:pt>
    <dgm:pt modelId="{42285406-EF49-4163-8FE2-613ADB4976FE}">
      <dgm:prSet phldrT="[Texto]"/>
      <dgm:spPr/>
      <dgm:t>
        <a:bodyPr/>
        <a:lstStyle/>
        <a:p>
          <a:pPr algn="just"/>
          <a:r>
            <a:rPr lang="es-ES" i="1">
              <a:latin typeface="Times New Roman" pitchFamily="18" charset="0"/>
              <a:cs typeface="Times New Roman" pitchFamily="18" charset="0"/>
            </a:rPr>
            <a:t>Competencia</a:t>
          </a:r>
        </a:p>
      </dgm:t>
    </dgm:pt>
    <dgm:pt modelId="{DF026A77-B330-479A-A68B-B2E86A24582F}" type="parTrans" cxnId="{E703FD45-0D4B-4B1A-A052-C50DC4DA16CF}">
      <dgm:prSet/>
      <dgm:spPr/>
      <dgm:t>
        <a:bodyPr/>
        <a:lstStyle/>
        <a:p>
          <a:pPr algn="ctr"/>
          <a:endParaRPr lang="es-ES"/>
        </a:p>
      </dgm:t>
    </dgm:pt>
    <dgm:pt modelId="{2A183470-12FB-4360-BFA2-E6EA289CEDE9}" type="sibTrans" cxnId="{E703FD45-0D4B-4B1A-A052-C50DC4DA16CF}">
      <dgm:prSet/>
      <dgm:spPr/>
      <dgm:t>
        <a:bodyPr/>
        <a:lstStyle/>
        <a:p>
          <a:pPr algn="ctr"/>
          <a:endParaRPr lang="es-ES"/>
        </a:p>
      </dgm:t>
    </dgm:pt>
    <dgm:pt modelId="{691E1EF6-D4B1-4D9B-867C-04C8D6DDF089}">
      <dgm:prSet/>
      <dgm:spPr/>
      <dgm:t>
        <a:bodyPr/>
        <a:lstStyle/>
        <a:p>
          <a:pPr algn="ctr"/>
          <a:endParaRPr lang="es-ES" b="0" i="1">
            <a:latin typeface="Times New Roman" pitchFamily="18" charset="0"/>
            <a:cs typeface="Times New Roman" pitchFamily="18" charset="0"/>
          </a:endParaRPr>
        </a:p>
      </dgm:t>
    </dgm:pt>
    <dgm:pt modelId="{81EAA27C-CAC5-48D1-B8E9-53938FD47F98}" type="parTrans" cxnId="{A951731B-C2EE-4E40-A674-1F978522C3CC}">
      <dgm:prSet/>
      <dgm:spPr/>
      <dgm:t>
        <a:bodyPr/>
        <a:lstStyle/>
        <a:p>
          <a:pPr algn="ctr"/>
          <a:endParaRPr lang="es-ES"/>
        </a:p>
      </dgm:t>
    </dgm:pt>
    <dgm:pt modelId="{793A8ED6-7BAA-4AF3-9CD1-D97A34812A21}" type="sibTrans" cxnId="{A951731B-C2EE-4E40-A674-1F978522C3CC}">
      <dgm:prSet/>
      <dgm:spPr/>
      <dgm:t>
        <a:bodyPr/>
        <a:lstStyle/>
        <a:p>
          <a:pPr algn="ctr"/>
          <a:endParaRPr lang="es-ES"/>
        </a:p>
      </dgm:t>
    </dgm:pt>
    <dgm:pt modelId="{0CEAF1F6-D92E-4A89-82D3-812F350C7E03}">
      <dgm:prSet/>
      <dgm:spPr/>
      <dgm:t>
        <a:bodyPr/>
        <a:lstStyle/>
        <a:p>
          <a:pPr algn="just"/>
          <a:r>
            <a:rPr lang="es-ES" b="0" i="1">
              <a:latin typeface="Times New Roman" pitchFamily="18" charset="0"/>
              <a:cs typeface="Times New Roman" pitchFamily="18" charset="0"/>
            </a:rPr>
            <a:t>Último domicilio </a:t>
          </a:r>
        </a:p>
      </dgm:t>
    </dgm:pt>
    <dgm:pt modelId="{ABDF15C1-A582-4C44-ADE4-A14D008953EF}" type="parTrans" cxnId="{C58A5D26-6F98-4055-8618-AB458E9BB484}">
      <dgm:prSet/>
      <dgm:spPr/>
      <dgm:t>
        <a:bodyPr/>
        <a:lstStyle/>
        <a:p>
          <a:pPr algn="ctr"/>
          <a:endParaRPr lang="es-ES"/>
        </a:p>
      </dgm:t>
    </dgm:pt>
    <dgm:pt modelId="{0252DB6E-9BFC-4273-BD53-F5A4F7779F6E}" type="sibTrans" cxnId="{C58A5D26-6F98-4055-8618-AB458E9BB484}">
      <dgm:prSet/>
      <dgm:spPr/>
      <dgm:t>
        <a:bodyPr/>
        <a:lstStyle/>
        <a:p>
          <a:pPr algn="ctr"/>
          <a:endParaRPr lang="es-ES"/>
        </a:p>
      </dgm:t>
    </dgm:pt>
    <dgm:pt modelId="{CA1B8B74-802F-4184-BD53-8472FA062861}">
      <dgm:prSet/>
      <dgm:spPr/>
      <dgm:t>
        <a:bodyPr/>
        <a:lstStyle/>
        <a:p>
          <a:pPr algn="just"/>
          <a:r>
            <a:rPr lang="es-ES" b="0" i="1">
              <a:latin typeface="Times New Roman" pitchFamily="18" charset="0"/>
              <a:cs typeface="Times New Roman" pitchFamily="18" charset="0"/>
            </a:rPr>
            <a:t>Domicilio conyugal </a:t>
          </a:r>
        </a:p>
      </dgm:t>
    </dgm:pt>
    <dgm:pt modelId="{A21BC21E-ED94-460F-A645-03D6E4B9F4EA}" type="parTrans" cxnId="{3101A2A3-2516-40FC-B591-9C5051D9EDAB}">
      <dgm:prSet/>
      <dgm:spPr/>
      <dgm:t>
        <a:bodyPr/>
        <a:lstStyle/>
        <a:p>
          <a:pPr algn="ctr"/>
          <a:endParaRPr lang="es-ES"/>
        </a:p>
      </dgm:t>
    </dgm:pt>
    <dgm:pt modelId="{DDADADF5-D0EE-4D89-9548-2FA3E31C213A}" type="sibTrans" cxnId="{3101A2A3-2516-40FC-B591-9C5051D9EDAB}">
      <dgm:prSet/>
      <dgm:spPr/>
      <dgm:t>
        <a:bodyPr/>
        <a:lstStyle/>
        <a:p>
          <a:pPr algn="ctr"/>
          <a:endParaRPr lang="es-ES"/>
        </a:p>
      </dgm:t>
    </dgm:pt>
    <dgm:pt modelId="{4F55DD0E-404B-486F-A3D9-A58A2269D250}">
      <dgm:prSet/>
      <dgm:spPr/>
      <dgm:t>
        <a:bodyPr/>
        <a:lstStyle/>
        <a:p>
          <a:pPr algn="just"/>
          <a:r>
            <a:rPr lang="es-ES" b="0" i="1">
              <a:latin typeface="Times New Roman" pitchFamily="18" charset="0"/>
              <a:cs typeface="Times New Roman" pitchFamily="18" charset="0"/>
            </a:rPr>
            <a:t>Locus regit actum </a:t>
          </a:r>
        </a:p>
      </dgm:t>
    </dgm:pt>
    <dgm:pt modelId="{157D9ACC-0A30-4706-802B-A2AD76362986}" type="parTrans" cxnId="{8941E4D6-03AA-4E00-8085-19B759CED284}">
      <dgm:prSet/>
      <dgm:spPr/>
      <dgm:t>
        <a:bodyPr/>
        <a:lstStyle/>
        <a:p>
          <a:pPr algn="ctr"/>
          <a:endParaRPr lang="es-ES"/>
        </a:p>
      </dgm:t>
    </dgm:pt>
    <dgm:pt modelId="{F32BAAC1-242B-4B65-8110-41ADC0A236EF}" type="sibTrans" cxnId="{8941E4D6-03AA-4E00-8085-19B759CED284}">
      <dgm:prSet/>
      <dgm:spPr/>
      <dgm:t>
        <a:bodyPr/>
        <a:lstStyle/>
        <a:p>
          <a:pPr algn="ctr"/>
          <a:endParaRPr lang="es-ES"/>
        </a:p>
      </dgm:t>
    </dgm:pt>
    <dgm:pt modelId="{EAD3D1E4-2BB2-4D76-97F2-321A93CEA4CC}" type="pres">
      <dgm:prSet presAssocID="{10A73A76-5DEB-4612-A544-9E324B602906}" presName="Name0" presStyleCnt="0">
        <dgm:presLayoutVars>
          <dgm:dir/>
          <dgm:animLvl val="lvl"/>
          <dgm:resizeHandles/>
        </dgm:presLayoutVars>
      </dgm:prSet>
      <dgm:spPr/>
      <dgm:t>
        <a:bodyPr/>
        <a:lstStyle/>
        <a:p>
          <a:endParaRPr lang="es-ES"/>
        </a:p>
      </dgm:t>
    </dgm:pt>
    <dgm:pt modelId="{E83423A9-DA0F-47C3-94AD-987E7658B8EF}" type="pres">
      <dgm:prSet presAssocID="{A4C61900-D2A3-4F45-9DD5-38BD8A97CC38}" presName="linNode" presStyleCnt="0"/>
      <dgm:spPr/>
    </dgm:pt>
    <dgm:pt modelId="{F68BD938-213C-4513-BDED-385248B39929}" type="pres">
      <dgm:prSet presAssocID="{A4C61900-D2A3-4F45-9DD5-38BD8A97CC38}" presName="parentShp" presStyleLbl="node1" presStyleIdx="0" presStyleCnt="5" custScaleX="1651613" custScaleY="74866" custLinFactNeighborX="34028" custLinFactNeighborY="4424">
        <dgm:presLayoutVars>
          <dgm:bulletEnabled val="1"/>
        </dgm:presLayoutVars>
      </dgm:prSet>
      <dgm:spPr/>
      <dgm:t>
        <a:bodyPr/>
        <a:lstStyle/>
        <a:p>
          <a:endParaRPr lang="es-ES"/>
        </a:p>
      </dgm:t>
    </dgm:pt>
    <dgm:pt modelId="{AB0ED4FB-22CE-41BA-8B53-56BF38ACA2B0}" type="pres">
      <dgm:prSet presAssocID="{A4C61900-D2A3-4F45-9DD5-38BD8A97CC38}" presName="childShp" presStyleLbl="bgAccFollowNode1" presStyleIdx="0" presStyleCnt="5" custScaleX="33246" custScaleY="14502" custLinFactX="-199501" custLinFactY="243666" custLinFactNeighborX="-200000" custLinFactNeighborY="300000">
        <dgm:presLayoutVars>
          <dgm:bulletEnabled val="1"/>
        </dgm:presLayoutVars>
      </dgm:prSet>
      <dgm:spPr/>
    </dgm:pt>
    <dgm:pt modelId="{BE7BEFBF-4A77-49A9-9B17-AA2CBE82B64C}" type="pres">
      <dgm:prSet presAssocID="{422175CD-618A-44AF-9153-E005797106AD}" presName="spacing" presStyleCnt="0"/>
      <dgm:spPr/>
    </dgm:pt>
    <dgm:pt modelId="{5C4EEAE0-33C3-4F4C-9F09-5DED06EE07DA}" type="pres">
      <dgm:prSet presAssocID="{ABC7FAEE-B42D-4027-82AF-669A66C2B61E}" presName="linNode" presStyleCnt="0"/>
      <dgm:spPr/>
    </dgm:pt>
    <dgm:pt modelId="{4C16BBB7-0B50-4958-8FB2-33225F86D27D}" type="pres">
      <dgm:prSet presAssocID="{ABC7FAEE-B42D-4027-82AF-669A66C2B61E}" presName="parentShp" presStyleLbl="node1" presStyleIdx="1" presStyleCnt="5">
        <dgm:presLayoutVars>
          <dgm:bulletEnabled val="1"/>
        </dgm:presLayoutVars>
      </dgm:prSet>
      <dgm:spPr/>
      <dgm:t>
        <a:bodyPr/>
        <a:lstStyle/>
        <a:p>
          <a:endParaRPr lang="es-ES"/>
        </a:p>
      </dgm:t>
    </dgm:pt>
    <dgm:pt modelId="{0BB69ED7-79A4-4EE6-8A37-554E2DA84137}" type="pres">
      <dgm:prSet presAssocID="{ABC7FAEE-B42D-4027-82AF-669A66C2B61E}" presName="childShp" presStyleLbl="bgAccFollowNode1" presStyleIdx="1" presStyleCnt="5" custScaleY="143137">
        <dgm:presLayoutVars>
          <dgm:bulletEnabled val="1"/>
        </dgm:presLayoutVars>
      </dgm:prSet>
      <dgm:spPr/>
      <dgm:t>
        <a:bodyPr/>
        <a:lstStyle/>
        <a:p>
          <a:endParaRPr lang="es-ES"/>
        </a:p>
      </dgm:t>
    </dgm:pt>
    <dgm:pt modelId="{0AFA6C85-5F7B-4C1C-A09E-2A3F0A608BB7}" type="pres">
      <dgm:prSet presAssocID="{C63D2175-5ECC-4648-B175-C0CF5D151B7D}" presName="spacing" presStyleCnt="0"/>
      <dgm:spPr/>
    </dgm:pt>
    <dgm:pt modelId="{8DAE6916-91F1-43FA-BF10-4BE27E6248BE}" type="pres">
      <dgm:prSet presAssocID="{BADF8475-4575-4525-B7C8-FBF43052C33C}" presName="linNode" presStyleCnt="0"/>
      <dgm:spPr/>
    </dgm:pt>
    <dgm:pt modelId="{CBD7CB26-0CE5-484D-B0F0-5A38C5A0ED09}" type="pres">
      <dgm:prSet presAssocID="{BADF8475-4575-4525-B7C8-FBF43052C33C}" presName="parentShp" presStyleLbl="node1" presStyleIdx="2" presStyleCnt="5">
        <dgm:presLayoutVars>
          <dgm:bulletEnabled val="1"/>
        </dgm:presLayoutVars>
      </dgm:prSet>
      <dgm:spPr/>
      <dgm:t>
        <a:bodyPr/>
        <a:lstStyle/>
        <a:p>
          <a:endParaRPr lang="es-ES"/>
        </a:p>
      </dgm:t>
    </dgm:pt>
    <dgm:pt modelId="{F12BDED9-EF13-4D3F-8A83-C7D06FFDC292}" type="pres">
      <dgm:prSet presAssocID="{BADF8475-4575-4525-B7C8-FBF43052C33C}" presName="childShp" presStyleLbl="bgAccFollowNode1" presStyleIdx="2" presStyleCnt="5">
        <dgm:presLayoutVars>
          <dgm:bulletEnabled val="1"/>
        </dgm:presLayoutVars>
      </dgm:prSet>
      <dgm:spPr/>
      <dgm:t>
        <a:bodyPr/>
        <a:lstStyle/>
        <a:p>
          <a:endParaRPr lang="es-ES"/>
        </a:p>
      </dgm:t>
    </dgm:pt>
    <dgm:pt modelId="{1E3EA952-6427-41C8-B1FE-82A5A2FAFF5E}" type="pres">
      <dgm:prSet presAssocID="{C2E44EA9-EE8C-42FE-A094-F8E2773750A2}" presName="spacing" presStyleCnt="0"/>
      <dgm:spPr/>
    </dgm:pt>
    <dgm:pt modelId="{14F157CF-0E15-4189-8E83-E31268A01843}" type="pres">
      <dgm:prSet presAssocID="{6B5C0148-5E19-48E4-A72E-7A1976CE0E6A}" presName="linNode" presStyleCnt="0"/>
      <dgm:spPr/>
    </dgm:pt>
    <dgm:pt modelId="{F14BEB74-ED7A-4D90-BAF1-DD5A955DB931}" type="pres">
      <dgm:prSet presAssocID="{6B5C0148-5E19-48E4-A72E-7A1976CE0E6A}" presName="parentShp" presStyleLbl="node1" presStyleIdx="3" presStyleCnt="5">
        <dgm:presLayoutVars>
          <dgm:bulletEnabled val="1"/>
        </dgm:presLayoutVars>
      </dgm:prSet>
      <dgm:spPr/>
      <dgm:t>
        <a:bodyPr/>
        <a:lstStyle/>
        <a:p>
          <a:endParaRPr lang="es-ES"/>
        </a:p>
      </dgm:t>
    </dgm:pt>
    <dgm:pt modelId="{61896519-AD70-4355-A6A3-2C6FD7BADB62}" type="pres">
      <dgm:prSet presAssocID="{6B5C0148-5E19-48E4-A72E-7A1976CE0E6A}" presName="childShp" presStyleLbl="bgAccFollowNode1" presStyleIdx="3" presStyleCnt="5">
        <dgm:presLayoutVars>
          <dgm:bulletEnabled val="1"/>
        </dgm:presLayoutVars>
      </dgm:prSet>
      <dgm:spPr/>
      <dgm:t>
        <a:bodyPr/>
        <a:lstStyle/>
        <a:p>
          <a:endParaRPr lang="es-ES"/>
        </a:p>
      </dgm:t>
    </dgm:pt>
    <dgm:pt modelId="{F0AE3F38-CC9B-4DBB-BC50-F4E743E5F060}" type="pres">
      <dgm:prSet presAssocID="{948BD870-88CE-41A5-9097-AF0581CBDA29}" presName="spacing" presStyleCnt="0"/>
      <dgm:spPr/>
    </dgm:pt>
    <dgm:pt modelId="{FBF74641-4A74-4A3E-B081-191EB8409A42}" type="pres">
      <dgm:prSet presAssocID="{954B82A7-B5E5-4377-A127-0ED7BCDE1193}" presName="linNode" presStyleCnt="0"/>
      <dgm:spPr/>
    </dgm:pt>
    <dgm:pt modelId="{09CE405E-0D56-4DDE-8535-15C53954E673}" type="pres">
      <dgm:prSet presAssocID="{954B82A7-B5E5-4377-A127-0ED7BCDE1193}" presName="parentShp" presStyleLbl="node1" presStyleIdx="4" presStyleCnt="5">
        <dgm:presLayoutVars>
          <dgm:bulletEnabled val="1"/>
        </dgm:presLayoutVars>
      </dgm:prSet>
      <dgm:spPr/>
      <dgm:t>
        <a:bodyPr/>
        <a:lstStyle/>
        <a:p>
          <a:endParaRPr lang="es-ES"/>
        </a:p>
      </dgm:t>
    </dgm:pt>
    <dgm:pt modelId="{73CBA1BD-7126-41EE-AA77-A74E0CC453C9}" type="pres">
      <dgm:prSet presAssocID="{954B82A7-B5E5-4377-A127-0ED7BCDE1193}" presName="childShp" presStyleLbl="bgAccFollowNode1" presStyleIdx="4" presStyleCnt="5" custScaleY="154161">
        <dgm:presLayoutVars>
          <dgm:bulletEnabled val="1"/>
        </dgm:presLayoutVars>
      </dgm:prSet>
      <dgm:spPr/>
      <dgm:t>
        <a:bodyPr/>
        <a:lstStyle/>
        <a:p>
          <a:endParaRPr lang="es-ES"/>
        </a:p>
      </dgm:t>
    </dgm:pt>
  </dgm:ptLst>
  <dgm:cxnLst>
    <dgm:cxn modelId="{3777455A-BBE0-4702-88F3-37D819069891}" type="presOf" srcId="{BADF8475-4575-4525-B7C8-FBF43052C33C}" destId="{CBD7CB26-0CE5-484D-B0F0-5A38C5A0ED09}" srcOrd="0" destOrd="0" presId="urn:microsoft.com/office/officeart/2005/8/layout/vList6"/>
    <dgm:cxn modelId="{E703FD45-0D4B-4B1A-A052-C50DC4DA16CF}" srcId="{ABC7FAEE-B42D-4027-82AF-669A66C2B61E}" destId="{42285406-EF49-4163-8FE2-613ADB4976FE}" srcOrd="2" destOrd="0" parTransId="{DF026A77-B330-479A-A68B-B2E86A24582F}" sibTransId="{2A183470-12FB-4360-BFA2-E6EA289CEDE9}"/>
    <dgm:cxn modelId="{FD273191-8600-4AE9-BE88-6E337CD5541D}" srcId="{10A73A76-5DEB-4612-A544-9E324B602906}" destId="{954B82A7-B5E5-4377-A127-0ED7BCDE1193}" srcOrd="4" destOrd="0" parTransId="{9F9FF371-0D82-4CC0-BA2B-325E3D87E093}" sibTransId="{373A5C8C-7669-40C4-9369-94E7D9E77395}"/>
    <dgm:cxn modelId="{E74F85F8-4924-4678-952F-9895F155A2F0}" srcId="{10A73A76-5DEB-4612-A544-9E324B602906}" destId="{ABC7FAEE-B42D-4027-82AF-669A66C2B61E}" srcOrd="1" destOrd="0" parTransId="{46537267-7E8C-4E97-8A74-0556542C72F1}" sibTransId="{C63D2175-5ECC-4648-B175-C0CF5D151B7D}"/>
    <dgm:cxn modelId="{1FE5D171-7998-4B57-BA87-24579CE6B4EE}" type="presOf" srcId="{691E1EF6-D4B1-4D9B-867C-04C8D6DDF089}" destId="{73CBA1BD-7126-41EE-AA77-A74E0CC453C9}" srcOrd="0" destOrd="0" presId="urn:microsoft.com/office/officeart/2005/8/layout/vList6"/>
    <dgm:cxn modelId="{BC61B34F-0BE2-4E1E-9827-452D433F9FFE}" type="presOf" srcId="{E3E10447-3D80-4063-A3ED-AF3F107B2E90}" destId="{0BB69ED7-79A4-4EE6-8A37-554E2DA84137}" srcOrd="0" destOrd="0" presId="urn:microsoft.com/office/officeart/2005/8/layout/vList6"/>
    <dgm:cxn modelId="{025257F4-40C7-472A-8529-865A58119CFE}" type="presOf" srcId="{CA1B8B74-802F-4184-BD53-8472FA062861}" destId="{73CBA1BD-7126-41EE-AA77-A74E0CC453C9}" srcOrd="0" destOrd="2" presId="urn:microsoft.com/office/officeart/2005/8/layout/vList6"/>
    <dgm:cxn modelId="{CF444E49-5C84-4A56-BF46-473A704920C0}" type="presOf" srcId="{954B82A7-B5E5-4377-A127-0ED7BCDE1193}" destId="{09CE405E-0D56-4DDE-8535-15C53954E673}" srcOrd="0" destOrd="0" presId="urn:microsoft.com/office/officeart/2005/8/layout/vList6"/>
    <dgm:cxn modelId="{51F50698-F060-4505-AE5F-CEC7F8073CA7}" type="presOf" srcId="{ABC7FAEE-B42D-4027-82AF-669A66C2B61E}" destId="{4C16BBB7-0B50-4958-8FB2-33225F86D27D}" srcOrd="0" destOrd="0" presId="urn:microsoft.com/office/officeart/2005/8/layout/vList6"/>
    <dgm:cxn modelId="{4C666153-2F54-48BB-84D6-5065BDD6F5F2}" type="presOf" srcId="{0CEAF1F6-D92E-4A89-82D3-812F350C7E03}" destId="{73CBA1BD-7126-41EE-AA77-A74E0CC453C9}" srcOrd="0" destOrd="1" presId="urn:microsoft.com/office/officeart/2005/8/layout/vList6"/>
    <dgm:cxn modelId="{2C740ED6-E590-4BB8-B420-BAAE9C16D010}" type="presOf" srcId="{42285406-EF49-4163-8FE2-613ADB4976FE}" destId="{0BB69ED7-79A4-4EE6-8A37-554E2DA84137}" srcOrd="0" destOrd="2" presId="urn:microsoft.com/office/officeart/2005/8/layout/vList6"/>
    <dgm:cxn modelId="{AE447E90-E7B3-4AD5-A706-30AA7B6D6A0A}" srcId="{BADF8475-4575-4525-B7C8-FBF43052C33C}" destId="{FABF0A33-18F3-45B2-BA13-8D62EF33DCFC}" srcOrd="0" destOrd="0" parTransId="{173FDA76-EB22-4903-9972-36C768C9FF53}" sibTransId="{A943FC6C-A331-496E-A1D0-2461037C0999}"/>
    <dgm:cxn modelId="{E99A27D0-9242-4787-B2ED-58EB48E522F5}" type="presOf" srcId="{FABF0A33-18F3-45B2-BA13-8D62EF33DCFC}" destId="{F12BDED9-EF13-4D3F-8A83-C7D06FFDC292}" srcOrd="0" destOrd="0" presId="urn:microsoft.com/office/officeart/2005/8/layout/vList6"/>
    <dgm:cxn modelId="{7F3ECCB0-AF14-4D7F-9A87-B7A5A501B816}" type="presOf" srcId="{95F2ADCF-18A8-4DD9-80A2-B30FF44FB6CE}" destId="{0BB69ED7-79A4-4EE6-8A37-554E2DA84137}" srcOrd="0" destOrd="1" presId="urn:microsoft.com/office/officeart/2005/8/layout/vList6"/>
    <dgm:cxn modelId="{21AF17E0-5C67-49D4-8AB2-66BDA6DB5251}" type="presOf" srcId="{6B5C0148-5E19-48E4-A72E-7A1976CE0E6A}" destId="{F14BEB74-ED7A-4D90-BAF1-DD5A955DB931}" srcOrd="0" destOrd="0" presId="urn:microsoft.com/office/officeart/2005/8/layout/vList6"/>
    <dgm:cxn modelId="{3101A2A3-2516-40FC-B591-9C5051D9EDAB}" srcId="{954B82A7-B5E5-4377-A127-0ED7BCDE1193}" destId="{CA1B8B74-802F-4184-BD53-8472FA062861}" srcOrd="2" destOrd="0" parTransId="{A21BC21E-ED94-460F-A645-03D6E4B9F4EA}" sibTransId="{DDADADF5-D0EE-4D89-9548-2FA3E31C213A}"/>
    <dgm:cxn modelId="{A951731B-C2EE-4E40-A674-1F978522C3CC}" srcId="{954B82A7-B5E5-4377-A127-0ED7BCDE1193}" destId="{691E1EF6-D4B1-4D9B-867C-04C8D6DDF089}" srcOrd="0" destOrd="0" parTransId="{81EAA27C-CAC5-48D1-B8E9-53938FD47F98}" sibTransId="{793A8ED6-7BAA-4AF3-9CD1-D97A34812A21}"/>
    <dgm:cxn modelId="{C58A5D26-6F98-4055-8618-AB458E9BB484}" srcId="{954B82A7-B5E5-4377-A127-0ED7BCDE1193}" destId="{0CEAF1F6-D92E-4A89-82D3-812F350C7E03}" srcOrd="1" destOrd="0" parTransId="{ABDF15C1-A582-4C44-ADE4-A14D008953EF}" sibTransId="{0252DB6E-9BFC-4273-BD53-F5A4F7779F6E}"/>
    <dgm:cxn modelId="{27AD0757-3F18-416E-9D6C-CECAF404C9B8}" srcId="{10A73A76-5DEB-4612-A544-9E324B602906}" destId="{6B5C0148-5E19-48E4-A72E-7A1976CE0E6A}" srcOrd="3" destOrd="0" parTransId="{282D4255-7399-4F16-A92F-E7B44A6EB3C6}" sibTransId="{948BD870-88CE-41A5-9097-AF0581CBDA29}"/>
    <dgm:cxn modelId="{177A8553-C006-482A-948A-4F6484BF5234}" type="presOf" srcId="{3D59B566-C781-4CCF-BFBF-C532363CF0BF}" destId="{61896519-AD70-4355-A6A3-2C6FD7BADB62}" srcOrd="0" destOrd="0" presId="urn:microsoft.com/office/officeart/2005/8/layout/vList6"/>
    <dgm:cxn modelId="{8941E4D6-03AA-4E00-8085-19B759CED284}" srcId="{954B82A7-B5E5-4377-A127-0ED7BCDE1193}" destId="{4F55DD0E-404B-486F-A3D9-A58A2269D250}" srcOrd="3" destOrd="0" parTransId="{157D9ACC-0A30-4706-802B-A2AD76362986}" sibTransId="{F32BAAC1-242B-4B65-8110-41ADC0A236EF}"/>
    <dgm:cxn modelId="{7924107D-DEC3-4CF0-8857-BE7B0A5011D1}" type="presOf" srcId="{CC089F14-27A6-4FF9-AC63-DE4FE8523EF1}" destId="{F12BDED9-EF13-4D3F-8A83-C7D06FFDC292}" srcOrd="0" destOrd="1" presId="urn:microsoft.com/office/officeart/2005/8/layout/vList6"/>
    <dgm:cxn modelId="{2162F4D1-2378-4F77-BDDE-B4677C16DCEB}" type="presOf" srcId="{10A73A76-5DEB-4612-A544-9E324B602906}" destId="{EAD3D1E4-2BB2-4D76-97F2-321A93CEA4CC}" srcOrd="0" destOrd="0" presId="urn:microsoft.com/office/officeart/2005/8/layout/vList6"/>
    <dgm:cxn modelId="{BB816D2A-2BEF-4CD1-9ABE-CED0F431BB0A}" srcId="{BADF8475-4575-4525-B7C8-FBF43052C33C}" destId="{CC089F14-27A6-4FF9-AC63-DE4FE8523EF1}" srcOrd="1" destOrd="0" parTransId="{F3428092-2B7B-424B-9B69-1B8FF5A1D6ED}" sibTransId="{61167C98-DF18-4BA5-B07E-ADD47B953A50}"/>
    <dgm:cxn modelId="{47819ADF-754A-4F96-B0CC-A0BA3F232BE0}" srcId="{6B5C0148-5E19-48E4-A72E-7A1976CE0E6A}" destId="{36F8D39A-59BD-4FBA-A018-0F82CEF61890}" srcOrd="1" destOrd="0" parTransId="{CA110391-97AB-4A6D-AEF7-1748710D35F1}" sibTransId="{E810DC16-7411-468D-B0BC-2BD50B66FDF5}"/>
    <dgm:cxn modelId="{2DC8E08F-48C4-409C-A2D7-52B51195DC09}" type="presOf" srcId="{4F55DD0E-404B-486F-A3D9-A58A2269D250}" destId="{73CBA1BD-7126-41EE-AA77-A74E0CC453C9}" srcOrd="0" destOrd="3" presId="urn:microsoft.com/office/officeart/2005/8/layout/vList6"/>
    <dgm:cxn modelId="{03473FE9-0F5C-41B7-924A-F867C9812363}" type="presOf" srcId="{A4C61900-D2A3-4F45-9DD5-38BD8A97CC38}" destId="{F68BD938-213C-4513-BDED-385248B39929}" srcOrd="0" destOrd="0" presId="urn:microsoft.com/office/officeart/2005/8/layout/vList6"/>
    <dgm:cxn modelId="{C974C143-D8D5-431A-86D0-BB759CA02ADA}" srcId="{ABC7FAEE-B42D-4027-82AF-669A66C2B61E}" destId="{95F2ADCF-18A8-4DD9-80A2-B30FF44FB6CE}" srcOrd="1" destOrd="0" parTransId="{A8CC2B62-2D31-488A-9F88-A302B4467F93}" sibTransId="{05A469EC-8EB8-4BD4-BE81-7A275F069D84}"/>
    <dgm:cxn modelId="{76361526-3046-4F6A-B031-4B595ABB452B}" srcId="{10A73A76-5DEB-4612-A544-9E324B602906}" destId="{BADF8475-4575-4525-B7C8-FBF43052C33C}" srcOrd="2" destOrd="0" parTransId="{4DB9C136-CFA7-404B-A605-34A3584461F3}" sibTransId="{C2E44EA9-EE8C-42FE-A094-F8E2773750A2}"/>
    <dgm:cxn modelId="{950F2F98-ED71-4502-B494-827C7EE1EA11}" srcId="{10A73A76-5DEB-4612-A544-9E324B602906}" destId="{A4C61900-D2A3-4F45-9DD5-38BD8A97CC38}" srcOrd="0" destOrd="0" parTransId="{BA328BBF-83B0-4A0E-910C-C1BCD1B23A52}" sibTransId="{422175CD-618A-44AF-9153-E005797106AD}"/>
    <dgm:cxn modelId="{2C4BF5B0-8C43-4ED2-91BE-07CE04558C7F}" type="presOf" srcId="{36F8D39A-59BD-4FBA-A018-0F82CEF61890}" destId="{61896519-AD70-4355-A6A3-2C6FD7BADB62}" srcOrd="0" destOrd="1" presId="urn:microsoft.com/office/officeart/2005/8/layout/vList6"/>
    <dgm:cxn modelId="{C0F37F43-C4BB-453F-AA77-17D59904CB36}" srcId="{ABC7FAEE-B42D-4027-82AF-669A66C2B61E}" destId="{E3E10447-3D80-4063-A3ED-AF3F107B2E90}" srcOrd="0" destOrd="0" parTransId="{E147FF70-816D-4C54-AD64-4D481F402D63}" sibTransId="{97F51132-E29A-4C02-8384-8C447CC955FE}"/>
    <dgm:cxn modelId="{83765FAE-2B93-4270-9B83-82D0166F8217}" srcId="{6B5C0148-5E19-48E4-A72E-7A1976CE0E6A}" destId="{3D59B566-C781-4CCF-BFBF-C532363CF0BF}" srcOrd="0" destOrd="0" parTransId="{44B5612B-9302-4AAD-AEE8-7ADFDE407DD2}" sibTransId="{9CB99A1D-7F8E-41FC-AF53-B6E369070535}"/>
    <dgm:cxn modelId="{14BBFE6C-312F-4098-A864-CF6578A8CD67}" type="presParOf" srcId="{EAD3D1E4-2BB2-4D76-97F2-321A93CEA4CC}" destId="{E83423A9-DA0F-47C3-94AD-987E7658B8EF}" srcOrd="0" destOrd="0" presId="urn:microsoft.com/office/officeart/2005/8/layout/vList6"/>
    <dgm:cxn modelId="{8B2ADE89-492B-470E-A97D-F5DF697CD489}" type="presParOf" srcId="{E83423A9-DA0F-47C3-94AD-987E7658B8EF}" destId="{F68BD938-213C-4513-BDED-385248B39929}" srcOrd="0" destOrd="0" presId="urn:microsoft.com/office/officeart/2005/8/layout/vList6"/>
    <dgm:cxn modelId="{9BFABD0D-3A21-4580-8766-56C041929FCD}" type="presParOf" srcId="{E83423A9-DA0F-47C3-94AD-987E7658B8EF}" destId="{AB0ED4FB-22CE-41BA-8B53-56BF38ACA2B0}" srcOrd="1" destOrd="0" presId="urn:microsoft.com/office/officeart/2005/8/layout/vList6"/>
    <dgm:cxn modelId="{375EFDA7-4E78-457B-BEAD-44C5B10CF081}" type="presParOf" srcId="{EAD3D1E4-2BB2-4D76-97F2-321A93CEA4CC}" destId="{BE7BEFBF-4A77-49A9-9B17-AA2CBE82B64C}" srcOrd="1" destOrd="0" presId="urn:microsoft.com/office/officeart/2005/8/layout/vList6"/>
    <dgm:cxn modelId="{301A4B1C-3C38-470C-83C6-634792CE9BAE}" type="presParOf" srcId="{EAD3D1E4-2BB2-4D76-97F2-321A93CEA4CC}" destId="{5C4EEAE0-33C3-4F4C-9F09-5DED06EE07DA}" srcOrd="2" destOrd="0" presId="urn:microsoft.com/office/officeart/2005/8/layout/vList6"/>
    <dgm:cxn modelId="{EC49A78C-298E-4928-9EBE-1666546061A2}" type="presParOf" srcId="{5C4EEAE0-33C3-4F4C-9F09-5DED06EE07DA}" destId="{4C16BBB7-0B50-4958-8FB2-33225F86D27D}" srcOrd="0" destOrd="0" presId="urn:microsoft.com/office/officeart/2005/8/layout/vList6"/>
    <dgm:cxn modelId="{53581A42-B78E-4341-8633-CA0F5B196B02}" type="presParOf" srcId="{5C4EEAE0-33C3-4F4C-9F09-5DED06EE07DA}" destId="{0BB69ED7-79A4-4EE6-8A37-554E2DA84137}" srcOrd="1" destOrd="0" presId="urn:microsoft.com/office/officeart/2005/8/layout/vList6"/>
    <dgm:cxn modelId="{0A0D8EDB-CEC1-4F8B-A668-DE22F0617B2F}" type="presParOf" srcId="{EAD3D1E4-2BB2-4D76-97F2-321A93CEA4CC}" destId="{0AFA6C85-5F7B-4C1C-A09E-2A3F0A608BB7}" srcOrd="3" destOrd="0" presId="urn:microsoft.com/office/officeart/2005/8/layout/vList6"/>
    <dgm:cxn modelId="{494CD20C-5614-496E-B7FC-F8505B334677}" type="presParOf" srcId="{EAD3D1E4-2BB2-4D76-97F2-321A93CEA4CC}" destId="{8DAE6916-91F1-43FA-BF10-4BE27E6248BE}" srcOrd="4" destOrd="0" presId="urn:microsoft.com/office/officeart/2005/8/layout/vList6"/>
    <dgm:cxn modelId="{E5113130-8B87-4912-92A1-2EE363530A8C}" type="presParOf" srcId="{8DAE6916-91F1-43FA-BF10-4BE27E6248BE}" destId="{CBD7CB26-0CE5-484D-B0F0-5A38C5A0ED09}" srcOrd="0" destOrd="0" presId="urn:microsoft.com/office/officeart/2005/8/layout/vList6"/>
    <dgm:cxn modelId="{DECC34FD-C390-4F4D-B719-951E6B767B50}" type="presParOf" srcId="{8DAE6916-91F1-43FA-BF10-4BE27E6248BE}" destId="{F12BDED9-EF13-4D3F-8A83-C7D06FFDC292}" srcOrd="1" destOrd="0" presId="urn:microsoft.com/office/officeart/2005/8/layout/vList6"/>
    <dgm:cxn modelId="{8D6CF7DF-014E-426B-8847-BC232A47DEF3}" type="presParOf" srcId="{EAD3D1E4-2BB2-4D76-97F2-321A93CEA4CC}" destId="{1E3EA952-6427-41C8-B1FE-82A5A2FAFF5E}" srcOrd="5" destOrd="0" presId="urn:microsoft.com/office/officeart/2005/8/layout/vList6"/>
    <dgm:cxn modelId="{DA8FBF4B-6869-4B10-9CD8-D5BDC52AE844}" type="presParOf" srcId="{EAD3D1E4-2BB2-4D76-97F2-321A93CEA4CC}" destId="{14F157CF-0E15-4189-8E83-E31268A01843}" srcOrd="6" destOrd="0" presId="urn:microsoft.com/office/officeart/2005/8/layout/vList6"/>
    <dgm:cxn modelId="{DB2EDC3E-C0D9-4482-A6E9-39383F4A3B87}" type="presParOf" srcId="{14F157CF-0E15-4189-8E83-E31268A01843}" destId="{F14BEB74-ED7A-4D90-BAF1-DD5A955DB931}" srcOrd="0" destOrd="0" presId="urn:microsoft.com/office/officeart/2005/8/layout/vList6"/>
    <dgm:cxn modelId="{1660361E-3FD9-4CB3-BC88-BCA9253570DA}" type="presParOf" srcId="{14F157CF-0E15-4189-8E83-E31268A01843}" destId="{61896519-AD70-4355-A6A3-2C6FD7BADB62}" srcOrd="1" destOrd="0" presId="urn:microsoft.com/office/officeart/2005/8/layout/vList6"/>
    <dgm:cxn modelId="{120C5CC5-C823-4E90-90B9-5F3FDC4E51C8}" type="presParOf" srcId="{EAD3D1E4-2BB2-4D76-97F2-321A93CEA4CC}" destId="{F0AE3F38-CC9B-4DBB-BC50-F4E743E5F060}" srcOrd="7" destOrd="0" presId="urn:microsoft.com/office/officeart/2005/8/layout/vList6"/>
    <dgm:cxn modelId="{79A6834B-CDC3-4BB0-B6F2-08966111E971}" type="presParOf" srcId="{EAD3D1E4-2BB2-4D76-97F2-321A93CEA4CC}" destId="{FBF74641-4A74-4A3E-B081-191EB8409A42}" srcOrd="8" destOrd="0" presId="urn:microsoft.com/office/officeart/2005/8/layout/vList6"/>
    <dgm:cxn modelId="{2CFFA626-4AB3-41D1-8431-8B4BBE1E792F}" type="presParOf" srcId="{FBF74641-4A74-4A3E-B081-191EB8409A42}" destId="{09CE405E-0D56-4DDE-8535-15C53954E673}" srcOrd="0" destOrd="0" presId="urn:microsoft.com/office/officeart/2005/8/layout/vList6"/>
    <dgm:cxn modelId="{FCA92E75-C6EC-4269-9FA2-1AC76A10B6BB}" type="presParOf" srcId="{FBF74641-4A74-4A3E-B081-191EB8409A42}" destId="{73CBA1BD-7126-41EE-AA77-A74E0CC453C9}" srcOrd="1" destOrd="0" presId="urn:microsoft.com/office/officeart/2005/8/layout/vList6"/>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B0ED4FB-22CE-41BA-8B53-56BF38ACA2B0}">
      <dsp:nvSpPr>
        <dsp:cNvPr id="0" name=""/>
        <dsp:cNvSpPr/>
      </dsp:nvSpPr>
      <dsp:spPr>
        <a:xfrm>
          <a:off x="3655963" y="6330084"/>
          <a:ext cx="158052" cy="159957"/>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sp>
    <dsp:sp modelId="{F68BD938-213C-4513-BDED-385248B39929}">
      <dsp:nvSpPr>
        <dsp:cNvPr id="0" name=""/>
        <dsp:cNvSpPr/>
      </dsp:nvSpPr>
      <dsp:spPr>
        <a:xfrm>
          <a:off x="165484" y="49310"/>
          <a:ext cx="5234555" cy="825775"/>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1440" tIns="45720" rIns="91440" bIns="45720" numCol="1" spcCol="1270" anchor="ctr" anchorCtr="0">
          <a:noAutofit/>
        </a:bodyPr>
        <a:lstStyle/>
        <a:p>
          <a:pPr lvl="0" algn="ctr" defTabSz="1066800">
            <a:lnSpc>
              <a:spcPct val="90000"/>
            </a:lnSpc>
            <a:spcBef>
              <a:spcPct val="0"/>
            </a:spcBef>
            <a:spcAft>
              <a:spcPct val="35000"/>
            </a:spcAft>
          </a:pPr>
          <a:r>
            <a:rPr lang="es-ES" sz="2400" b="1" i="1" kern="1200">
              <a:latin typeface="Times New Roman" pitchFamily="18" charset="0"/>
              <a:cs typeface="Times New Roman" pitchFamily="18" charset="0"/>
            </a:rPr>
            <a:t>EXTRATERRITORIALIDAD</a:t>
          </a:r>
        </a:p>
      </dsp:txBody>
      <dsp:txXfrm>
        <a:off x="205795" y="89621"/>
        <a:ext cx="5153933" cy="745153"/>
      </dsp:txXfrm>
    </dsp:sp>
    <dsp:sp modelId="{0BB69ED7-79A4-4EE6-8A37-554E2DA84137}">
      <dsp:nvSpPr>
        <dsp:cNvPr id="0" name=""/>
        <dsp:cNvSpPr/>
      </dsp:nvSpPr>
      <dsp:spPr>
        <a:xfrm>
          <a:off x="2160543" y="936589"/>
          <a:ext cx="3236859" cy="1578807"/>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3335" tIns="13335" rIns="13335" bIns="13335" numCol="1" spcCol="1270" anchor="t" anchorCtr="0">
          <a:noAutofit/>
        </a:bodyPr>
        <a:lstStyle/>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Nacionalidad</a:t>
          </a:r>
        </a:p>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Domicilio</a:t>
          </a:r>
        </a:p>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Competencia</a:t>
          </a:r>
        </a:p>
      </dsp:txBody>
      <dsp:txXfrm>
        <a:off x="2160543" y="1133940"/>
        <a:ext cx="2644806" cy="1184105"/>
      </dsp:txXfrm>
    </dsp:sp>
    <dsp:sp modelId="{4C16BBB7-0B50-4958-8FB2-33225F86D27D}">
      <dsp:nvSpPr>
        <dsp:cNvPr id="0" name=""/>
        <dsp:cNvSpPr/>
      </dsp:nvSpPr>
      <dsp:spPr>
        <a:xfrm>
          <a:off x="2636" y="1174491"/>
          <a:ext cx="2157906" cy="110300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ES" sz="1600" b="1" i="1" kern="1200" baseline="0">
              <a:latin typeface="Times New Roman" pitchFamily="18" charset="0"/>
              <a:cs typeface="Times New Roman" pitchFamily="18" charset="0"/>
            </a:rPr>
            <a:t>ELEMENTOS A EVALUAR</a:t>
          </a:r>
        </a:p>
      </dsp:txBody>
      <dsp:txXfrm>
        <a:off x="56480" y="1228335"/>
        <a:ext cx="2050218" cy="995316"/>
      </dsp:txXfrm>
    </dsp:sp>
    <dsp:sp modelId="{F12BDED9-EF13-4D3F-8A83-C7D06FFDC292}">
      <dsp:nvSpPr>
        <dsp:cNvPr id="0" name=""/>
        <dsp:cNvSpPr/>
      </dsp:nvSpPr>
      <dsp:spPr>
        <a:xfrm>
          <a:off x="2160015" y="2625697"/>
          <a:ext cx="3240024" cy="1103004"/>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3335" tIns="13335" rIns="13335" bIns="13335" numCol="1" spcCol="1270" anchor="t" anchorCtr="0">
          <a:noAutofit/>
        </a:bodyPr>
        <a:lstStyle/>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Excluyente</a:t>
          </a:r>
        </a:p>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Concurrente</a:t>
          </a:r>
        </a:p>
      </dsp:txBody>
      <dsp:txXfrm>
        <a:off x="2160015" y="2763573"/>
        <a:ext cx="2826398" cy="827253"/>
      </dsp:txXfrm>
    </dsp:sp>
    <dsp:sp modelId="{CBD7CB26-0CE5-484D-B0F0-5A38C5A0ED09}">
      <dsp:nvSpPr>
        <dsp:cNvPr id="0" name=""/>
        <dsp:cNvSpPr/>
      </dsp:nvSpPr>
      <dsp:spPr>
        <a:xfrm>
          <a:off x="0" y="2625697"/>
          <a:ext cx="2160016" cy="110300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ES" sz="1600" b="1" i="1" kern="1200">
              <a:latin typeface="Times New Roman" pitchFamily="18" charset="0"/>
              <a:cs typeface="Times New Roman" pitchFamily="18" charset="0"/>
            </a:rPr>
            <a:t>TIPOS DE COMPETENCIA</a:t>
          </a:r>
        </a:p>
      </dsp:txBody>
      <dsp:txXfrm>
        <a:off x="53844" y="2679541"/>
        <a:ext cx="2052328" cy="995316"/>
      </dsp:txXfrm>
    </dsp:sp>
    <dsp:sp modelId="{61896519-AD70-4355-A6A3-2C6FD7BADB62}">
      <dsp:nvSpPr>
        <dsp:cNvPr id="0" name=""/>
        <dsp:cNvSpPr/>
      </dsp:nvSpPr>
      <dsp:spPr>
        <a:xfrm>
          <a:off x="2160015" y="3839003"/>
          <a:ext cx="3240024" cy="1103004"/>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3335" tIns="13335" rIns="13335" bIns="13335" numCol="1" spcCol="1270" anchor="t" anchorCtr="0">
          <a:noAutofit/>
        </a:bodyPr>
        <a:lstStyle/>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Sequitor Forum Re</a:t>
          </a:r>
        </a:p>
        <a:p>
          <a:pPr marL="228600" lvl="1" indent="-228600" algn="just" defTabSz="933450">
            <a:lnSpc>
              <a:spcPct val="90000"/>
            </a:lnSpc>
            <a:spcBef>
              <a:spcPct val="0"/>
            </a:spcBef>
            <a:spcAft>
              <a:spcPct val="15000"/>
            </a:spcAft>
            <a:buChar char="••"/>
          </a:pPr>
          <a:r>
            <a:rPr lang="es-ES" sz="2100" i="1" kern="1200">
              <a:latin typeface="Times New Roman" pitchFamily="18" charset="0"/>
              <a:cs typeface="Times New Roman" pitchFamily="18" charset="0"/>
            </a:rPr>
            <a:t>Nacionalidad</a:t>
          </a:r>
        </a:p>
      </dsp:txBody>
      <dsp:txXfrm>
        <a:off x="2160015" y="3976879"/>
        <a:ext cx="2826398" cy="827253"/>
      </dsp:txXfrm>
    </dsp:sp>
    <dsp:sp modelId="{F14BEB74-ED7A-4D90-BAF1-DD5A955DB931}">
      <dsp:nvSpPr>
        <dsp:cNvPr id="0" name=""/>
        <dsp:cNvSpPr/>
      </dsp:nvSpPr>
      <dsp:spPr>
        <a:xfrm>
          <a:off x="0" y="3839003"/>
          <a:ext cx="2160016" cy="110300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ES" sz="1600" b="1" i="1" kern="1200">
              <a:latin typeface="Times New Roman" pitchFamily="18" charset="0"/>
              <a:cs typeface="Times New Roman" pitchFamily="18" charset="0"/>
            </a:rPr>
            <a:t>CRITERIOS DE COMPETENCIA VALIDOS</a:t>
          </a:r>
        </a:p>
      </dsp:txBody>
      <dsp:txXfrm>
        <a:off x="53844" y="3892847"/>
        <a:ext cx="2052328" cy="995316"/>
      </dsp:txXfrm>
    </dsp:sp>
    <dsp:sp modelId="{73CBA1BD-7126-41EE-AA77-A74E0CC453C9}">
      <dsp:nvSpPr>
        <dsp:cNvPr id="0" name=""/>
        <dsp:cNvSpPr/>
      </dsp:nvSpPr>
      <dsp:spPr>
        <a:xfrm>
          <a:off x="2160543" y="5052308"/>
          <a:ext cx="3236859" cy="1700403"/>
        </a:xfrm>
        <a:prstGeom prst="rightArrow">
          <a:avLst>
            <a:gd name="adj1" fmla="val 75000"/>
            <a:gd name="adj2" fmla="val 50000"/>
          </a:avLst>
        </a:prstGeom>
        <a:solidFill>
          <a:schemeClr val="accent1">
            <a:alpha val="90000"/>
            <a:tint val="40000"/>
            <a:hueOff val="0"/>
            <a:satOff val="0"/>
            <a:lumOff val="0"/>
            <a:alphaOff val="0"/>
          </a:schemeClr>
        </a:solidFill>
        <a:ln w="9525" cap="flat" cmpd="sng" algn="ctr">
          <a:solidFill>
            <a:schemeClr val="accent1">
              <a:alpha val="90000"/>
              <a:tint val="40000"/>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13335" tIns="13335" rIns="13335" bIns="13335" numCol="1" spcCol="1270" anchor="t" anchorCtr="0">
          <a:noAutofit/>
        </a:bodyPr>
        <a:lstStyle/>
        <a:p>
          <a:pPr marL="228600" lvl="1" indent="-228600" algn="ctr" defTabSz="933450">
            <a:lnSpc>
              <a:spcPct val="90000"/>
            </a:lnSpc>
            <a:spcBef>
              <a:spcPct val="0"/>
            </a:spcBef>
            <a:spcAft>
              <a:spcPct val="15000"/>
            </a:spcAft>
            <a:buChar char="••"/>
          </a:pPr>
          <a:endParaRPr lang="es-ES" sz="2100" b="0" i="1" kern="1200">
            <a:latin typeface="Times New Roman" pitchFamily="18" charset="0"/>
            <a:cs typeface="Times New Roman" pitchFamily="18" charset="0"/>
          </a:endParaRPr>
        </a:p>
        <a:p>
          <a:pPr marL="228600" lvl="1" indent="-228600" algn="just" defTabSz="933450">
            <a:lnSpc>
              <a:spcPct val="90000"/>
            </a:lnSpc>
            <a:spcBef>
              <a:spcPct val="0"/>
            </a:spcBef>
            <a:spcAft>
              <a:spcPct val="15000"/>
            </a:spcAft>
            <a:buChar char="••"/>
          </a:pPr>
          <a:r>
            <a:rPr lang="es-ES" sz="2100" b="0" i="1" kern="1200">
              <a:latin typeface="Times New Roman" pitchFamily="18" charset="0"/>
              <a:cs typeface="Times New Roman" pitchFamily="18" charset="0"/>
            </a:rPr>
            <a:t>Último domicilio </a:t>
          </a:r>
        </a:p>
        <a:p>
          <a:pPr marL="228600" lvl="1" indent="-228600" algn="just" defTabSz="933450">
            <a:lnSpc>
              <a:spcPct val="90000"/>
            </a:lnSpc>
            <a:spcBef>
              <a:spcPct val="0"/>
            </a:spcBef>
            <a:spcAft>
              <a:spcPct val="15000"/>
            </a:spcAft>
            <a:buChar char="••"/>
          </a:pPr>
          <a:r>
            <a:rPr lang="es-ES" sz="2100" b="0" i="1" kern="1200">
              <a:latin typeface="Times New Roman" pitchFamily="18" charset="0"/>
              <a:cs typeface="Times New Roman" pitchFamily="18" charset="0"/>
            </a:rPr>
            <a:t>Domicilio conyugal </a:t>
          </a:r>
        </a:p>
        <a:p>
          <a:pPr marL="228600" lvl="1" indent="-228600" algn="just" defTabSz="933450">
            <a:lnSpc>
              <a:spcPct val="90000"/>
            </a:lnSpc>
            <a:spcBef>
              <a:spcPct val="0"/>
            </a:spcBef>
            <a:spcAft>
              <a:spcPct val="15000"/>
            </a:spcAft>
            <a:buChar char="••"/>
          </a:pPr>
          <a:r>
            <a:rPr lang="es-ES" sz="2100" b="0" i="1" kern="1200">
              <a:latin typeface="Times New Roman" pitchFamily="18" charset="0"/>
              <a:cs typeface="Times New Roman" pitchFamily="18" charset="0"/>
            </a:rPr>
            <a:t>Locus regit actum </a:t>
          </a:r>
        </a:p>
      </dsp:txBody>
      <dsp:txXfrm>
        <a:off x="2160543" y="5264858"/>
        <a:ext cx="2599208" cy="1275303"/>
      </dsp:txXfrm>
    </dsp:sp>
    <dsp:sp modelId="{09CE405E-0D56-4DDE-8535-15C53954E673}">
      <dsp:nvSpPr>
        <dsp:cNvPr id="0" name=""/>
        <dsp:cNvSpPr/>
      </dsp:nvSpPr>
      <dsp:spPr>
        <a:xfrm>
          <a:off x="2636" y="5351007"/>
          <a:ext cx="2157906" cy="1103004"/>
        </a:xfrm>
        <a:prstGeom prst="round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60960" tIns="30480" rIns="60960" bIns="30480" numCol="1" spcCol="1270" anchor="ctr" anchorCtr="0">
          <a:noAutofit/>
        </a:bodyPr>
        <a:lstStyle/>
        <a:p>
          <a:pPr lvl="0" algn="ctr" defTabSz="711200">
            <a:lnSpc>
              <a:spcPct val="90000"/>
            </a:lnSpc>
            <a:spcBef>
              <a:spcPct val="0"/>
            </a:spcBef>
            <a:spcAft>
              <a:spcPct val="35000"/>
            </a:spcAft>
          </a:pPr>
          <a:r>
            <a:rPr lang="es-ES" sz="1600" b="1" i="1" kern="1200">
              <a:latin typeface="Times New Roman" pitchFamily="18" charset="0"/>
              <a:cs typeface="Times New Roman" pitchFamily="18" charset="0"/>
            </a:rPr>
            <a:t>CRITERIOS DE COMPETENCIA INVALIDOS</a:t>
          </a:r>
        </a:p>
      </dsp:txBody>
      <dsp:txXfrm>
        <a:off x="56480" y="5404851"/>
        <a:ext cx="2050218" cy="995316"/>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rot="180" type="rightArrow" r:blip=""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6E327E6D7CD45FFBC9D8EEE42EAFFED"/>
        <w:category>
          <w:name w:val="General"/>
          <w:gallery w:val="placeholder"/>
        </w:category>
        <w:types>
          <w:type w:val="bbPlcHdr"/>
        </w:types>
        <w:behaviors>
          <w:behavior w:val="content"/>
        </w:behaviors>
        <w:guid w:val="{E7EDCF5D-A5B2-41C3-91CF-1CB6874DD56F}"/>
      </w:docPartPr>
      <w:docPartBody>
        <w:p w:rsidR="00045D3B" w:rsidRDefault="00A6541B" w:rsidP="00A6541B">
          <w:pPr>
            <w:pStyle w:val="86E327E6D7CD45FFBC9D8EEE42EAFFED"/>
          </w:pPr>
          <w:r>
            <w:t>[Escribir el nombre de la compañía]</w:t>
          </w:r>
        </w:p>
      </w:docPartBody>
    </w:docPart>
    <w:docPart>
      <w:docPartPr>
        <w:name w:val="2BE004C1919645259A5D26BDBDF27194"/>
        <w:category>
          <w:name w:val="General"/>
          <w:gallery w:val="placeholder"/>
        </w:category>
        <w:types>
          <w:type w:val="bbPlcHdr"/>
        </w:types>
        <w:behaviors>
          <w:behavior w:val="content"/>
        </w:behaviors>
        <w:guid w:val="{2F73CAEF-0DC7-4767-97A4-B6EBEE677866}"/>
      </w:docPartPr>
      <w:docPartBody>
        <w:p w:rsidR="00045D3B" w:rsidRDefault="00A6541B" w:rsidP="00A6541B">
          <w:pPr>
            <w:pStyle w:val="2BE004C1919645259A5D26BDBDF27194"/>
          </w:pPr>
          <w:r>
            <w:rPr>
              <w:b/>
              <w:bCs/>
            </w:rPr>
            <w:t>[Escribir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A6541B"/>
    <w:rsid w:val="00045D3B"/>
    <w:rsid w:val="00191EBA"/>
    <w:rsid w:val="00303B37"/>
    <w:rsid w:val="009748B3"/>
    <w:rsid w:val="00A23CB6"/>
    <w:rsid w:val="00A654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D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86E327E6D7CD45FFBC9D8EEE42EAFFED">
    <w:name w:val="86E327E6D7CD45FFBC9D8EEE42EAFFED"/>
    <w:rsid w:val="00A6541B"/>
  </w:style>
  <w:style w:type="paragraph" w:customStyle="1" w:styleId="2BE004C1919645259A5D26BDBDF27194">
    <w:name w:val="2BE004C1919645259A5D26BDBDF27194"/>
    <w:rsid w:val="00A654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5712</Words>
  <Characters>31419</Characters>
  <Application>Microsoft Office Word</Application>
  <DocSecurity>4</DocSecurity>
  <Lines>261</Lines>
  <Paragraphs>74</Paragraphs>
  <ScaleCrop>false</ScaleCrop>
  <HeadingPairs>
    <vt:vector size="2" baseType="variant">
      <vt:variant>
        <vt:lpstr>Título</vt:lpstr>
      </vt:variant>
      <vt:variant>
        <vt:i4>1</vt:i4>
      </vt:variant>
    </vt:vector>
  </HeadingPairs>
  <TitlesOfParts>
    <vt:vector size="1" baseType="lpstr">
      <vt:lpstr>TEMA 3: EXTRATERRITORIALIDAD</vt:lpstr>
    </vt:vector>
  </TitlesOfParts>
  <Company>CATEDRA DE DERECHO DE FAMILIA CICLO 01/2011</Company>
  <LinksUpToDate>false</LinksUpToDate>
  <CharactersWithSpaces>37057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TEMA 3: EXTRATERRITORIALIDAD</dc:title>
  <dc:creator>JOLENE</dc:creator>
  <cp:lastModifiedBy>UFG</cp:lastModifiedBy>
  <cp:revision>2</cp:revision>
  <dcterms:created xsi:type="dcterms:W3CDTF">2012-10-30T19:17:00Z</dcterms:created>
  <dcterms:modified xsi:type="dcterms:W3CDTF">2012-10-30T19:17:00Z</dcterms:modified>
</cp:coreProperties>
</file>