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5D9" w:rsidRPr="00B375D9" w:rsidRDefault="00B375D9" w:rsidP="00B375D9">
      <w:pPr>
        <w:spacing w:line="360" w:lineRule="auto"/>
        <w:jc w:val="both"/>
        <w:rPr>
          <w:rFonts w:ascii="Arial Narrow" w:hAnsi="Arial Narrow" w:cs="Times New Roman"/>
          <w:b/>
          <w:sz w:val="24"/>
          <w:szCs w:val="24"/>
        </w:rPr>
      </w:pPr>
      <w:r w:rsidRPr="00B375D9">
        <w:rPr>
          <w:rFonts w:ascii="Arial Narrow" w:hAnsi="Arial Narrow" w:cs="Times New Roman"/>
          <w:b/>
          <w:sz w:val="24"/>
          <w:szCs w:val="24"/>
        </w:rPr>
        <w:t>LA EJECUCION DINERARIA</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La ejecución dineraria se aplicará cuando la ejecución forzosa proceda en virtud de un título ejecutivo del que, directa o indirectamente, resulte el deber de entregar una cantidad de dinero líquida.</w:t>
      </w:r>
      <w:r w:rsidR="00FD2885" w:rsidRPr="00B375D9">
        <w:rPr>
          <w:rFonts w:ascii="Arial Narrow" w:hAnsi="Arial Narrow" w:cs="Times New Roman"/>
          <w:sz w:val="24"/>
          <w:szCs w:val="24"/>
        </w:rPr>
        <w:t xml:space="preserve"> Art. 604 CPCM.</w:t>
      </w:r>
    </w:p>
    <w:p w:rsidR="004D541C" w:rsidRPr="00B375D9" w:rsidRDefault="004D541C" w:rsidP="00B375D9">
      <w:pPr>
        <w:pStyle w:val="Prrafodelista"/>
        <w:numPr>
          <w:ilvl w:val="0"/>
          <w:numId w:val="1"/>
        </w:numPr>
        <w:spacing w:line="360" w:lineRule="auto"/>
        <w:jc w:val="both"/>
        <w:rPr>
          <w:rFonts w:ascii="Arial Narrow" w:hAnsi="Arial Narrow" w:cs="Times New Roman"/>
          <w:sz w:val="24"/>
          <w:szCs w:val="24"/>
        </w:rPr>
      </w:pPr>
      <w:r w:rsidRPr="00B375D9">
        <w:rPr>
          <w:rFonts w:ascii="Arial Narrow" w:hAnsi="Arial Narrow" w:cs="Times New Roman"/>
          <w:sz w:val="24"/>
          <w:szCs w:val="24"/>
        </w:rPr>
        <w:t>Determinación de la cantidad y despacho de la ejecución.</w:t>
      </w:r>
      <w:r w:rsidR="00FD2885" w:rsidRPr="00B375D9">
        <w:rPr>
          <w:rFonts w:ascii="Arial Narrow" w:hAnsi="Arial Narrow" w:cs="Times New Roman"/>
          <w:sz w:val="24"/>
          <w:szCs w:val="24"/>
        </w:rPr>
        <w:t xml:space="preserve">  Art.608 CPCM</w:t>
      </w:r>
    </w:p>
    <w:p w:rsidR="00FD2885"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 xml:space="preserve">La ejecución se despachará por la cantidad que se reclame en la demanda ejecutiva en concepto de principal e intereses ordinarios y moratorios vencidos, incrementada por la que se prevea para hacer frente a los intereses que, en su caso, puedan devengarse durante la ejecución y a las costas de ésta. </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Excepcionalmente, si el ejecutante justifica que, atendiendo a la previsible duración de la ejecución y al tipo de interés aplicable, los intereses que puedan devengarse durante la ejecución más las costas de ésta superaran el límite fijado en el párrafo anterior, la cantidad que provisionalmente se fije para dichos conceptos podrá exceder del límite indicado.</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Sin perjuicio de la pluspetición que pueda alegar el ejecutado, el tribunal no podrá denegar el despacho de la ejecución porque entienda que la cantidad debida es distinta de la fijada por el ejecutante</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Intereses de la mora procesal: Desde que fuere dictada en primera instancia, toda sentencia o resolución que condene al pago de una cantidad de dinero líquida determinará, en favor del acreedor, el devengo de un interés anual igual al del interés legal del dinero incrementado en dos puntos o el que corresponda por pacto de las partes o por disposición especial de la ley.</w:t>
      </w:r>
      <w:r w:rsidR="00885BEF" w:rsidRPr="00B375D9">
        <w:rPr>
          <w:rFonts w:ascii="Arial Narrow" w:hAnsi="Arial Narrow" w:cs="Times New Roman"/>
          <w:sz w:val="24"/>
          <w:szCs w:val="24"/>
        </w:rPr>
        <w:t xml:space="preserve"> </w:t>
      </w:r>
      <w:r w:rsidRPr="00B375D9">
        <w:rPr>
          <w:rFonts w:ascii="Arial Narrow" w:hAnsi="Arial Narrow" w:cs="Times New Roman"/>
          <w:sz w:val="24"/>
          <w:szCs w:val="24"/>
        </w:rPr>
        <w:t>Vencimiento de nuevos plazos o de la totalidad de la deuda: Si, despachada ejecución por deuda de una cantidad líquida, venciera algún plazo de la misma obligación en cuya virtud se procede, o la obligación en su totalidad, se entenderá ampliada la ejecución por el importe correspondiente a los nuevos vencimientos de principal e intereses, si lo pidiere así el actor y sin necesidad de retrotraer el procedimiento.</w:t>
      </w:r>
    </w:p>
    <w:p w:rsidR="004D541C" w:rsidRPr="00B375D9" w:rsidRDefault="00885BEF" w:rsidP="00B375D9">
      <w:pPr>
        <w:pStyle w:val="Prrafodelista"/>
        <w:numPr>
          <w:ilvl w:val="0"/>
          <w:numId w:val="1"/>
        </w:numPr>
        <w:spacing w:line="360" w:lineRule="auto"/>
        <w:jc w:val="both"/>
        <w:rPr>
          <w:rFonts w:ascii="Arial Narrow" w:hAnsi="Arial Narrow" w:cs="Times New Roman"/>
          <w:sz w:val="24"/>
          <w:szCs w:val="24"/>
        </w:rPr>
      </w:pPr>
      <w:r w:rsidRPr="00B375D9">
        <w:rPr>
          <w:rFonts w:ascii="Arial Narrow" w:hAnsi="Arial Narrow" w:cs="Times New Roman"/>
          <w:sz w:val="24"/>
          <w:szCs w:val="24"/>
        </w:rPr>
        <w:t>pago por el ejecutado de la suma debida Art. 609 CPCM.</w:t>
      </w:r>
    </w:p>
    <w:p w:rsidR="00885BEF" w:rsidRPr="00885BEF" w:rsidRDefault="00885BEF" w:rsidP="00B375D9">
      <w:pPr>
        <w:tabs>
          <w:tab w:val="left" w:pos="360"/>
        </w:tabs>
        <w:adjustRightInd w:val="0"/>
        <w:spacing w:before="120" w:after="0" w:line="360" w:lineRule="auto"/>
        <w:jc w:val="both"/>
        <w:rPr>
          <w:rFonts w:ascii="Arial Narrow" w:hAnsi="Arial Narrow" w:cs="Times New Roman"/>
          <w:sz w:val="24"/>
          <w:szCs w:val="24"/>
        </w:rPr>
      </w:pPr>
      <w:r w:rsidRPr="00885BEF">
        <w:rPr>
          <w:rFonts w:ascii="Arial Narrow" w:hAnsi="Arial Narrow" w:cs="Times New Roman"/>
          <w:sz w:val="24"/>
          <w:szCs w:val="24"/>
        </w:rPr>
        <w:lastRenderedPageBreak/>
        <w:t>El deudor podrá pagar en cualquier momento, poniendo a disposición del acreedor el total de las cantidades adeudadas, mediante consignación de las mismas en el tribunal, que deberá extender comprobante al deudor; y, tras la liquidación de las costas, se dará por cerrada la ejecución.</w:t>
      </w:r>
    </w:p>
    <w:p w:rsidR="00885BEF" w:rsidRPr="00885BEF" w:rsidRDefault="00885BEF" w:rsidP="00B375D9">
      <w:pPr>
        <w:tabs>
          <w:tab w:val="left" w:pos="360"/>
        </w:tabs>
        <w:adjustRightInd w:val="0"/>
        <w:spacing w:before="120" w:after="0" w:line="360" w:lineRule="auto"/>
        <w:jc w:val="both"/>
        <w:rPr>
          <w:rFonts w:ascii="Arial Narrow" w:hAnsi="Arial Narrow" w:cs="Times New Roman"/>
          <w:sz w:val="24"/>
          <w:szCs w:val="24"/>
        </w:rPr>
      </w:pPr>
      <w:r w:rsidRPr="00885BEF">
        <w:rPr>
          <w:rFonts w:ascii="Arial Narrow" w:hAnsi="Arial Narrow" w:cs="Times New Roman"/>
          <w:sz w:val="24"/>
          <w:szCs w:val="24"/>
        </w:rPr>
        <w:t>También podrá el deudor allanarse sin más al pago de la suma debida tras recibir la notificación de la ejecución, procediéndose conforme al inciso anterior.</w:t>
      </w:r>
    </w:p>
    <w:p w:rsidR="00B375D9" w:rsidRDefault="00885BEF" w:rsidP="00B375D9">
      <w:pPr>
        <w:tabs>
          <w:tab w:val="left" w:pos="360"/>
        </w:tabs>
        <w:adjustRightInd w:val="0"/>
        <w:spacing w:before="120" w:after="0" w:line="360" w:lineRule="auto"/>
        <w:jc w:val="both"/>
        <w:rPr>
          <w:rFonts w:ascii="Arial Narrow" w:hAnsi="Arial Narrow" w:cs="Times New Roman"/>
          <w:sz w:val="24"/>
          <w:szCs w:val="24"/>
        </w:rPr>
      </w:pPr>
      <w:r w:rsidRPr="00885BEF">
        <w:rPr>
          <w:rFonts w:ascii="Arial Narrow" w:hAnsi="Arial Narrow" w:cs="Times New Roman"/>
          <w:sz w:val="24"/>
          <w:szCs w:val="24"/>
        </w:rPr>
        <w:t>Las costas de la ejecución se impondrán al ejecutado, salvo si acredita que por causa no imputable a él estuvo impedido de hacer el pago</w:t>
      </w:r>
      <w:r w:rsidRPr="00B375D9">
        <w:rPr>
          <w:rFonts w:ascii="Arial Narrow" w:hAnsi="Arial Narrow" w:cs="Times New Roman"/>
          <w:sz w:val="24"/>
          <w:szCs w:val="24"/>
        </w:rPr>
        <w:t>.</w:t>
      </w:r>
    </w:p>
    <w:p w:rsidR="004D541C" w:rsidRPr="00B375D9" w:rsidRDefault="00546799" w:rsidP="00B375D9">
      <w:pPr>
        <w:tabs>
          <w:tab w:val="left" w:pos="360"/>
        </w:tabs>
        <w:adjustRightInd w:val="0"/>
        <w:spacing w:before="120" w:after="0" w:line="360" w:lineRule="auto"/>
        <w:jc w:val="both"/>
        <w:rPr>
          <w:rFonts w:ascii="Arial Narrow" w:hAnsi="Arial Narrow" w:cs="Times New Roman"/>
          <w:sz w:val="24"/>
          <w:szCs w:val="24"/>
        </w:rPr>
      </w:pPr>
      <w:r w:rsidRPr="00B375D9">
        <w:rPr>
          <w:rFonts w:ascii="Arial Narrow" w:hAnsi="Arial Narrow" w:cs="Times New Roman"/>
          <w:sz w:val="24"/>
          <w:szCs w:val="24"/>
        </w:rPr>
        <w:tab/>
      </w:r>
    </w:p>
    <w:p w:rsidR="004D541C" w:rsidRPr="00B375D9" w:rsidRDefault="004D541C" w:rsidP="00B375D9">
      <w:pPr>
        <w:pStyle w:val="Prrafodelista"/>
        <w:numPr>
          <w:ilvl w:val="0"/>
          <w:numId w:val="1"/>
        </w:numPr>
        <w:spacing w:line="360" w:lineRule="auto"/>
        <w:jc w:val="both"/>
        <w:rPr>
          <w:rFonts w:ascii="Arial Narrow" w:hAnsi="Arial Narrow" w:cs="Times New Roman"/>
          <w:sz w:val="24"/>
          <w:szCs w:val="24"/>
        </w:rPr>
      </w:pPr>
      <w:r w:rsidRPr="00B375D9">
        <w:rPr>
          <w:rFonts w:ascii="Arial Narrow" w:hAnsi="Arial Narrow" w:cs="Times New Roman"/>
          <w:sz w:val="24"/>
          <w:szCs w:val="24"/>
        </w:rPr>
        <w:t>El embargo de bienes</w:t>
      </w:r>
      <w:r w:rsidR="00546799" w:rsidRPr="00B375D9">
        <w:rPr>
          <w:rFonts w:ascii="Arial Narrow" w:hAnsi="Arial Narrow" w:cs="Times New Roman"/>
          <w:sz w:val="24"/>
          <w:szCs w:val="24"/>
        </w:rPr>
        <w:t xml:space="preserve"> Art. 615 CPCM.</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No se embargarán bienes cuyo previsible valor exceda de la cantidad por la que se haya despachado ejecución, salvo que en el patrimonio del ejecutado sólo existieren bienes de valor superior a esos conceptos y la afección de dichos bienes resultare necesaria a los fines de la ejecución</w:t>
      </w:r>
      <w:r w:rsidR="00885BEF" w:rsidRPr="00B375D9">
        <w:rPr>
          <w:rFonts w:ascii="Arial Narrow" w:hAnsi="Arial Narrow" w:cs="Times New Roman"/>
          <w:sz w:val="24"/>
          <w:szCs w:val="24"/>
        </w:rPr>
        <w:t>.</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 xml:space="preserve">Despachada la ejecución, se procederá al embargo de bienes a no ser que el ejecutado consignare la cantidad por la que ésta se hubiere despachado, en cuyo caso se suspenderá el </w:t>
      </w:r>
      <w:r w:rsidR="00885BEF" w:rsidRPr="00B375D9">
        <w:rPr>
          <w:rFonts w:ascii="Arial Narrow" w:hAnsi="Arial Narrow" w:cs="Times New Roman"/>
          <w:sz w:val="24"/>
          <w:szCs w:val="24"/>
        </w:rPr>
        <w:t>embargo. El</w:t>
      </w:r>
      <w:r w:rsidRPr="00B375D9">
        <w:rPr>
          <w:rFonts w:ascii="Arial Narrow" w:hAnsi="Arial Narrow" w:cs="Times New Roman"/>
          <w:sz w:val="24"/>
          <w:szCs w:val="24"/>
        </w:rPr>
        <w:t xml:space="preserve"> ejecutado que no hubiere hecho la consignación antes del embargo podrá efectuarla en cualquier momento posterior, antes de que se resuelva la oposición a la ejecución. Una vez realizada </w:t>
      </w:r>
      <w:r w:rsidR="00546799" w:rsidRPr="00B375D9">
        <w:rPr>
          <w:rFonts w:ascii="Arial Narrow" w:hAnsi="Arial Narrow" w:cs="Times New Roman"/>
          <w:sz w:val="24"/>
          <w:szCs w:val="24"/>
        </w:rPr>
        <w:t>la consignación, Art. 626 inc.2 CPCM.</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En caso de consignación, si el ejecutado formulare oposición, la cantidad consignada se depositará en el establecimiento designado para ello y el embargo seguirá en suspenso, si el ejecutado no formulare oposición, la cantidad consignada para evitar el embargo se entregará al ejecutante sin perjuicio de la posterior liquidación de intereses y costas.</w:t>
      </w:r>
    </w:p>
    <w:p w:rsidR="004D541C" w:rsidRPr="00B375D9" w:rsidRDefault="004D541C" w:rsidP="00B375D9">
      <w:pPr>
        <w:spacing w:line="360" w:lineRule="auto"/>
        <w:jc w:val="both"/>
        <w:rPr>
          <w:rFonts w:ascii="Arial Narrow" w:hAnsi="Arial Narrow" w:cs="Times New Roman"/>
          <w:sz w:val="24"/>
          <w:szCs w:val="24"/>
        </w:rPr>
      </w:pPr>
      <w:r w:rsidRPr="00B375D9">
        <w:rPr>
          <w:rFonts w:ascii="Arial Narrow" w:hAnsi="Arial Narrow" w:cs="Times New Roman"/>
          <w:sz w:val="24"/>
          <w:szCs w:val="24"/>
        </w:rPr>
        <w:t>Será nulo el embargo sobre bienes y derechos cuya efectiva existencia no conste, no obstante lo dispuesto podrán embargarse los depósitos bancarios y los saldos favorables que arrojaren las cuentas abiertas en entidades de crédito, siempre que, en razón del título ejecutivo, se determine, por medio de auto, una cantidad como límite máximo. De lo que exceda de ese límite podrá el ejecutado disponer libremente.</w:t>
      </w:r>
    </w:p>
    <w:p w:rsidR="00B375D9" w:rsidRDefault="00B375D9" w:rsidP="00B375D9">
      <w:pPr>
        <w:tabs>
          <w:tab w:val="left" w:pos="360"/>
        </w:tabs>
        <w:adjustRightInd w:val="0"/>
        <w:spacing w:before="120" w:after="0" w:line="360" w:lineRule="auto"/>
        <w:jc w:val="both"/>
        <w:rPr>
          <w:rFonts w:ascii="Arial Narrow" w:eastAsia="Times New Roman" w:hAnsi="Arial Narrow" w:cs="Arial"/>
          <w:b/>
          <w:bCs/>
          <w:color w:val="000000"/>
          <w:sz w:val="24"/>
          <w:szCs w:val="24"/>
          <w:lang w:val="es-ES" w:eastAsia="es-SV"/>
        </w:rPr>
      </w:pP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b/>
          <w:bCs/>
          <w:color w:val="000000"/>
          <w:sz w:val="24"/>
          <w:szCs w:val="24"/>
          <w:lang w:val="es-ES" w:eastAsia="es-SV"/>
        </w:rPr>
      </w:pPr>
      <w:r w:rsidRPr="00546799">
        <w:rPr>
          <w:rFonts w:ascii="Arial Narrow" w:eastAsia="Times New Roman" w:hAnsi="Arial Narrow" w:cs="Arial"/>
          <w:b/>
          <w:bCs/>
          <w:color w:val="000000"/>
          <w:sz w:val="24"/>
          <w:szCs w:val="24"/>
          <w:lang w:val="es-ES" w:eastAsia="es-SV"/>
        </w:rPr>
        <w:t>LA EJECUCIÓN DE HACER, NO HACER Y DAR COSA DETERMINADA</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b/>
          <w:bCs/>
          <w:color w:val="000000"/>
          <w:sz w:val="24"/>
          <w:szCs w:val="24"/>
          <w:lang w:val="es-ES" w:eastAsia="es-SV"/>
        </w:rPr>
      </w:pPr>
      <w:r w:rsidRPr="00546799">
        <w:rPr>
          <w:rFonts w:ascii="Arial Narrow" w:eastAsia="Times New Roman" w:hAnsi="Arial Narrow" w:cs="Arial"/>
          <w:b/>
          <w:bCs/>
          <w:color w:val="000000"/>
          <w:sz w:val="24"/>
          <w:szCs w:val="24"/>
          <w:lang w:val="es-ES" w:eastAsia="es-SV"/>
        </w:rPr>
        <w:t>EJECUCIÓN DE OBLIGACIONES DE HACER</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color w:val="000000"/>
          <w:sz w:val="24"/>
          <w:szCs w:val="24"/>
          <w:lang w:val="es-ES" w:eastAsia="es-SV"/>
        </w:rPr>
      </w:pPr>
      <w:r w:rsidRPr="00546799">
        <w:rPr>
          <w:rFonts w:ascii="Arial Narrow" w:eastAsia="Times New Roman" w:hAnsi="Arial Narrow" w:cs="Arial"/>
          <w:color w:val="000000"/>
          <w:sz w:val="24"/>
          <w:szCs w:val="24"/>
          <w:lang w:val="es-ES" w:eastAsia="es-SV"/>
        </w:rPr>
        <w:t>Cuando, admitida la solicitud del ejecutante, el obligado no cumpla la prestación de hacer, se le requerirá para que lo haga en sus propios términos con lo que el título establezca, dentro del plazo que el juez estime necesario según la naturaleza de la obligación y las circunstancias del caso. El plazo señalado para el inicio del cumplimiento en ninguna circunstancia podrá exceder de quince días.</w:t>
      </w:r>
      <w:r w:rsidR="00B375D9" w:rsidRPr="00B375D9">
        <w:rPr>
          <w:rFonts w:ascii="Arial Narrow" w:eastAsia="Times New Roman" w:hAnsi="Arial Narrow" w:cs="Arial"/>
          <w:color w:val="000000"/>
          <w:sz w:val="24"/>
          <w:szCs w:val="24"/>
          <w:lang w:val="es-ES" w:eastAsia="es-SV"/>
        </w:rPr>
        <w:t xml:space="preserve"> </w:t>
      </w:r>
      <w:r w:rsidR="00B375D9" w:rsidRPr="00546799">
        <w:rPr>
          <w:rFonts w:ascii="Arial Narrow" w:eastAsia="Times New Roman" w:hAnsi="Arial Narrow" w:cs="Arial"/>
          <w:color w:val="000000"/>
          <w:sz w:val="24"/>
          <w:szCs w:val="24"/>
          <w:lang w:val="es-ES" w:eastAsia="es-SV"/>
        </w:rPr>
        <w:t xml:space="preserve">Art. </w:t>
      </w:r>
      <w:r w:rsidR="00B375D9" w:rsidRPr="00B375D9">
        <w:rPr>
          <w:rFonts w:ascii="Arial Narrow" w:eastAsia="Times New Roman" w:hAnsi="Arial Narrow" w:cs="Arial"/>
          <w:color w:val="000000"/>
          <w:sz w:val="24"/>
          <w:szCs w:val="24"/>
          <w:lang w:val="es-ES" w:eastAsia="es-SV"/>
        </w:rPr>
        <w:t>675</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b/>
          <w:bCs/>
          <w:color w:val="000000"/>
          <w:sz w:val="24"/>
          <w:szCs w:val="24"/>
          <w:lang w:val="es-ES" w:eastAsia="es-SV"/>
        </w:rPr>
      </w:pPr>
      <w:r w:rsidRPr="00546799">
        <w:rPr>
          <w:rFonts w:ascii="Arial Narrow" w:eastAsia="Times New Roman" w:hAnsi="Arial Narrow" w:cs="Arial"/>
          <w:b/>
          <w:bCs/>
          <w:color w:val="000000"/>
          <w:sz w:val="24"/>
          <w:szCs w:val="24"/>
          <w:lang w:val="es-ES" w:eastAsia="es-SV"/>
        </w:rPr>
        <w:t>Medidas de garantía</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color w:val="000000"/>
          <w:sz w:val="24"/>
          <w:szCs w:val="24"/>
          <w:lang w:val="es-ES" w:eastAsia="es-SV"/>
        </w:rPr>
      </w:pPr>
      <w:r w:rsidRPr="00546799">
        <w:rPr>
          <w:rFonts w:ascii="Arial Narrow" w:eastAsia="Times New Roman" w:hAnsi="Arial Narrow" w:cs="Arial"/>
          <w:color w:val="000000"/>
          <w:sz w:val="24"/>
          <w:szCs w:val="24"/>
          <w:lang w:val="es-ES" w:eastAsia="es-SV"/>
        </w:rPr>
        <w:t>Cuando no pudiera tener inmediato cumplimiento la obligación que se pretenda ejecutar y la demora pudiese poner en peligro su efectividad, se podrán decretar, a instancia del ejecutante, las medidas de garantía que se consideren oportunas.</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color w:val="000000"/>
          <w:sz w:val="24"/>
          <w:szCs w:val="24"/>
          <w:lang w:val="es-ES" w:eastAsia="es-SV"/>
        </w:rPr>
      </w:pPr>
      <w:r w:rsidRPr="00546799">
        <w:rPr>
          <w:rFonts w:ascii="Arial Narrow" w:eastAsia="Times New Roman" w:hAnsi="Arial Narrow" w:cs="Arial"/>
          <w:color w:val="000000"/>
          <w:sz w:val="24"/>
          <w:szCs w:val="24"/>
          <w:lang w:val="es-ES" w:eastAsia="es-SV"/>
        </w:rPr>
        <w:t>Si se acuerda el embargo, deberá recaer en bienes suficientes para asegurar el cumplimiento de la obligación principal y el pago de los intereses, indemnización por daños y perjuicios y costas de ejecución que pudiera resultar.</w:t>
      </w:r>
      <w:r w:rsidR="00B375D9" w:rsidRPr="00B375D9">
        <w:rPr>
          <w:rFonts w:ascii="Arial Narrow" w:eastAsia="Times New Roman" w:hAnsi="Arial Narrow" w:cs="Arial"/>
          <w:color w:val="000000"/>
          <w:sz w:val="24"/>
          <w:szCs w:val="24"/>
          <w:lang w:val="es-ES" w:eastAsia="es-SV"/>
        </w:rPr>
        <w:t xml:space="preserve"> Art. 676.</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b/>
          <w:bCs/>
          <w:color w:val="000000"/>
          <w:sz w:val="24"/>
          <w:szCs w:val="24"/>
          <w:lang w:val="es-ES" w:eastAsia="es-SV"/>
        </w:rPr>
      </w:pPr>
      <w:bookmarkStart w:id="0" w:name="_GoBack"/>
      <w:bookmarkEnd w:id="0"/>
      <w:r w:rsidRPr="00546799">
        <w:rPr>
          <w:rFonts w:ascii="Arial Narrow" w:eastAsia="Times New Roman" w:hAnsi="Arial Narrow" w:cs="Arial"/>
          <w:b/>
          <w:bCs/>
          <w:color w:val="000000"/>
          <w:sz w:val="24"/>
          <w:szCs w:val="24"/>
          <w:lang w:val="es-ES" w:eastAsia="es-SV"/>
        </w:rPr>
        <w:t>EJECUCIÓN DE OBLIGACIONES DE NO HACER</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color w:val="000000"/>
          <w:sz w:val="24"/>
          <w:szCs w:val="24"/>
          <w:lang w:val="es-ES" w:eastAsia="es-SV"/>
        </w:rPr>
      </w:pPr>
      <w:r w:rsidRPr="00546799">
        <w:rPr>
          <w:rFonts w:ascii="Arial Narrow" w:eastAsia="Times New Roman" w:hAnsi="Arial Narrow" w:cs="Arial"/>
          <w:color w:val="000000"/>
          <w:sz w:val="24"/>
          <w:szCs w:val="24"/>
          <w:lang w:val="es-ES" w:eastAsia="es-SV"/>
        </w:rPr>
        <w:t>Si el obligado a no hacer alguna cosa hiciera lo prohibido, a solicitud del ejecutante se le ordenará que deshaga lo hecho en contravención, si fuere posible, y que se abstenga de hacerlo de nuevo, con advertencia de que podría incurrir en delito de desob</w:t>
      </w:r>
      <w:r w:rsidR="00B375D9" w:rsidRPr="00B375D9">
        <w:rPr>
          <w:rFonts w:ascii="Arial Narrow" w:eastAsia="Times New Roman" w:hAnsi="Arial Narrow" w:cs="Arial"/>
          <w:color w:val="000000"/>
          <w:sz w:val="24"/>
          <w:szCs w:val="24"/>
          <w:lang w:val="es-ES" w:eastAsia="es-SV"/>
        </w:rPr>
        <w:t xml:space="preserve">ediencia a mandato judicial.Art. 688 CPCM </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color w:val="000000"/>
          <w:sz w:val="24"/>
          <w:szCs w:val="24"/>
          <w:lang w:val="es-ES" w:eastAsia="es-SV"/>
        </w:rPr>
      </w:pPr>
      <w:r w:rsidRPr="00546799">
        <w:rPr>
          <w:rFonts w:ascii="Arial Narrow" w:eastAsia="Times New Roman" w:hAnsi="Arial Narrow" w:cs="Arial"/>
          <w:color w:val="000000"/>
          <w:sz w:val="24"/>
          <w:szCs w:val="24"/>
          <w:lang w:val="es-ES" w:eastAsia="es-SV"/>
        </w:rPr>
        <w:t>En todo caso, deberán repararse los daños y perjuicios causados por el quebrantamiento de la obligación, los que serán cuantificados de acuerdo con lo dispuesto para la liquidación de cantidades.</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b/>
          <w:bCs/>
          <w:color w:val="000000"/>
          <w:sz w:val="24"/>
          <w:szCs w:val="24"/>
          <w:lang w:val="es-ES" w:eastAsia="es-SV"/>
        </w:rPr>
      </w:pPr>
      <w:r w:rsidRPr="00546799">
        <w:rPr>
          <w:rFonts w:ascii="Arial Narrow" w:eastAsia="Times New Roman" w:hAnsi="Arial Narrow" w:cs="Arial"/>
          <w:b/>
          <w:bCs/>
          <w:color w:val="000000"/>
          <w:sz w:val="24"/>
          <w:szCs w:val="24"/>
          <w:lang w:val="es-ES" w:eastAsia="es-SV"/>
        </w:rPr>
        <w:t>EJECUCIÓN DE OBLIGACIONES DE DAR NO DINERARIAS</w:t>
      </w:r>
    </w:p>
    <w:p w:rsidR="00546799" w:rsidRPr="00546799" w:rsidRDefault="00546799" w:rsidP="00B375D9">
      <w:pPr>
        <w:tabs>
          <w:tab w:val="left" w:pos="360"/>
        </w:tabs>
        <w:adjustRightInd w:val="0"/>
        <w:spacing w:before="120" w:after="0" w:line="360" w:lineRule="auto"/>
        <w:jc w:val="both"/>
        <w:rPr>
          <w:rFonts w:ascii="Arial Narrow" w:eastAsia="Times New Roman" w:hAnsi="Arial Narrow" w:cs="Arial"/>
          <w:color w:val="000000"/>
          <w:sz w:val="24"/>
          <w:szCs w:val="24"/>
          <w:lang w:val="es-ES" w:eastAsia="es-SV"/>
        </w:rPr>
      </w:pPr>
      <w:r w:rsidRPr="00546799">
        <w:rPr>
          <w:rFonts w:ascii="Arial Narrow" w:eastAsia="Times New Roman" w:hAnsi="Arial Narrow" w:cs="Arial"/>
          <w:color w:val="000000"/>
          <w:sz w:val="24"/>
          <w:szCs w:val="24"/>
          <w:lang w:val="es-ES" w:eastAsia="es-SV"/>
        </w:rPr>
        <w:t>Si el ejecutado no cumple la obligación de entregar cosas genéricas o indeterminadas, el ejecutante podrá pedir que se le ponga en posesión de las cosas debidas o que se sustituya la obligación de entrega incumplida por el abono del equivalente de su valor, previa determinación si fuere necesario, o por el pago de los daños y perjuic</w:t>
      </w:r>
      <w:r w:rsidR="00B375D9" w:rsidRPr="00B375D9">
        <w:rPr>
          <w:rFonts w:ascii="Arial Narrow" w:eastAsia="Times New Roman" w:hAnsi="Arial Narrow" w:cs="Arial"/>
          <w:color w:val="000000"/>
          <w:sz w:val="24"/>
          <w:szCs w:val="24"/>
          <w:lang w:val="es-ES" w:eastAsia="es-SV"/>
        </w:rPr>
        <w:t xml:space="preserve">ios que se hubieran causado.  </w:t>
      </w:r>
      <w:r w:rsidR="00B375D9" w:rsidRPr="00546799">
        <w:rPr>
          <w:rFonts w:ascii="Arial Narrow" w:eastAsia="Times New Roman" w:hAnsi="Arial Narrow" w:cs="Arial"/>
          <w:color w:val="000000"/>
          <w:sz w:val="24"/>
          <w:szCs w:val="24"/>
          <w:lang w:val="es-ES" w:eastAsia="es-SV"/>
        </w:rPr>
        <w:t xml:space="preserve">Art. </w:t>
      </w:r>
      <w:r w:rsidR="00B375D9" w:rsidRPr="00B375D9">
        <w:rPr>
          <w:rFonts w:ascii="Arial Narrow" w:eastAsia="Times New Roman" w:hAnsi="Arial Narrow" w:cs="Arial"/>
          <w:color w:val="000000"/>
          <w:sz w:val="24"/>
          <w:szCs w:val="24"/>
          <w:lang w:val="es-ES" w:eastAsia="es-SV"/>
        </w:rPr>
        <w:t>692.</w:t>
      </w:r>
    </w:p>
    <w:p w:rsidR="004D541C" w:rsidRPr="00B375D9" w:rsidRDefault="004D541C" w:rsidP="00B375D9">
      <w:pPr>
        <w:tabs>
          <w:tab w:val="left" w:pos="360"/>
        </w:tabs>
        <w:adjustRightInd w:val="0"/>
        <w:spacing w:before="120" w:after="0" w:line="360" w:lineRule="auto"/>
        <w:ind w:firstLine="360"/>
        <w:jc w:val="both"/>
        <w:rPr>
          <w:rFonts w:ascii="Arial Narrow" w:eastAsia="Times New Roman" w:hAnsi="Arial Narrow" w:cs="Arial"/>
          <w:color w:val="000000"/>
          <w:sz w:val="24"/>
          <w:szCs w:val="24"/>
          <w:lang w:val="es-ES" w:eastAsia="es-SV"/>
        </w:rPr>
      </w:pPr>
    </w:p>
    <w:sectPr w:rsidR="004D541C" w:rsidRPr="00B375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BAC"/>
    <w:multiLevelType w:val="hybridMultilevel"/>
    <w:tmpl w:val="8DF0A7A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1C"/>
    <w:rsid w:val="004D541C"/>
    <w:rsid w:val="00546799"/>
    <w:rsid w:val="00746D20"/>
    <w:rsid w:val="00885BEF"/>
    <w:rsid w:val="00B375D9"/>
    <w:rsid w:val="00B51F16"/>
    <w:rsid w:val="00FD28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7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7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0389">
      <w:bodyDiv w:val="1"/>
      <w:marLeft w:val="0"/>
      <w:marRight w:val="0"/>
      <w:marTop w:val="0"/>
      <w:marBottom w:val="0"/>
      <w:divBdr>
        <w:top w:val="none" w:sz="0" w:space="0" w:color="auto"/>
        <w:left w:val="none" w:sz="0" w:space="0" w:color="auto"/>
        <w:bottom w:val="none" w:sz="0" w:space="0" w:color="auto"/>
        <w:right w:val="none" w:sz="0" w:space="0" w:color="auto"/>
      </w:divBdr>
    </w:div>
    <w:div w:id="129179270">
      <w:bodyDiv w:val="1"/>
      <w:marLeft w:val="0"/>
      <w:marRight w:val="0"/>
      <w:marTop w:val="0"/>
      <w:marBottom w:val="0"/>
      <w:divBdr>
        <w:top w:val="none" w:sz="0" w:space="0" w:color="auto"/>
        <w:left w:val="none" w:sz="0" w:space="0" w:color="auto"/>
        <w:bottom w:val="none" w:sz="0" w:space="0" w:color="auto"/>
        <w:right w:val="none" w:sz="0" w:space="0" w:color="auto"/>
      </w:divBdr>
      <w:divsChild>
        <w:div w:id="1661347526">
          <w:marLeft w:val="0"/>
          <w:marRight w:val="0"/>
          <w:marTop w:val="0"/>
          <w:marBottom w:val="0"/>
          <w:divBdr>
            <w:top w:val="none" w:sz="0" w:space="0" w:color="auto"/>
            <w:left w:val="none" w:sz="0" w:space="0" w:color="auto"/>
            <w:bottom w:val="none" w:sz="0" w:space="0" w:color="auto"/>
            <w:right w:val="none" w:sz="0" w:space="0" w:color="auto"/>
          </w:divBdr>
          <w:divsChild>
            <w:div w:id="249851751">
              <w:marLeft w:val="0"/>
              <w:marRight w:val="0"/>
              <w:marTop w:val="0"/>
              <w:marBottom w:val="0"/>
              <w:divBdr>
                <w:top w:val="none" w:sz="0" w:space="0" w:color="auto"/>
                <w:left w:val="none" w:sz="0" w:space="0" w:color="auto"/>
                <w:bottom w:val="none" w:sz="0" w:space="0" w:color="auto"/>
                <w:right w:val="none" w:sz="0" w:space="0" w:color="auto"/>
              </w:divBdr>
              <w:divsChild>
                <w:div w:id="547883893">
                  <w:marLeft w:val="0"/>
                  <w:marRight w:val="0"/>
                  <w:marTop w:val="0"/>
                  <w:marBottom w:val="0"/>
                  <w:divBdr>
                    <w:top w:val="none" w:sz="0" w:space="0" w:color="auto"/>
                    <w:left w:val="none" w:sz="0" w:space="0" w:color="auto"/>
                    <w:bottom w:val="none" w:sz="0" w:space="0" w:color="auto"/>
                    <w:right w:val="none" w:sz="0" w:space="0" w:color="auto"/>
                  </w:divBdr>
                  <w:divsChild>
                    <w:div w:id="2008941999">
                      <w:marLeft w:val="0"/>
                      <w:marRight w:val="0"/>
                      <w:marTop w:val="0"/>
                      <w:marBottom w:val="0"/>
                      <w:divBdr>
                        <w:top w:val="none" w:sz="0" w:space="0" w:color="auto"/>
                        <w:left w:val="none" w:sz="0" w:space="0" w:color="auto"/>
                        <w:bottom w:val="none" w:sz="0" w:space="0" w:color="auto"/>
                        <w:right w:val="none" w:sz="0" w:space="0" w:color="auto"/>
                      </w:divBdr>
                      <w:divsChild>
                        <w:div w:id="1338342815">
                          <w:marLeft w:val="0"/>
                          <w:marRight w:val="0"/>
                          <w:marTop w:val="0"/>
                          <w:marBottom w:val="0"/>
                          <w:divBdr>
                            <w:top w:val="none" w:sz="0" w:space="0" w:color="auto"/>
                            <w:left w:val="none" w:sz="0" w:space="0" w:color="auto"/>
                            <w:bottom w:val="none" w:sz="0" w:space="0" w:color="auto"/>
                            <w:right w:val="none" w:sz="0" w:space="0" w:color="auto"/>
                          </w:divBdr>
                          <w:divsChild>
                            <w:div w:id="1855074543">
                              <w:marLeft w:val="0"/>
                              <w:marRight w:val="0"/>
                              <w:marTop w:val="0"/>
                              <w:marBottom w:val="0"/>
                              <w:divBdr>
                                <w:top w:val="none" w:sz="0" w:space="0" w:color="auto"/>
                                <w:left w:val="none" w:sz="0" w:space="0" w:color="auto"/>
                                <w:bottom w:val="none" w:sz="0" w:space="0" w:color="auto"/>
                                <w:right w:val="none" w:sz="0" w:space="0" w:color="auto"/>
                              </w:divBdr>
                              <w:divsChild>
                                <w:div w:id="481503661">
                                  <w:marLeft w:val="0"/>
                                  <w:marRight w:val="0"/>
                                  <w:marTop w:val="0"/>
                                  <w:marBottom w:val="0"/>
                                  <w:divBdr>
                                    <w:top w:val="none" w:sz="0" w:space="0" w:color="auto"/>
                                    <w:left w:val="none" w:sz="0" w:space="0" w:color="auto"/>
                                    <w:bottom w:val="none" w:sz="0" w:space="0" w:color="auto"/>
                                    <w:right w:val="none" w:sz="0" w:space="0" w:color="auto"/>
                                  </w:divBdr>
                                  <w:divsChild>
                                    <w:div w:id="1268654246">
                                      <w:marLeft w:val="0"/>
                                      <w:marRight w:val="0"/>
                                      <w:marTop w:val="0"/>
                                      <w:marBottom w:val="0"/>
                                      <w:divBdr>
                                        <w:top w:val="none" w:sz="0" w:space="0" w:color="auto"/>
                                        <w:left w:val="none" w:sz="0" w:space="0" w:color="auto"/>
                                        <w:bottom w:val="none" w:sz="0" w:space="0" w:color="auto"/>
                                        <w:right w:val="none" w:sz="0" w:space="0" w:color="auto"/>
                                      </w:divBdr>
                                      <w:divsChild>
                                        <w:div w:id="571039359">
                                          <w:marLeft w:val="0"/>
                                          <w:marRight w:val="0"/>
                                          <w:marTop w:val="0"/>
                                          <w:marBottom w:val="0"/>
                                          <w:divBdr>
                                            <w:top w:val="none" w:sz="0" w:space="0" w:color="auto"/>
                                            <w:left w:val="none" w:sz="0" w:space="0" w:color="auto"/>
                                            <w:bottom w:val="none" w:sz="0" w:space="0" w:color="auto"/>
                                            <w:right w:val="none" w:sz="0" w:space="0" w:color="auto"/>
                                          </w:divBdr>
                                          <w:divsChild>
                                            <w:div w:id="1500803294">
                                              <w:marLeft w:val="0"/>
                                              <w:marRight w:val="0"/>
                                              <w:marTop w:val="0"/>
                                              <w:marBottom w:val="0"/>
                                              <w:divBdr>
                                                <w:top w:val="none" w:sz="0" w:space="0" w:color="auto"/>
                                                <w:left w:val="none" w:sz="0" w:space="0" w:color="auto"/>
                                                <w:bottom w:val="none" w:sz="0" w:space="0" w:color="auto"/>
                                                <w:right w:val="none" w:sz="0" w:space="0" w:color="auto"/>
                                              </w:divBdr>
                                              <w:divsChild>
                                                <w:div w:id="1736973690">
                                                  <w:marLeft w:val="0"/>
                                                  <w:marRight w:val="0"/>
                                                  <w:marTop w:val="0"/>
                                                  <w:marBottom w:val="0"/>
                                                  <w:divBdr>
                                                    <w:top w:val="none" w:sz="0" w:space="0" w:color="auto"/>
                                                    <w:left w:val="none" w:sz="0" w:space="0" w:color="auto"/>
                                                    <w:bottom w:val="none" w:sz="0" w:space="0" w:color="auto"/>
                                                    <w:right w:val="none" w:sz="0" w:space="0" w:color="auto"/>
                                                  </w:divBdr>
                                                  <w:divsChild>
                                                    <w:div w:id="723718718">
                                                      <w:marLeft w:val="0"/>
                                                      <w:marRight w:val="0"/>
                                                      <w:marTop w:val="0"/>
                                                      <w:marBottom w:val="0"/>
                                                      <w:divBdr>
                                                        <w:top w:val="none" w:sz="0" w:space="0" w:color="auto"/>
                                                        <w:left w:val="none" w:sz="0" w:space="0" w:color="auto"/>
                                                        <w:bottom w:val="none" w:sz="0" w:space="0" w:color="auto"/>
                                                        <w:right w:val="none" w:sz="0" w:space="0" w:color="auto"/>
                                                      </w:divBdr>
                                                      <w:divsChild>
                                                        <w:div w:id="71506987">
                                                          <w:marLeft w:val="0"/>
                                                          <w:marRight w:val="0"/>
                                                          <w:marTop w:val="0"/>
                                                          <w:marBottom w:val="0"/>
                                                          <w:divBdr>
                                                            <w:top w:val="none" w:sz="0" w:space="0" w:color="auto"/>
                                                            <w:left w:val="none" w:sz="0" w:space="0" w:color="auto"/>
                                                            <w:bottom w:val="none" w:sz="0" w:space="0" w:color="auto"/>
                                                            <w:right w:val="none" w:sz="0" w:space="0" w:color="auto"/>
                                                          </w:divBdr>
                                                          <w:divsChild>
                                                            <w:div w:id="689068872">
                                                              <w:marLeft w:val="0"/>
                                                              <w:marRight w:val="0"/>
                                                              <w:marTop w:val="0"/>
                                                              <w:marBottom w:val="0"/>
                                                              <w:divBdr>
                                                                <w:top w:val="none" w:sz="0" w:space="0" w:color="auto"/>
                                                                <w:left w:val="none" w:sz="0" w:space="0" w:color="auto"/>
                                                                <w:bottom w:val="none" w:sz="0" w:space="0" w:color="auto"/>
                                                                <w:right w:val="none" w:sz="0" w:space="0" w:color="auto"/>
                                                              </w:divBdr>
                                                              <w:divsChild>
                                                                <w:div w:id="1185946814">
                                                                  <w:marLeft w:val="0"/>
                                                                  <w:marRight w:val="0"/>
                                                                  <w:marTop w:val="450"/>
                                                                  <w:marBottom w:val="450"/>
                                                                  <w:divBdr>
                                                                    <w:top w:val="none" w:sz="0" w:space="0" w:color="auto"/>
                                                                    <w:left w:val="none" w:sz="0" w:space="0" w:color="auto"/>
                                                                    <w:bottom w:val="none" w:sz="0" w:space="0" w:color="auto"/>
                                                                    <w:right w:val="none" w:sz="0" w:space="0" w:color="auto"/>
                                                                  </w:divBdr>
                                                                  <w:divsChild>
                                                                    <w:div w:id="90130589">
                                                                      <w:marLeft w:val="0"/>
                                                                      <w:marRight w:val="0"/>
                                                                      <w:marTop w:val="0"/>
                                                                      <w:marBottom w:val="0"/>
                                                                      <w:divBdr>
                                                                        <w:top w:val="none" w:sz="0" w:space="0" w:color="auto"/>
                                                                        <w:left w:val="none" w:sz="0" w:space="0" w:color="auto"/>
                                                                        <w:bottom w:val="none" w:sz="0" w:space="0" w:color="auto"/>
                                                                        <w:right w:val="none" w:sz="0" w:space="0" w:color="auto"/>
                                                                      </w:divBdr>
                                                                      <w:divsChild>
                                                                        <w:div w:id="2055420799">
                                                                          <w:marLeft w:val="0"/>
                                                                          <w:marRight w:val="0"/>
                                                                          <w:marTop w:val="0"/>
                                                                          <w:marBottom w:val="0"/>
                                                                          <w:divBdr>
                                                                            <w:top w:val="none" w:sz="0" w:space="0" w:color="auto"/>
                                                                            <w:left w:val="none" w:sz="0" w:space="0" w:color="auto"/>
                                                                            <w:bottom w:val="none" w:sz="0" w:space="0" w:color="auto"/>
                                                                            <w:right w:val="none" w:sz="0" w:space="0" w:color="auto"/>
                                                                          </w:divBdr>
                                                                          <w:divsChild>
                                                                            <w:div w:id="162863806">
                                                                              <w:marLeft w:val="0"/>
                                                                              <w:marRight w:val="0"/>
                                                                              <w:marTop w:val="0"/>
                                                                              <w:marBottom w:val="0"/>
                                                                              <w:divBdr>
                                                                                <w:top w:val="none" w:sz="0" w:space="0" w:color="auto"/>
                                                                                <w:left w:val="none" w:sz="0" w:space="0" w:color="auto"/>
                                                                                <w:bottom w:val="none" w:sz="0" w:space="0" w:color="auto"/>
                                                                                <w:right w:val="none" w:sz="0" w:space="0" w:color="auto"/>
                                                                              </w:divBdr>
                                                                              <w:divsChild>
                                                                                <w:div w:id="202325050">
                                                                                  <w:marLeft w:val="-300"/>
                                                                                  <w:marRight w:val="-300"/>
                                                                                  <w:marTop w:val="0"/>
                                                                                  <w:marBottom w:val="300"/>
                                                                                  <w:divBdr>
                                                                                    <w:top w:val="none" w:sz="0" w:space="0" w:color="auto"/>
                                                                                    <w:left w:val="none" w:sz="0" w:space="0" w:color="auto"/>
                                                                                    <w:bottom w:val="none" w:sz="0" w:space="0" w:color="auto"/>
                                                                                    <w:right w:val="none" w:sz="0" w:space="0" w:color="auto"/>
                                                                                  </w:divBdr>
                                                                                  <w:divsChild>
                                                                                    <w:div w:id="603197785">
                                                                                      <w:marLeft w:val="0"/>
                                                                                      <w:marRight w:val="0"/>
                                                                                      <w:marTop w:val="0"/>
                                                                                      <w:marBottom w:val="0"/>
                                                                                      <w:divBdr>
                                                                                        <w:top w:val="none" w:sz="0" w:space="0" w:color="auto"/>
                                                                                        <w:left w:val="none" w:sz="0" w:space="0" w:color="auto"/>
                                                                                        <w:bottom w:val="none" w:sz="0" w:space="0" w:color="auto"/>
                                                                                        <w:right w:val="none" w:sz="0" w:space="0" w:color="auto"/>
                                                                                      </w:divBdr>
                                                                                      <w:divsChild>
                                                                                        <w:div w:id="14011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468935">
      <w:bodyDiv w:val="1"/>
      <w:marLeft w:val="0"/>
      <w:marRight w:val="0"/>
      <w:marTop w:val="0"/>
      <w:marBottom w:val="0"/>
      <w:divBdr>
        <w:top w:val="none" w:sz="0" w:space="0" w:color="auto"/>
        <w:left w:val="none" w:sz="0" w:space="0" w:color="auto"/>
        <w:bottom w:val="none" w:sz="0" w:space="0" w:color="auto"/>
        <w:right w:val="none" w:sz="0" w:space="0" w:color="auto"/>
      </w:divBdr>
    </w:div>
    <w:div w:id="1860584854">
      <w:bodyDiv w:val="1"/>
      <w:marLeft w:val="0"/>
      <w:marRight w:val="0"/>
      <w:marTop w:val="0"/>
      <w:marBottom w:val="0"/>
      <w:divBdr>
        <w:top w:val="none" w:sz="0" w:space="0" w:color="auto"/>
        <w:left w:val="none" w:sz="0" w:space="0" w:color="auto"/>
        <w:bottom w:val="none" w:sz="0" w:space="0" w:color="auto"/>
        <w:right w:val="none" w:sz="0" w:space="0" w:color="auto"/>
      </w:divBdr>
    </w:div>
    <w:div w:id="20936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94783-FA61-418F-92AD-8266973A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932</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Escobar</dc:creator>
  <cp:lastModifiedBy>Sanchez Escobar</cp:lastModifiedBy>
  <cp:revision>1</cp:revision>
  <dcterms:created xsi:type="dcterms:W3CDTF">2011-11-26T17:46:00Z</dcterms:created>
  <dcterms:modified xsi:type="dcterms:W3CDTF">2011-11-26T18:43:00Z</dcterms:modified>
</cp:coreProperties>
</file>