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747" w:rsidRPr="00222F68" w:rsidRDefault="00040747" w:rsidP="00040747">
      <w:pPr>
        <w:spacing w:line="360" w:lineRule="auto"/>
        <w:jc w:val="center"/>
        <w:rPr>
          <w:rFonts w:ascii="Helvetica" w:hAnsi="Helvetica" w:cs="Helvetica"/>
          <w:b/>
          <w:color w:val="000000"/>
          <w:sz w:val="24"/>
          <w:szCs w:val="24"/>
          <w:shd w:val="clear" w:color="auto" w:fill="FFFFFF"/>
        </w:rPr>
      </w:pPr>
      <w:bookmarkStart w:id="0" w:name="_GoBack"/>
      <w:bookmarkEnd w:id="0"/>
      <w:r w:rsidRPr="00222F68">
        <w:rPr>
          <w:rFonts w:ascii="Helvetica" w:hAnsi="Helvetica" w:cs="Helvetica"/>
          <w:b/>
          <w:color w:val="000000"/>
          <w:sz w:val="24"/>
          <w:szCs w:val="24"/>
          <w:shd w:val="clear" w:color="auto" w:fill="FFFFFF"/>
        </w:rPr>
        <w:t>Instrumentos internacionales que sirven de sustentación para el Derecho Laboral en El Salvador:</w:t>
      </w:r>
    </w:p>
    <w:p w:rsidR="00040747" w:rsidRPr="00222F68" w:rsidRDefault="00040747" w:rsidP="00F028E7">
      <w:pPr>
        <w:pStyle w:val="Prrafodelista"/>
        <w:numPr>
          <w:ilvl w:val="0"/>
          <w:numId w:val="1"/>
        </w:numPr>
        <w:spacing w:line="360" w:lineRule="auto"/>
        <w:jc w:val="both"/>
        <w:rPr>
          <w:rFonts w:ascii="Arial" w:hAnsi="Arial" w:cs="Arial"/>
          <w:sz w:val="24"/>
        </w:rPr>
      </w:pPr>
      <w:r w:rsidRPr="00222F68">
        <w:rPr>
          <w:rFonts w:ascii="Arial" w:hAnsi="Arial" w:cs="Arial"/>
          <w:sz w:val="24"/>
        </w:rPr>
        <w:t>Convenio No. 111, relativo a la Discriminación en materia de Empleo y Ocupación (OIT)</w:t>
      </w:r>
      <w:r w:rsidR="00961D0E" w:rsidRPr="00222F68">
        <w:rPr>
          <w:rFonts w:ascii="Arial" w:hAnsi="Arial" w:cs="Arial"/>
          <w:sz w:val="24"/>
        </w:rPr>
        <w:t xml:space="preserve">: </w:t>
      </w:r>
      <w:r w:rsidR="00CE11C4" w:rsidRPr="00222F68">
        <w:rPr>
          <w:rFonts w:ascii="Arial" w:hAnsi="Arial" w:cs="Arial"/>
          <w:sz w:val="24"/>
        </w:rPr>
        <w:t xml:space="preserve">este convenio trata de que </w:t>
      </w:r>
      <w:r w:rsidR="00961D0E" w:rsidRPr="00222F68">
        <w:rPr>
          <w:rFonts w:ascii="Arial" w:hAnsi="Arial" w:cs="Arial"/>
          <w:color w:val="333333"/>
          <w:sz w:val="24"/>
          <w:szCs w:val="18"/>
          <w:shd w:val="clear" w:color="auto" w:fill="FFFFFF"/>
        </w:rPr>
        <w:t>cualquier distinción, exclusión o preferencia basada en motivos de raza, color, sexo, religión, opinión política, ascendencia nacional u origen social que tenga por efecto anular o alterar la igualdad de oportunidades o de trato en el empleo y la ocupación</w:t>
      </w:r>
      <w:r w:rsidR="00CE11C4" w:rsidRPr="00222F68">
        <w:rPr>
          <w:rFonts w:ascii="Arial" w:hAnsi="Arial" w:cs="Arial"/>
          <w:color w:val="333333"/>
          <w:sz w:val="24"/>
          <w:szCs w:val="18"/>
          <w:shd w:val="clear" w:color="auto" w:fill="FFFFFF"/>
        </w:rPr>
        <w:t>, es decir se basa en el principio de igualdad.</w:t>
      </w:r>
    </w:p>
    <w:p w:rsidR="00040747" w:rsidRPr="00222F68" w:rsidRDefault="00040747" w:rsidP="00F028E7">
      <w:pPr>
        <w:pStyle w:val="Prrafodelista"/>
        <w:numPr>
          <w:ilvl w:val="0"/>
          <w:numId w:val="1"/>
        </w:numPr>
        <w:spacing w:line="360" w:lineRule="auto"/>
        <w:jc w:val="both"/>
        <w:rPr>
          <w:rFonts w:ascii="Arial" w:hAnsi="Arial" w:cs="Arial"/>
          <w:sz w:val="24"/>
        </w:rPr>
      </w:pPr>
      <w:r w:rsidRPr="00222F68">
        <w:rPr>
          <w:rFonts w:ascii="Arial" w:hAnsi="Arial" w:cs="Arial"/>
          <w:sz w:val="24"/>
        </w:rPr>
        <w:t>Convenio No. 100, sobre Igualdad de Remuneración entre la Mano de Obra Masculina y la Mano de Obra Femenina por un Trabajo de Igual v</w:t>
      </w:r>
      <w:r w:rsidR="00CE11C4" w:rsidRPr="00222F68">
        <w:rPr>
          <w:rFonts w:ascii="Arial" w:hAnsi="Arial" w:cs="Arial"/>
          <w:sz w:val="24"/>
        </w:rPr>
        <w:t>alor. (OIT): sin discriminación de género o de ningún tipo, la remuneración o compensación por los servicios del/a trabajador/a serán otorgados de igual manera y cantidad.</w:t>
      </w:r>
    </w:p>
    <w:p w:rsidR="00040747" w:rsidRPr="00222F68" w:rsidRDefault="00040747" w:rsidP="00F028E7">
      <w:pPr>
        <w:pStyle w:val="Prrafodelista"/>
        <w:numPr>
          <w:ilvl w:val="0"/>
          <w:numId w:val="1"/>
        </w:numPr>
        <w:spacing w:line="360" w:lineRule="auto"/>
        <w:jc w:val="both"/>
        <w:rPr>
          <w:rFonts w:ascii="Arial" w:hAnsi="Arial" w:cs="Arial"/>
          <w:sz w:val="24"/>
        </w:rPr>
      </w:pPr>
      <w:r w:rsidRPr="00222F68">
        <w:rPr>
          <w:rFonts w:ascii="Arial" w:hAnsi="Arial" w:cs="Arial"/>
          <w:sz w:val="24"/>
        </w:rPr>
        <w:t>Convenio No. 156, sobre los Trabajadores con Responsabilidades F</w:t>
      </w:r>
      <w:r w:rsidR="00CE11C4" w:rsidRPr="00222F68">
        <w:rPr>
          <w:rFonts w:ascii="Arial" w:hAnsi="Arial" w:cs="Arial"/>
          <w:sz w:val="24"/>
        </w:rPr>
        <w:t xml:space="preserve">amiliares. (OIT): este convenio </w:t>
      </w:r>
      <w:r w:rsidR="00117282" w:rsidRPr="00222F68">
        <w:rPr>
          <w:rFonts w:ascii="Arial" w:hAnsi="Arial" w:cs="Arial"/>
          <w:sz w:val="24"/>
        </w:rPr>
        <w:t>reconoce</w:t>
      </w:r>
      <w:r w:rsidR="00CE11C4" w:rsidRPr="00222F68">
        <w:rPr>
          <w:rFonts w:ascii="Arial" w:hAnsi="Arial" w:cs="Arial"/>
          <w:sz w:val="24"/>
        </w:rPr>
        <w:t xml:space="preserve"> que los problemas de los trabajadores con responsabilidades familiares son aspectos de cuestiones más amplias relativas a la familia y a la sociedad, que deberían tenerse en cuenta en las políticas nacionales</w:t>
      </w:r>
      <w:r w:rsidR="00117282" w:rsidRPr="00222F68">
        <w:rPr>
          <w:rFonts w:ascii="Arial" w:hAnsi="Arial" w:cs="Arial"/>
          <w:sz w:val="24"/>
        </w:rPr>
        <w:t>.</w:t>
      </w:r>
      <w:r w:rsidR="00CE11C4" w:rsidRPr="00222F68">
        <w:rPr>
          <w:rFonts w:ascii="Arial" w:hAnsi="Arial" w:cs="Arial"/>
          <w:sz w:val="24"/>
        </w:rPr>
        <w:t xml:space="preserve"> </w:t>
      </w:r>
    </w:p>
    <w:p w:rsidR="00040747" w:rsidRPr="00222F68" w:rsidRDefault="00040747" w:rsidP="00F028E7">
      <w:pPr>
        <w:pStyle w:val="Prrafodelista"/>
        <w:numPr>
          <w:ilvl w:val="0"/>
          <w:numId w:val="1"/>
        </w:numPr>
        <w:spacing w:line="360" w:lineRule="auto"/>
        <w:jc w:val="both"/>
        <w:rPr>
          <w:rFonts w:ascii="Arial" w:hAnsi="Arial" w:cs="Arial"/>
          <w:sz w:val="24"/>
        </w:rPr>
      </w:pPr>
      <w:r w:rsidRPr="00222F68">
        <w:rPr>
          <w:rFonts w:ascii="Arial" w:hAnsi="Arial" w:cs="Arial"/>
          <w:sz w:val="24"/>
        </w:rPr>
        <w:t>Convenio No. 159, sobre la Readaptación Profesional y Em</w:t>
      </w:r>
      <w:r w:rsidR="00117282" w:rsidRPr="00222F68">
        <w:rPr>
          <w:rFonts w:ascii="Arial" w:hAnsi="Arial" w:cs="Arial"/>
          <w:sz w:val="24"/>
        </w:rPr>
        <w:t>pleo (personas inválidas) (OIT): este convenio hace referencia a las personas inválidas, entendiéndose a estas como aquellas que a pesar de obtener y conservar un trabajo</w:t>
      </w:r>
      <w:r w:rsidR="00451E83" w:rsidRPr="00222F68">
        <w:rPr>
          <w:rFonts w:ascii="Arial" w:hAnsi="Arial" w:cs="Arial"/>
          <w:sz w:val="24"/>
        </w:rPr>
        <w:t xml:space="preserve"> son reducidas a causa de su deficiencia física o mental.</w:t>
      </w:r>
    </w:p>
    <w:p w:rsidR="00EA5232" w:rsidRPr="00222F68" w:rsidRDefault="00040747" w:rsidP="00F028E7">
      <w:pPr>
        <w:pStyle w:val="Prrafodelista"/>
        <w:numPr>
          <w:ilvl w:val="0"/>
          <w:numId w:val="1"/>
        </w:numPr>
        <w:spacing w:line="360" w:lineRule="auto"/>
        <w:jc w:val="both"/>
        <w:rPr>
          <w:rFonts w:ascii="Arial" w:hAnsi="Arial" w:cs="Arial"/>
          <w:sz w:val="24"/>
        </w:rPr>
      </w:pPr>
      <w:r w:rsidRPr="00222F68">
        <w:rPr>
          <w:rFonts w:ascii="Arial" w:hAnsi="Arial" w:cs="Arial"/>
          <w:sz w:val="24"/>
        </w:rPr>
        <w:t>Convenio No. 138 de la OIT sobre la Edad Mínima de Admisión al Empleo</w:t>
      </w:r>
      <w:r w:rsidR="00C30F2F" w:rsidRPr="00222F68">
        <w:rPr>
          <w:rFonts w:ascii="Arial" w:hAnsi="Arial" w:cs="Arial"/>
          <w:sz w:val="24"/>
        </w:rPr>
        <w:t>: este convenio establece que la edad mínima para la admisión de un empleo es de 14 años de edad.</w:t>
      </w:r>
    </w:p>
    <w:p w:rsidR="00040747" w:rsidRPr="00222F68" w:rsidRDefault="00040747" w:rsidP="00F028E7">
      <w:pPr>
        <w:pStyle w:val="Prrafodelista"/>
        <w:numPr>
          <w:ilvl w:val="0"/>
          <w:numId w:val="1"/>
        </w:numPr>
        <w:spacing w:line="360" w:lineRule="auto"/>
        <w:jc w:val="both"/>
        <w:rPr>
          <w:rFonts w:ascii="Arial" w:hAnsi="Arial" w:cs="Arial"/>
          <w:sz w:val="24"/>
        </w:rPr>
      </w:pPr>
      <w:r w:rsidRPr="00222F68">
        <w:rPr>
          <w:rFonts w:ascii="Arial" w:hAnsi="Arial" w:cs="Arial"/>
          <w:sz w:val="24"/>
        </w:rPr>
        <w:t>Convenio No. 182 de la OIT sobre las Peo</w:t>
      </w:r>
      <w:r w:rsidR="00EA5232" w:rsidRPr="00222F68">
        <w:rPr>
          <w:rFonts w:ascii="Arial" w:hAnsi="Arial" w:cs="Arial"/>
          <w:sz w:val="24"/>
        </w:rPr>
        <w:t xml:space="preserve">res Formas de Trabajo Infantil: entre estas peores formas pueden mencionarse formas de esclavitud o las prácticas análogas a la esclavitud, como la venta y la trata de niños, la servidumbre por deudas y la condición de siervo, y el trabajo forzoso u obligatorio, incluido el reclutamiento forzoso u obligatorio de niños para utilizarlos en conflictos armados,  la utilización, el reclutamiento o la oferta </w:t>
      </w:r>
      <w:r w:rsidR="00EA5232" w:rsidRPr="00222F68">
        <w:rPr>
          <w:rFonts w:ascii="Arial" w:hAnsi="Arial" w:cs="Arial"/>
          <w:sz w:val="24"/>
        </w:rPr>
        <w:lastRenderedPageBreak/>
        <w:t>de niños para la prostitución, la producción de pornografía o actuaciones pornográfica.</w:t>
      </w:r>
    </w:p>
    <w:p w:rsidR="00040747" w:rsidRPr="00222F68" w:rsidRDefault="00040747" w:rsidP="00F028E7">
      <w:pPr>
        <w:pStyle w:val="Prrafodelista"/>
        <w:numPr>
          <w:ilvl w:val="0"/>
          <w:numId w:val="1"/>
        </w:numPr>
        <w:spacing w:line="360" w:lineRule="auto"/>
        <w:jc w:val="both"/>
        <w:rPr>
          <w:rFonts w:ascii="Arial" w:hAnsi="Arial" w:cs="Arial"/>
          <w:sz w:val="24"/>
        </w:rPr>
      </w:pPr>
      <w:r w:rsidRPr="00222F68">
        <w:rPr>
          <w:rFonts w:ascii="Arial" w:hAnsi="Arial" w:cs="Arial"/>
          <w:sz w:val="24"/>
        </w:rPr>
        <w:t xml:space="preserve">Convenio No. 129 sobre la </w:t>
      </w:r>
      <w:r w:rsidR="00EA5232" w:rsidRPr="00222F68">
        <w:rPr>
          <w:rFonts w:ascii="Arial" w:hAnsi="Arial" w:cs="Arial"/>
          <w:sz w:val="24"/>
        </w:rPr>
        <w:t>Inspección del Trabajo: este convenio se refiere a que ciertas autoridades competentes, tiene la potestad de consultar y recibir informes sobre alguna organización trabajadora.</w:t>
      </w:r>
    </w:p>
    <w:p w:rsidR="00040747" w:rsidRPr="00222F68" w:rsidRDefault="00040747" w:rsidP="00F028E7">
      <w:pPr>
        <w:pStyle w:val="Prrafodelista"/>
        <w:numPr>
          <w:ilvl w:val="0"/>
          <w:numId w:val="1"/>
        </w:numPr>
        <w:spacing w:line="360" w:lineRule="auto"/>
        <w:jc w:val="both"/>
        <w:rPr>
          <w:rFonts w:ascii="Arial" w:hAnsi="Arial" w:cs="Arial"/>
          <w:sz w:val="24"/>
        </w:rPr>
      </w:pPr>
      <w:r w:rsidRPr="00222F68">
        <w:rPr>
          <w:rFonts w:ascii="Arial" w:hAnsi="Arial" w:cs="Arial"/>
          <w:sz w:val="24"/>
        </w:rPr>
        <w:t>Convenio No. 131 sobre</w:t>
      </w:r>
      <w:r w:rsidR="00EA5232" w:rsidRPr="00222F68">
        <w:rPr>
          <w:rFonts w:ascii="Arial" w:hAnsi="Arial" w:cs="Arial"/>
          <w:sz w:val="24"/>
        </w:rPr>
        <w:t xml:space="preserve"> la Fijación del Salario Mínimo: se señalan los tipos de salarios mínimos, y en qué casos se asigna cada uno.</w:t>
      </w:r>
    </w:p>
    <w:p w:rsidR="00040747" w:rsidRPr="00222F68" w:rsidRDefault="00040747" w:rsidP="00F028E7">
      <w:pPr>
        <w:pStyle w:val="Prrafodelista"/>
        <w:numPr>
          <w:ilvl w:val="0"/>
          <w:numId w:val="1"/>
        </w:numPr>
        <w:spacing w:line="360" w:lineRule="auto"/>
        <w:jc w:val="both"/>
        <w:rPr>
          <w:rFonts w:ascii="Arial" w:hAnsi="Arial" w:cs="Arial"/>
          <w:sz w:val="24"/>
        </w:rPr>
      </w:pPr>
      <w:r w:rsidRPr="00222F68">
        <w:rPr>
          <w:rFonts w:ascii="Arial" w:hAnsi="Arial" w:cs="Arial"/>
          <w:sz w:val="24"/>
        </w:rPr>
        <w:t>Convenio No. 29 relativo a</w:t>
      </w:r>
      <w:r w:rsidR="00EA5232" w:rsidRPr="00222F68">
        <w:rPr>
          <w:rFonts w:ascii="Arial" w:hAnsi="Arial" w:cs="Arial"/>
          <w:sz w:val="24"/>
        </w:rPr>
        <w:t>l Trabajo Forzoso u Obligatorio: establece las condiciones en las que el trabajador, al encontrarse en esas situaciones, aun así debe de tener una especie de protección para evitar cualquier tipo de incidentes en el área laboral.</w:t>
      </w:r>
    </w:p>
    <w:p w:rsidR="00040747" w:rsidRPr="00222F68" w:rsidRDefault="00040747" w:rsidP="00F028E7">
      <w:pPr>
        <w:pStyle w:val="Prrafodelista"/>
        <w:numPr>
          <w:ilvl w:val="0"/>
          <w:numId w:val="1"/>
        </w:numPr>
        <w:spacing w:line="360" w:lineRule="auto"/>
        <w:jc w:val="both"/>
        <w:rPr>
          <w:rFonts w:ascii="Arial" w:hAnsi="Arial" w:cs="Arial"/>
          <w:sz w:val="24"/>
        </w:rPr>
      </w:pPr>
      <w:r w:rsidRPr="00222F68">
        <w:rPr>
          <w:rFonts w:ascii="Arial" w:hAnsi="Arial" w:cs="Arial"/>
          <w:sz w:val="24"/>
        </w:rPr>
        <w:t>Convenio No. 87 sobre la Libertad Sindical y la Protec</w:t>
      </w:r>
      <w:r w:rsidR="00EA5232" w:rsidRPr="00222F68">
        <w:rPr>
          <w:rFonts w:ascii="Arial" w:hAnsi="Arial" w:cs="Arial"/>
          <w:sz w:val="24"/>
        </w:rPr>
        <w:t>ción del Derecho de Sindicación: todos los trabajadores tienen la libertad y el derecho de formar asociaciones conocidos como sindicatos que velen por los derechos e intereses que les interesen como trabajadores que son.</w:t>
      </w:r>
    </w:p>
    <w:p w:rsidR="00040747" w:rsidRPr="00222F68" w:rsidRDefault="00040747" w:rsidP="00F028E7">
      <w:pPr>
        <w:pStyle w:val="Prrafodelista"/>
        <w:numPr>
          <w:ilvl w:val="0"/>
          <w:numId w:val="1"/>
        </w:numPr>
        <w:spacing w:line="360" w:lineRule="auto"/>
        <w:jc w:val="both"/>
        <w:rPr>
          <w:rFonts w:ascii="Arial" w:hAnsi="Arial" w:cs="Arial"/>
          <w:sz w:val="24"/>
        </w:rPr>
      </w:pPr>
      <w:r w:rsidRPr="00222F68">
        <w:rPr>
          <w:rFonts w:ascii="Arial" w:hAnsi="Arial" w:cs="Arial"/>
          <w:sz w:val="24"/>
        </w:rPr>
        <w:t>Convenio No.</w:t>
      </w:r>
      <w:r w:rsidR="00EA5232" w:rsidRPr="00222F68">
        <w:rPr>
          <w:rFonts w:ascii="Arial" w:hAnsi="Arial" w:cs="Arial"/>
          <w:sz w:val="24"/>
        </w:rPr>
        <w:t xml:space="preserve"> 88 sobre el Servicio de Empleo: el servicio del empleo deberá consistir en un sistema nacional de oficinas del empleo, sujeto al control de una autoridad nacional.</w:t>
      </w:r>
    </w:p>
    <w:p w:rsidR="00040747" w:rsidRPr="00222F68" w:rsidRDefault="00040747" w:rsidP="00F028E7">
      <w:pPr>
        <w:pStyle w:val="Prrafodelista"/>
        <w:numPr>
          <w:ilvl w:val="0"/>
          <w:numId w:val="1"/>
        </w:numPr>
        <w:spacing w:line="360" w:lineRule="auto"/>
        <w:jc w:val="both"/>
        <w:rPr>
          <w:rFonts w:ascii="Arial" w:hAnsi="Arial" w:cs="Arial"/>
          <w:sz w:val="24"/>
        </w:rPr>
      </w:pPr>
      <w:r w:rsidRPr="00222F68">
        <w:rPr>
          <w:rFonts w:ascii="Arial" w:hAnsi="Arial" w:cs="Arial"/>
          <w:sz w:val="24"/>
        </w:rPr>
        <w:t>Convenio No. 98 sobre el Derecho de Sindica</w:t>
      </w:r>
      <w:r w:rsidR="00EA5232" w:rsidRPr="00222F68">
        <w:rPr>
          <w:rFonts w:ascii="Arial" w:hAnsi="Arial" w:cs="Arial"/>
          <w:sz w:val="24"/>
        </w:rPr>
        <w:t xml:space="preserve">ción y de Negociación Colectiva: </w:t>
      </w:r>
      <w:r w:rsidR="00E42D21" w:rsidRPr="00222F68">
        <w:rPr>
          <w:rFonts w:ascii="Arial" w:hAnsi="Arial" w:cs="Arial"/>
          <w:sz w:val="24"/>
        </w:rPr>
        <w:t>los trabajadores tienen derecho a la libertad de sindicato, y que ese sindicato vele por el interés y conveniencia de cada uno de los trabajadores.</w:t>
      </w:r>
    </w:p>
    <w:p w:rsidR="00040747" w:rsidRPr="00222F68" w:rsidRDefault="00040747" w:rsidP="00F028E7">
      <w:pPr>
        <w:pStyle w:val="Prrafodelista"/>
        <w:numPr>
          <w:ilvl w:val="0"/>
          <w:numId w:val="1"/>
        </w:numPr>
        <w:spacing w:line="360" w:lineRule="auto"/>
        <w:jc w:val="both"/>
        <w:rPr>
          <w:rFonts w:ascii="Arial" w:hAnsi="Arial" w:cs="Arial"/>
          <w:sz w:val="24"/>
        </w:rPr>
      </w:pPr>
      <w:r w:rsidRPr="00222F68">
        <w:rPr>
          <w:rFonts w:ascii="Arial" w:hAnsi="Arial" w:cs="Arial"/>
          <w:sz w:val="24"/>
        </w:rPr>
        <w:t xml:space="preserve">Convenio No. 99 sobre Métodos para </w:t>
      </w:r>
      <w:r w:rsidR="00EA5232" w:rsidRPr="00222F68">
        <w:rPr>
          <w:rFonts w:ascii="Arial" w:hAnsi="Arial" w:cs="Arial"/>
          <w:sz w:val="24"/>
        </w:rPr>
        <w:t>la fijación de Salarios Mínimos:</w:t>
      </w:r>
      <w:r w:rsidR="00E42D21" w:rsidRPr="00222F68">
        <w:rPr>
          <w:rFonts w:ascii="Arial" w:hAnsi="Arial" w:cs="Arial"/>
          <w:sz w:val="24"/>
        </w:rPr>
        <w:t xml:space="preserve"> en este convenio se establecen las formas de ajuste para un salario mínimo respectivo para el caso que este convenio señale.</w:t>
      </w:r>
    </w:p>
    <w:p w:rsidR="00040747" w:rsidRPr="00222F68" w:rsidRDefault="00040747" w:rsidP="00F028E7">
      <w:pPr>
        <w:pStyle w:val="Prrafodelista"/>
        <w:numPr>
          <w:ilvl w:val="0"/>
          <w:numId w:val="1"/>
        </w:numPr>
        <w:spacing w:line="360" w:lineRule="auto"/>
        <w:jc w:val="both"/>
        <w:rPr>
          <w:rFonts w:ascii="Arial" w:hAnsi="Arial" w:cs="Arial"/>
          <w:sz w:val="24"/>
        </w:rPr>
      </w:pPr>
      <w:r w:rsidRPr="00222F68">
        <w:rPr>
          <w:rFonts w:ascii="Arial" w:hAnsi="Arial" w:cs="Arial"/>
          <w:sz w:val="24"/>
        </w:rPr>
        <w:t>Convenio No. 135 sobre los Representantes de los Trabajadores</w:t>
      </w:r>
      <w:r w:rsidR="00EA5232" w:rsidRPr="00222F68">
        <w:rPr>
          <w:rFonts w:ascii="Arial" w:hAnsi="Arial" w:cs="Arial"/>
          <w:sz w:val="24"/>
        </w:rPr>
        <w:t>:</w:t>
      </w:r>
      <w:r w:rsidR="00E42D21" w:rsidRPr="00222F68">
        <w:rPr>
          <w:rFonts w:ascii="Arial" w:hAnsi="Arial" w:cs="Arial"/>
          <w:sz w:val="24"/>
        </w:rPr>
        <w:t xml:space="preserve"> los representantes de los trabajadores deberán disponer en la empresa de las facilidades apropiadas para permitirles el desempeño rápido y eficaz de sus funciones.</w:t>
      </w:r>
    </w:p>
    <w:p w:rsidR="00040747" w:rsidRPr="00222F68" w:rsidRDefault="00040747" w:rsidP="00F028E7">
      <w:pPr>
        <w:pStyle w:val="Prrafodelista"/>
        <w:numPr>
          <w:ilvl w:val="0"/>
          <w:numId w:val="1"/>
        </w:numPr>
        <w:spacing w:line="360" w:lineRule="auto"/>
        <w:jc w:val="both"/>
        <w:rPr>
          <w:rFonts w:ascii="Arial" w:hAnsi="Arial" w:cs="Arial"/>
          <w:sz w:val="24"/>
        </w:rPr>
      </w:pPr>
      <w:r w:rsidRPr="00222F68">
        <w:rPr>
          <w:rFonts w:ascii="Arial" w:hAnsi="Arial" w:cs="Arial"/>
          <w:sz w:val="24"/>
        </w:rPr>
        <w:lastRenderedPageBreak/>
        <w:t>Convenio No. 141  Organización de Trabajadores Rurales</w:t>
      </w:r>
      <w:r w:rsidR="00EA5232" w:rsidRPr="00222F68">
        <w:rPr>
          <w:rFonts w:ascii="Arial" w:hAnsi="Arial" w:cs="Arial"/>
          <w:sz w:val="24"/>
        </w:rPr>
        <w:t>:</w:t>
      </w:r>
      <w:r w:rsidR="00E42D21" w:rsidRPr="00222F68">
        <w:rPr>
          <w:rFonts w:ascii="Arial" w:hAnsi="Arial" w:cs="Arial"/>
          <w:sz w:val="24"/>
        </w:rPr>
        <w:t xml:space="preserve"> trabajadores rurales abarca a todas las personas dedicadas, en las regiones rurales, a tareas agrícolas o artesanales o a ocupaciones similares o conexas.</w:t>
      </w:r>
    </w:p>
    <w:p w:rsidR="00040747" w:rsidRPr="00222F68" w:rsidRDefault="00040747" w:rsidP="00F028E7">
      <w:pPr>
        <w:pStyle w:val="Prrafodelista"/>
        <w:numPr>
          <w:ilvl w:val="0"/>
          <w:numId w:val="1"/>
        </w:numPr>
        <w:spacing w:line="360" w:lineRule="auto"/>
        <w:jc w:val="both"/>
        <w:rPr>
          <w:rFonts w:ascii="Arial" w:hAnsi="Arial" w:cs="Arial"/>
          <w:sz w:val="24"/>
        </w:rPr>
      </w:pPr>
      <w:r w:rsidRPr="00222F68">
        <w:rPr>
          <w:rFonts w:ascii="Arial" w:hAnsi="Arial" w:cs="Arial"/>
          <w:sz w:val="24"/>
        </w:rPr>
        <w:t>Convenio No. 150 sobre la Administración de Trabajo</w:t>
      </w:r>
      <w:r w:rsidR="00EA5232" w:rsidRPr="00222F68">
        <w:rPr>
          <w:rFonts w:ascii="Arial" w:hAnsi="Arial" w:cs="Arial"/>
          <w:sz w:val="24"/>
        </w:rPr>
        <w:t>:</w:t>
      </w:r>
      <w:r w:rsidR="00096BA6" w:rsidRPr="00222F68">
        <w:rPr>
          <w:rFonts w:ascii="Arial" w:hAnsi="Arial" w:cs="Arial"/>
          <w:sz w:val="24"/>
        </w:rPr>
        <w:t xml:space="preserve"> </w:t>
      </w:r>
      <w:r w:rsidR="00F028E7" w:rsidRPr="00222F68">
        <w:rPr>
          <w:rFonts w:ascii="Arial" w:hAnsi="Arial" w:cs="Arial"/>
          <w:sz w:val="24"/>
        </w:rPr>
        <w:t>trata de cómo se organiza el trabajo y de cómo desempeña y debe de hacerlo el trabajador en su labor.</w:t>
      </w:r>
    </w:p>
    <w:p w:rsidR="00040747" w:rsidRDefault="00040747" w:rsidP="00F028E7">
      <w:pPr>
        <w:pStyle w:val="Prrafodelista"/>
        <w:numPr>
          <w:ilvl w:val="0"/>
          <w:numId w:val="1"/>
        </w:numPr>
        <w:spacing w:line="360" w:lineRule="auto"/>
        <w:jc w:val="both"/>
        <w:rPr>
          <w:rFonts w:ascii="Arial" w:hAnsi="Arial" w:cs="Arial"/>
          <w:sz w:val="24"/>
        </w:rPr>
      </w:pPr>
      <w:r w:rsidRPr="00222F68">
        <w:rPr>
          <w:rFonts w:ascii="Arial" w:hAnsi="Arial" w:cs="Arial"/>
          <w:sz w:val="24"/>
        </w:rPr>
        <w:t>Convenio No. 151 sobre las Relaciones de Trabajo en la Administración P</w:t>
      </w:r>
      <w:r w:rsidR="00327B97">
        <w:rPr>
          <w:rFonts w:ascii="Arial" w:hAnsi="Arial" w:cs="Arial"/>
          <w:sz w:val="24"/>
        </w:rPr>
        <w:t>ública</w:t>
      </w:r>
      <w:r w:rsidR="00EA5232" w:rsidRPr="00222F68">
        <w:rPr>
          <w:rFonts w:ascii="Arial" w:hAnsi="Arial" w:cs="Arial"/>
          <w:sz w:val="24"/>
        </w:rPr>
        <w:t>:</w:t>
      </w:r>
      <w:r w:rsidR="00096BA6" w:rsidRPr="00222F68">
        <w:rPr>
          <w:rFonts w:ascii="Arial" w:hAnsi="Arial" w:cs="Arial"/>
          <w:sz w:val="24"/>
        </w:rPr>
        <w:t xml:space="preserve"> este convenio establece que las organizaciones de empleados públicos gozarán de adecuada protección contra todo acto de injerencia de una autoridad pública en su constitución, funcionamiento</w:t>
      </w:r>
      <w:r w:rsidR="00096BA6" w:rsidRPr="00222F68">
        <w:rPr>
          <w:rFonts w:ascii="Georgia" w:hAnsi="Georgia"/>
          <w:color w:val="333333"/>
          <w:sz w:val="20"/>
          <w:szCs w:val="18"/>
          <w:shd w:val="clear" w:color="auto" w:fill="FFFFFF"/>
        </w:rPr>
        <w:t xml:space="preserve"> </w:t>
      </w:r>
      <w:r w:rsidR="00096BA6" w:rsidRPr="00222F68">
        <w:rPr>
          <w:rFonts w:ascii="Arial" w:hAnsi="Arial" w:cs="Arial"/>
          <w:sz w:val="24"/>
        </w:rPr>
        <w:t>o administración.</w:t>
      </w:r>
    </w:p>
    <w:p w:rsidR="00327B97" w:rsidRPr="00222F68" w:rsidRDefault="00327B97" w:rsidP="00F028E7">
      <w:pPr>
        <w:pStyle w:val="Prrafodelista"/>
        <w:numPr>
          <w:ilvl w:val="0"/>
          <w:numId w:val="1"/>
        </w:numPr>
        <w:spacing w:line="360" w:lineRule="auto"/>
        <w:jc w:val="both"/>
        <w:rPr>
          <w:rFonts w:ascii="Arial" w:hAnsi="Arial" w:cs="Arial"/>
          <w:sz w:val="24"/>
        </w:rPr>
      </w:pPr>
      <w:r w:rsidRPr="00327B97">
        <w:rPr>
          <w:rFonts w:ascii="Arial" w:hAnsi="Arial" w:cs="Arial"/>
          <w:sz w:val="24"/>
        </w:rPr>
        <w:t xml:space="preserve">Convenio No. 155 sobre Seguridad y Salud de los Trabajadores: </w:t>
      </w:r>
      <w:r w:rsidRPr="00A97F71">
        <w:rPr>
          <w:rFonts w:ascii="Arial" w:hAnsi="Arial" w:cs="Arial"/>
          <w:sz w:val="24"/>
        </w:rPr>
        <w:t>el término salud , en relación con el trabajo, abarca no solamente la ausencia de afecciones o de enfermedad, sino también los elementos físicos y mentales que afectan a la salud y están directamente relacionados con la seguridad e higiene en el trabajo.</w:t>
      </w:r>
    </w:p>
    <w:p w:rsidR="00040747" w:rsidRPr="00327B97" w:rsidRDefault="00040747" w:rsidP="00F028E7">
      <w:pPr>
        <w:pStyle w:val="Prrafodelista"/>
        <w:spacing w:line="360" w:lineRule="auto"/>
        <w:jc w:val="both"/>
        <w:rPr>
          <w:rFonts w:ascii="Arial" w:hAnsi="Arial" w:cs="Arial"/>
          <w:sz w:val="24"/>
        </w:rPr>
      </w:pPr>
    </w:p>
    <w:p w:rsidR="00040747" w:rsidRPr="00327B97" w:rsidRDefault="00040747" w:rsidP="00F028E7">
      <w:pPr>
        <w:spacing w:line="360" w:lineRule="auto"/>
        <w:jc w:val="both"/>
        <w:rPr>
          <w:rFonts w:ascii="Arial" w:hAnsi="Arial" w:cs="Arial"/>
          <w:b/>
          <w:sz w:val="28"/>
          <w:lang w:val="es-SV"/>
        </w:rPr>
      </w:pPr>
    </w:p>
    <w:sectPr w:rsidR="00040747" w:rsidRPr="00327B9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01FB9"/>
    <w:multiLevelType w:val="hybridMultilevel"/>
    <w:tmpl w:val="2896704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31205D9E"/>
    <w:multiLevelType w:val="multilevel"/>
    <w:tmpl w:val="803E27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747"/>
    <w:rsid w:val="00040747"/>
    <w:rsid w:val="00096274"/>
    <w:rsid w:val="00096BA6"/>
    <w:rsid w:val="00117282"/>
    <w:rsid w:val="00222F68"/>
    <w:rsid w:val="00327B97"/>
    <w:rsid w:val="00451E83"/>
    <w:rsid w:val="00477D23"/>
    <w:rsid w:val="00961D0E"/>
    <w:rsid w:val="00A204FF"/>
    <w:rsid w:val="00A97F71"/>
    <w:rsid w:val="00C30F2F"/>
    <w:rsid w:val="00C57A0D"/>
    <w:rsid w:val="00CE11C4"/>
    <w:rsid w:val="00DA03ED"/>
    <w:rsid w:val="00E42D21"/>
    <w:rsid w:val="00EA5232"/>
    <w:rsid w:val="00F028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40747"/>
    <w:pPr>
      <w:ind w:left="720"/>
      <w:contextualSpacing/>
    </w:pPr>
    <w:rPr>
      <w:lang w:val="es-SV"/>
    </w:rPr>
  </w:style>
  <w:style w:type="character" w:customStyle="1" w:styleId="apple-converted-space">
    <w:name w:val="apple-converted-space"/>
    <w:basedOn w:val="Fuentedeprrafopredeter"/>
    <w:rsid w:val="00E42D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40747"/>
    <w:pPr>
      <w:ind w:left="720"/>
      <w:contextualSpacing/>
    </w:pPr>
    <w:rPr>
      <w:lang w:val="es-SV"/>
    </w:rPr>
  </w:style>
  <w:style w:type="character" w:customStyle="1" w:styleId="apple-converted-space">
    <w:name w:val="apple-converted-space"/>
    <w:basedOn w:val="Fuentedeprrafopredeter"/>
    <w:rsid w:val="00E42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822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735</Words>
  <Characters>4045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Krissia</dc:creator>
  <cp:lastModifiedBy>Mtech</cp:lastModifiedBy>
  <cp:revision>2</cp:revision>
  <dcterms:created xsi:type="dcterms:W3CDTF">2018-03-24T04:31:00Z</dcterms:created>
  <dcterms:modified xsi:type="dcterms:W3CDTF">2018-03-24T04:31:00Z</dcterms:modified>
</cp:coreProperties>
</file>