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93" w:rsidRPr="006F0A01" w:rsidRDefault="006F0A01">
      <w:pPr>
        <w:rPr>
          <w:rFonts w:ascii="Arial" w:hAnsi="Arial" w:cs="Arial"/>
          <w:b/>
          <w:sz w:val="24"/>
          <w:szCs w:val="24"/>
        </w:rPr>
      </w:pPr>
      <w:r w:rsidRPr="006F0A01">
        <w:rPr>
          <w:rFonts w:ascii="Arial" w:hAnsi="Arial" w:cs="Arial"/>
          <w:b/>
          <w:sz w:val="24"/>
          <w:szCs w:val="24"/>
        </w:rPr>
        <w:t>Reforma Agraria en nuestro país</w:t>
      </w:r>
    </w:p>
    <w:p w:rsidR="006F0A01" w:rsidRDefault="006F0A01" w:rsidP="006F0A01">
      <w:pPr>
        <w:spacing w:line="360" w:lineRule="auto"/>
        <w:jc w:val="both"/>
        <w:rPr>
          <w:rFonts w:ascii="Arial" w:hAnsi="Arial" w:cs="Arial"/>
          <w:sz w:val="24"/>
          <w:szCs w:val="24"/>
        </w:rPr>
      </w:pPr>
      <w:r w:rsidRPr="001A25AC">
        <w:rPr>
          <w:rFonts w:ascii="Arial" w:hAnsi="Arial" w:cs="Arial"/>
          <w:sz w:val="24"/>
          <w:szCs w:val="24"/>
        </w:rPr>
        <w:t xml:space="preserve">Derecho Agrario el </w:t>
      </w:r>
      <w:r w:rsidRPr="006F0A01">
        <w:rPr>
          <w:rFonts w:ascii="Arial" w:hAnsi="Arial" w:cs="Arial"/>
          <w:b/>
          <w:sz w:val="24"/>
          <w:szCs w:val="24"/>
        </w:rPr>
        <w:t>Art. 2</w:t>
      </w:r>
      <w:r w:rsidR="000045BC">
        <w:rPr>
          <w:rFonts w:ascii="Arial" w:hAnsi="Arial" w:cs="Arial"/>
          <w:sz w:val="24"/>
          <w:szCs w:val="24"/>
        </w:rPr>
        <w:t xml:space="preserve"> d</w:t>
      </w:r>
      <w:r w:rsidRPr="001A25AC">
        <w:rPr>
          <w:rFonts w:ascii="Arial" w:hAnsi="Arial" w:cs="Arial"/>
          <w:sz w:val="24"/>
          <w:szCs w:val="24"/>
        </w:rPr>
        <w:t xml:space="preserve">e La Ley De Agraria nos manifiesta El Poder Ejecutivo en el Ramo de Agricultura ejercerá el gobierno, régimen, vigilancia y fomento de la Industria Agrícola por medio de las Juntas Especiales, autoridades, empleados o delegados que autorice o que en esta ley se determinen. Dictará todas las disposiciones necesarias para que las autoridades subalternas, las juntas, empleados o delegados cumplan estrictamente sus obligaciones en el Ramo de Agricultura; velará por la constante tranquilidad y seguridad de las personas y bienes de los agricultores, amparándose inmediatamente contra toda violencia, perturbación, despojo o usurpación y por la armonía entre éstos y sus trabajadores.  </w:t>
      </w:r>
    </w:p>
    <w:p w:rsidR="006F0A01" w:rsidRPr="001A25AC" w:rsidRDefault="006F0A01" w:rsidP="006F0A01">
      <w:pPr>
        <w:spacing w:line="360" w:lineRule="auto"/>
        <w:jc w:val="both"/>
        <w:rPr>
          <w:rFonts w:ascii="Arial" w:hAnsi="Arial" w:cs="Arial"/>
          <w:sz w:val="24"/>
          <w:szCs w:val="24"/>
        </w:rPr>
      </w:pPr>
      <w:r w:rsidRPr="006F0A01">
        <w:rPr>
          <w:rFonts w:ascii="Arial" w:hAnsi="Arial" w:cs="Arial"/>
          <w:b/>
          <w:sz w:val="24"/>
          <w:szCs w:val="24"/>
        </w:rPr>
        <w:t>Art. 8</w:t>
      </w:r>
      <w:r w:rsidR="000045BC">
        <w:rPr>
          <w:rFonts w:ascii="Arial" w:hAnsi="Arial" w:cs="Arial"/>
          <w:sz w:val="24"/>
          <w:szCs w:val="24"/>
        </w:rPr>
        <w:t xml:space="preserve"> d</w:t>
      </w:r>
      <w:r w:rsidRPr="001A25AC">
        <w:rPr>
          <w:rFonts w:ascii="Arial" w:hAnsi="Arial" w:cs="Arial"/>
          <w:sz w:val="24"/>
          <w:szCs w:val="24"/>
        </w:rPr>
        <w:t>e La Ley De Agraria establece que los agricultores Adquirirán  maquinarias o instrumentos destinados a perfeccionar las labores agrícolas, dando facilidades a los pequeños agricultores para su adquisición y conocimiento de su manejo.</w:t>
      </w:r>
    </w:p>
    <w:p w:rsidR="006F0A01" w:rsidRPr="001A25AC" w:rsidRDefault="006F0A01" w:rsidP="006F0A01">
      <w:pPr>
        <w:spacing w:line="360" w:lineRule="auto"/>
        <w:jc w:val="both"/>
        <w:rPr>
          <w:rFonts w:ascii="Arial" w:hAnsi="Arial" w:cs="Arial"/>
          <w:sz w:val="24"/>
          <w:szCs w:val="24"/>
        </w:rPr>
      </w:pPr>
      <w:r w:rsidRPr="001A25AC">
        <w:rPr>
          <w:rFonts w:ascii="Arial" w:hAnsi="Arial" w:cs="Arial"/>
          <w:sz w:val="24"/>
          <w:szCs w:val="24"/>
        </w:rPr>
        <w:t>La Política Agropecuaria y Gestión Agraria Nacional,  es un esfuerzo de dirección que presenta el Ministerio de Agricultura y Ganadería, para revalorizar la trascendental importancia del sector agropecuario, forestal y pesquero en la economía salvadoreña.</w:t>
      </w:r>
    </w:p>
    <w:p w:rsidR="006F0A01" w:rsidRPr="001A25AC" w:rsidRDefault="006F0A01" w:rsidP="006F0A01">
      <w:pPr>
        <w:spacing w:line="360" w:lineRule="auto"/>
        <w:jc w:val="both"/>
        <w:rPr>
          <w:rFonts w:ascii="Arial" w:hAnsi="Arial" w:cs="Arial"/>
          <w:sz w:val="24"/>
          <w:szCs w:val="24"/>
        </w:rPr>
      </w:pPr>
      <w:r w:rsidRPr="001A25AC">
        <w:rPr>
          <w:rFonts w:ascii="Arial" w:hAnsi="Arial" w:cs="Arial"/>
          <w:sz w:val="24"/>
          <w:szCs w:val="24"/>
        </w:rPr>
        <w:t>Sitúa a los productores como el eje fundamental del  desarrollo agropecuario, considerándolos capaces de producir, transformar y comercializar, en un entorno de reglas claras, predecibles y estables que son garantizadas por el Estado mediante su papel orientador, subsidiario e incentivador de las actividades productivas.</w:t>
      </w:r>
    </w:p>
    <w:p w:rsidR="006F0A01" w:rsidRPr="001A25AC" w:rsidRDefault="006F0A01" w:rsidP="006F0A01">
      <w:pPr>
        <w:spacing w:line="360" w:lineRule="auto"/>
        <w:jc w:val="both"/>
        <w:rPr>
          <w:rFonts w:ascii="Arial" w:hAnsi="Arial" w:cs="Arial"/>
          <w:sz w:val="24"/>
          <w:szCs w:val="24"/>
        </w:rPr>
      </w:pPr>
      <w:r w:rsidRPr="001A25AC">
        <w:rPr>
          <w:rFonts w:ascii="Arial" w:hAnsi="Arial" w:cs="Arial"/>
          <w:sz w:val="24"/>
          <w:szCs w:val="24"/>
        </w:rPr>
        <w:t>La finalidad de este documento, además de ser  el marco global de acción para el sector agropecuario, es revalorizarlo como generador de progreso para la economía en su conjunto, el cual se refleja en la creación de empleo, captación de divisas, protección del medio ambiente, seguridad alimentaria y como proveedor de materias primas y demandante de insumos y servicios de los otros sectores.</w:t>
      </w:r>
    </w:p>
    <w:p w:rsidR="006F0A01" w:rsidRPr="001A25AC" w:rsidRDefault="006F0A01" w:rsidP="006F0A01">
      <w:pPr>
        <w:spacing w:line="360" w:lineRule="auto"/>
        <w:jc w:val="both"/>
        <w:rPr>
          <w:rFonts w:ascii="Arial" w:hAnsi="Arial" w:cs="Arial"/>
          <w:sz w:val="24"/>
          <w:szCs w:val="24"/>
        </w:rPr>
      </w:pPr>
      <w:r w:rsidRPr="001A25AC">
        <w:rPr>
          <w:rFonts w:ascii="Arial" w:hAnsi="Arial" w:cs="Arial"/>
          <w:sz w:val="24"/>
          <w:szCs w:val="24"/>
        </w:rPr>
        <w:lastRenderedPageBreak/>
        <w:t>Como Ministerio de Agricultura y Ganadería desarrollamos servicios estratégicos encaminados a la adopción de tecnologías, a los agros negocios, a la fitozoosanidad, a la infraestructura productiva, manejo de los recursos hídricos y conservación de suelos, al ordenamiento pesquero y de cuencas hidrográficas, a la educación agropecuaria y de apoyo al desarrollo rural; todo ello en un ambiente de seguridad y respeto a la propiedad privada.</w:t>
      </w:r>
    </w:p>
    <w:p w:rsidR="006F0A01" w:rsidRDefault="006F0A01" w:rsidP="006F0A01">
      <w:pPr>
        <w:spacing w:line="360" w:lineRule="auto"/>
        <w:jc w:val="both"/>
        <w:rPr>
          <w:rFonts w:ascii="Arial" w:hAnsi="Arial" w:cs="Arial"/>
          <w:sz w:val="24"/>
          <w:szCs w:val="24"/>
        </w:rPr>
      </w:pPr>
      <w:r w:rsidRPr="001A25AC">
        <w:rPr>
          <w:rFonts w:ascii="Arial" w:hAnsi="Arial" w:cs="Arial"/>
          <w:sz w:val="24"/>
          <w:szCs w:val="24"/>
        </w:rPr>
        <w:t>En la filosofía que guía las acciones del Ministerio de Agricultura y Ganadería (MAG), el sector privado prevalece como el principal agente de la economía sectorial y del país.</w:t>
      </w:r>
    </w:p>
    <w:p w:rsidR="006F0A01" w:rsidRPr="00B067B6" w:rsidRDefault="006F0A01" w:rsidP="006F0A01">
      <w:pPr>
        <w:spacing w:line="360" w:lineRule="auto"/>
        <w:jc w:val="both"/>
        <w:rPr>
          <w:rFonts w:ascii="Arial" w:hAnsi="Arial" w:cs="Arial"/>
          <w:sz w:val="24"/>
          <w:szCs w:val="24"/>
        </w:rPr>
      </w:pPr>
      <w:r w:rsidRPr="001A25AC">
        <w:rPr>
          <w:rFonts w:ascii="Arial" w:hAnsi="Arial" w:cs="Arial"/>
          <w:sz w:val="24"/>
          <w:szCs w:val="24"/>
        </w:rPr>
        <w:t xml:space="preserve">Se considera a cada productor como un empresario capaz de tomar decisiones económicas racionales que le permitan mejorar sus ingresos, ser financieramente independiente y sostener sus actividades a través del uso eficiente de los recursos. La visión del MAG consiste en ser una organización moderna, transparente, efectiva y de servicio al cliente; reconocida por sus contribuciones a favor de un desarrollo agropecuario, forestal y pesquero, en armonía social y ambiental, manteniendo un papel orientador y regulador de las actividades del </w:t>
      </w:r>
      <w:r w:rsidRPr="00B067B6">
        <w:rPr>
          <w:rFonts w:ascii="Arial" w:hAnsi="Arial" w:cs="Arial"/>
          <w:sz w:val="24"/>
          <w:szCs w:val="24"/>
        </w:rPr>
        <w:t>sector privado.</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El artículo 1 de la ley de reforma agraria nos manifiesta:</w:t>
      </w:r>
    </w:p>
    <w:p w:rsidR="00B067B6" w:rsidRPr="00B067B6" w:rsidRDefault="00B067B6" w:rsidP="00B067B6">
      <w:pPr>
        <w:spacing w:line="360" w:lineRule="auto"/>
        <w:jc w:val="both"/>
        <w:rPr>
          <w:rFonts w:ascii="Arial" w:hAnsi="Arial" w:cs="Arial"/>
          <w:sz w:val="24"/>
          <w:szCs w:val="24"/>
        </w:rPr>
      </w:pPr>
      <w:r w:rsidRPr="00B067B6">
        <w:rPr>
          <w:rFonts w:ascii="Arial" w:hAnsi="Arial" w:cs="Arial"/>
          <w:b/>
          <w:sz w:val="24"/>
          <w:szCs w:val="24"/>
        </w:rPr>
        <w:t>Art. 1.-</w:t>
      </w:r>
      <w:r w:rsidRPr="00B067B6">
        <w:rPr>
          <w:rFonts w:ascii="Arial" w:hAnsi="Arial" w:cs="Arial"/>
          <w:sz w:val="24"/>
          <w:szCs w:val="24"/>
        </w:rPr>
        <w:t xml:space="preserve"> Se reconoce y garantiza la propiedad privada en función social.</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Cumplen con la función social las tierras cuya extensión esté dentro de los límites de reserva que establece esta ley y que además re</w:t>
      </w:r>
      <w:r>
        <w:rPr>
          <w:rFonts w:ascii="Arial" w:hAnsi="Arial" w:cs="Arial"/>
          <w:sz w:val="24"/>
          <w:szCs w:val="24"/>
        </w:rPr>
        <w:t>únan los requisitos siguientes:</w:t>
      </w:r>
      <w:r w:rsidRPr="00B067B6">
        <w:rPr>
          <w:rFonts w:ascii="Arial" w:hAnsi="Arial" w:cs="Arial"/>
          <w:sz w:val="24"/>
          <w:szCs w:val="24"/>
        </w:rPr>
        <w:t xml:space="preserve"> </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a) Que la explotación se haga directamente por su propietario o poseedor;</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b) Que la explotación garantice un mínimo de producción y productividad, de acuerdo a los niveles de promedio nacional para el producto de que se trate;</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c) Que la explotación se efectúe de acuerdo a los planes de desarrollo agropecuario trazados por el Estado;</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lastRenderedPageBreak/>
        <w:t>d) Que se manejen, conserven y protejan apropiadamente el suelo, el agua, y demás recursos naturales renovables; y</w:t>
      </w:r>
    </w:p>
    <w:p w:rsidR="00B067B6" w:rsidRPr="00B067B6" w:rsidRDefault="00B067B6" w:rsidP="00B067B6">
      <w:pPr>
        <w:spacing w:line="360" w:lineRule="auto"/>
        <w:jc w:val="both"/>
        <w:rPr>
          <w:rFonts w:ascii="Arial" w:hAnsi="Arial" w:cs="Arial"/>
          <w:sz w:val="24"/>
          <w:szCs w:val="24"/>
        </w:rPr>
      </w:pPr>
      <w:r w:rsidRPr="00B067B6">
        <w:rPr>
          <w:rFonts w:ascii="Arial" w:hAnsi="Arial" w:cs="Arial"/>
          <w:sz w:val="24"/>
          <w:szCs w:val="24"/>
        </w:rPr>
        <w:t>e) Que se cumpla con las leyes laborales y de seguridad social.</w:t>
      </w:r>
    </w:p>
    <w:p w:rsidR="008348FA" w:rsidRDefault="00B067B6" w:rsidP="00B067B6">
      <w:pPr>
        <w:spacing w:line="360" w:lineRule="auto"/>
        <w:jc w:val="both"/>
        <w:rPr>
          <w:rFonts w:ascii="Arial" w:hAnsi="Arial" w:cs="Arial"/>
          <w:sz w:val="24"/>
          <w:szCs w:val="24"/>
        </w:rPr>
      </w:pPr>
      <w:r w:rsidRPr="00B067B6">
        <w:rPr>
          <w:rFonts w:ascii="Arial" w:hAnsi="Arial" w:cs="Arial"/>
          <w:sz w:val="24"/>
          <w:szCs w:val="24"/>
        </w:rPr>
        <w:t>Los requisitos a que se refieren los literales b),</w:t>
      </w:r>
      <w:r>
        <w:rPr>
          <w:rFonts w:ascii="Arial" w:hAnsi="Arial" w:cs="Arial"/>
          <w:sz w:val="24"/>
          <w:szCs w:val="24"/>
        </w:rPr>
        <w:t xml:space="preserve"> </w:t>
      </w:r>
      <w:r w:rsidRPr="00B067B6">
        <w:rPr>
          <w:rFonts w:ascii="Arial" w:hAnsi="Arial" w:cs="Arial"/>
          <w:sz w:val="24"/>
          <w:szCs w:val="24"/>
        </w:rPr>
        <w:t>c) y d) de este artículo serán regulados por un reglamento especial.</w:t>
      </w:r>
    </w:p>
    <w:p w:rsidR="0081135D" w:rsidRPr="00FC7E53" w:rsidRDefault="000045BC" w:rsidP="0081135D">
      <w:pPr>
        <w:spacing w:line="360" w:lineRule="auto"/>
        <w:jc w:val="both"/>
        <w:rPr>
          <w:rFonts w:ascii="Arial" w:hAnsi="Arial" w:cs="Arial"/>
          <w:b/>
          <w:bCs/>
          <w:sz w:val="24"/>
          <w:szCs w:val="24"/>
        </w:rPr>
      </w:pPr>
      <w:r w:rsidRPr="00FC7E53">
        <w:rPr>
          <w:rFonts w:ascii="Arial" w:hAnsi="Arial" w:cs="Arial"/>
          <w:b/>
          <w:bCs/>
          <w:sz w:val="24"/>
          <w:szCs w:val="24"/>
        </w:rPr>
        <w:t>Disposiciones Constitucionales sobre el Derecho Agrario.</w:t>
      </w:r>
    </w:p>
    <w:p w:rsidR="000045BC" w:rsidRDefault="000045BC" w:rsidP="0081135D">
      <w:pPr>
        <w:spacing w:line="360" w:lineRule="auto"/>
        <w:jc w:val="both"/>
        <w:rPr>
          <w:rFonts w:ascii="Arial" w:hAnsi="Arial" w:cs="Arial"/>
          <w:sz w:val="24"/>
          <w:szCs w:val="24"/>
        </w:rPr>
      </w:pPr>
      <w:r w:rsidRPr="000045BC">
        <w:rPr>
          <w:rFonts w:ascii="Arial" w:hAnsi="Arial" w:cs="Arial"/>
          <w:sz w:val="24"/>
          <w:szCs w:val="24"/>
        </w:rPr>
        <w:t>En cuanto a las disposiciones Constitucionales referentes al derecho agrario se encuentra en el TITULO V, ORDEN ECONOMICO, de los artículos 101 hasta el artículo 120 de la misma, de los cuales podemos destacar el artículo 104, inciso 2º “La propiedad estatal rústica con vocación agropecuaria que no sea indispensable para las actividades propias del Estado, deberán ser transferidas mediante el pago correspondiente a los beneficiarios de la Reforma Agraria. Podrá también transferirse a corpo</w:t>
      </w:r>
      <w:r>
        <w:rPr>
          <w:rFonts w:ascii="Arial" w:hAnsi="Arial" w:cs="Arial"/>
          <w:sz w:val="24"/>
          <w:szCs w:val="24"/>
        </w:rPr>
        <w:t>raciones de utilidad pública”.</w:t>
      </w:r>
      <w:r>
        <w:rPr>
          <w:rStyle w:val="Refdenotaalpie"/>
          <w:rFonts w:ascii="Arial" w:hAnsi="Arial" w:cs="Arial"/>
          <w:sz w:val="24"/>
          <w:szCs w:val="24"/>
        </w:rPr>
        <w:footnoteReference w:id="1"/>
      </w:r>
    </w:p>
    <w:p w:rsidR="000045BC" w:rsidRDefault="000045BC" w:rsidP="0081135D">
      <w:pPr>
        <w:spacing w:line="360" w:lineRule="auto"/>
        <w:jc w:val="both"/>
        <w:rPr>
          <w:rFonts w:ascii="Arial" w:hAnsi="Arial" w:cs="Arial"/>
          <w:sz w:val="24"/>
          <w:szCs w:val="24"/>
        </w:rPr>
      </w:pPr>
      <w:r w:rsidRPr="000045BC">
        <w:rPr>
          <w:rFonts w:ascii="Arial" w:hAnsi="Arial" w:cs="Arial"/>
          <w:sz w:val="24"/>
          <w:szCs w:val="24"/>
        </w:rPr>
        <w:t>En el Art. 105, que dio lugar a que los propietarios excedentes de tierras se deshicieran de ellas, transfiriéndolos a campesinos, agricultores en pequeño y Asociaciones Campesinas, pero también prohibió que dichas tierras fueran transferidas a cualquier título a parientes dentro del cuarto grado de consanguinidad y segundo de afinidad, este artículo tiene relación</w:t>
      </w:r>
      <w:r>
        <w:rPr>
          <w:rFonts w:ascii="Arial" w:hAnsi="Arial" w:cs="Arial"/>
          <w:sz w:val="24"/>
          <w:szCs w:val="24"/>
        </w:rPr>
        <w:t xml:space="preserve"> </w:t>
      </w:r>
      <w:r w:rsidRPr="000045BC">
        <w:rPr>
          <w:rFonts w:ascii="Arial" w:hAnsi="Arial" w:cs="Arial"/>
          <w:sz w:val="24"/>
          <w:szCs w:val="24"/>
        </w:rPr>
        <w:t>con el artículo 267 de la misma Constitución que nos dice que si dichas tierras no fueren transferidas en el plazo indicado de tres años, podrá ser objeto de expropiación por Ministerio de Ley, y la indemnización podrá no ser previa</w:t>
      </w:r>
      <w:r>
        <w:rPr>
          <w:rFonts w:ascii="Arial" w:hAnsi="Arial" w:cs="Arial"/>
          <w:sz w:val="24"/>
          <w:szCs w:val="24"/>
        </w:rPr>
        <w:t>.</w:t>
      </w:r>
      <w:r>
        <w:rPr>
          <w:rStyle w:val="Refdenotaalpie"/>
          <w:rFonts w:ascii="Arial" w:hAnsi="Arial" w:cs="Arial"/>
          <w:sz w:val="24"/>
          <w:szCs w:val="24"/>
        </w:rPr>
        <w:footnoteReference w:id="2"/>
      </w:r>
    </w:p>
    <w:p w:rsidR="000045BC" w:rsidRDefault="000045BC" w:rsidP="0081135D">
      <w:pPr>
        <w:spacing w:line="360" w:lineRule="auto"/>
        <w:jc w:val="both"/>
        <w:rPr>
          <w:rFonts w:ascii="Arial" w:hAnsi="Arial" w:cs="Arial"/>
          <w:sz w:val="24"/>
          <w:szCs w:val="24"/>
        </w:rPr>
      </w:pPr>
      <w:r w:rsidRPr="000045BC">
        <w:rPr>
          <w:rFonts w:ascii="Arial" w:hAnsi="Arial" w:cs="Arial"/>
          <w:sz w:val="24"/>
          <w:szCs w:val="24"/>
        </w:rPr>
        <w:t xml:space="preserve">De igual manera el artículo 116 de la Constitución de la República, establece la obligación de protección que tiene el Estado de garantizar y el desarrollo de los productores el cual literalmente establece, “El Estado fomentará el desarrollo de la pequeña propiedad rural. Facilitará al pequeño productor asistencia técnica, </w:t>
      </w:r>
      <w:r w:rsidRPr="000045BC">
        <w:rPr>
          <w:rFonts w:ascii="Arial" w:hAnsi="Arial" w:cs="Arial"/>
          <w:sz w:val="24"/>
          <w:szCs w:val="24"/>
        </w:rPr>
        <w:lastRenderedPageBreak/>
        <w:t>créditos y otros medios necesarios para la adquisición y el mejor aprovechamiento de sus tierras”</w:t>
      </w:r>
      <w:r>
        <w:rPr>
          <w:rStyle w:val="Refdenotaalpie"/>
          <w:rFonts w:ascii="Arial" w:hAnsi="Arial" w:cs="Arial"/>
          <w:sz w:val="24"/>
          <w:szCs w:val="24"/>
        </w:rPr>
        <w:footnoteReference w:id="3"/>
      </w:r>
    </w:p>
    <w:p w:rsidR="00FC7E53" w:rsidRPr="00FC7E53" w:rsidRDefault="00FC7E53" w:rsidP="00FC7E53">
      <w:pPr>
        <w:spacing w:line="360" w:lineRule="auto"/>
        <w:jc w:val="both"/>
        <w:rPr>
          <w:rFonts w:ascii="Arial" w:hAnsi="Arial" w:cs="Arial"/>
          <w:b/>
          <w:sz w:val="24"/>
          <w:szCs w:val="24"/>
        </w:rPr>
      </w:pPr>
      <w:r w:rsidRPr="00FC7E53">
        <w:rPr>
          <w:rFonts w:ascii="Arial" w:hAnsi="Arial" w:cs="Arial"/>
          <w:b/>
          <w:sz w:val="24"/>
          <w:szCs w:val="24"/>
        </w:rPr>
        <w:t>Creación de la Ley Agraria</w:t>
      </w:r>
    </w:p>
    <w:p w:rsidR="00FC7E53" w:rsidRPr="00FC7E53" w:rsidRDefault="00FC7E53" w:rsidP="00FC7E53">
      <w:pPr>
        <w:spacing w:line="360" w:lineRule="auto"/>
        <w:jc w:val="both"/>
        <w:rPr>
          <w:rFonts w:ascii="Arial" w:hAnsi="Arial" w:cs="Arial"/>
          <w:sz w:val="24"/>
          <w:szCs w:val="24"/>
        </w:rPr>
      </w:pPr>
      <w:r w:rsidRPr="00FC7E53">
        <w:rPr>
          <w:rFonts w:ascii="Arial" w:hAnsi="Arial" w:cs="Arial"/>
          <w:sz w:val="24"/>
          <w:szCs w:val="24"/>
        </w:rPr>
        <w:t>La ley Agraria se crea por la necesidad de los trabajadores de una protección a sus derechos e intereses, pues es el Estado, el ente obligado a garantizar los buenos funcionamientos de la producción y la armonía en las relaciones obreros patronales.</w:t>
      </w:r>
    </w:p>
    <w:p w:rsidR="00FC7E53" w:rsidRDefault="00FC7E53" w:rsidP="00FC7E53">
      <w:pPr>
        <w:spacing w:line="360" w:lineRule="auto"/>
        <w:jc w:val="both"/>
        <w:rPr>
          <w:rFonts w:ascii="Arial" w:hAnsi="Arial" w:cs="Arial"/>
          <w:sz w:val="24"/>
          <w:szCs w:val="24"/>
        </w:rPr>
      </w:pPr>
      <w:r w:rsidRPr="00FC7E53">
        <w:rPr>
          <w:rFonts w:ascii="Arial" w:hAnsi="Arial" w:cs="Arial"/>
          <w:sz w:val="24"/>
          <w:szCs w:val="24"/>
        </w:rPr>
        <w:t>Es así que se crea la Ley Agraria, decretada el 11 de abril de 1907 y es en 1941 que se reforma con el fin de ampliar la garantía de la propiedad rural, reglamentar los derechos y obligaciones de mayordomos y jornaleros cerramientos, servidumbres, quemas, ganadería, pesca, servicios de agua de uso público, control de las plagas enemigas de la agricultura y especialmente</w:t>
      </w:r>
      <w:r>
        <w:rPr>
          <w:rFonts w:ascii="Arial" w:hAnsi="Arial" w:cs="Arial"/>
          <w:sz w:val="24"/>
          <w:szCs w:val="24"/>
        </w:rPr>
        <w:t xml:space="preserve"> </w:t>
      </w:r>
      <w:r w:rsidRPr="00FC7E53">
        <w:rPr>
          <w:rFonts w:ascii="Arial" w:hAnsi="Arial" w:cs="Arial"/>
          <w:sz w:val="24"/>
          <w:szCs w:val="24"/>
        </w:rPr>
        <w:t>del descuaje de bosques y su formación</w:t>
      </w:r>
      <w:r>
        <w:rPr>
          <w:rFonts w:ascii="Arial" w:hAnsi="Arial" w:cs="Arial"/>
          <w:sz w:val="24"/>
          <w:szCs w:val="24"/>
        </w:rPr>
        <w:t xml:space="preserve">. </w:t>
      </w:r>
      <w:r>
        <w:rPr>
          <w:rStyle w:val="Refdenotaalpie"/>
          <w:rFonts w:ascii="Arial" w:hAnsi="Arial" w:cs="Arial"/>
          <w:sz w:val="24"/>
          <w:szCs w:val="24"/>
        </w:rPr>
        <w:footnoteReference w:id="4"/>
      </w:r>
    </w:p>
    <w:p w:rsidR="00FC7E53" w:rsidRDefault="004E1B1B" w:rsidP="00FC7E53">
      <w:pPr>
        <w:spacing w:line="360" w:lineRule="auto"/>
        <w:jc w:val="both"/>
        <w:rPr>
          <w:rFonts w:ascii="Arial" w:hAnsi="Arial" w:cs="Arial"/>
          <w:b/>
          <w:sz w:val="24"/>
          <w:szCs w:val="24"/>
        </w:rPr>
      </w:pPr>
      <w:r w:rsidRPr="004E1B1B">
        <w:rPr>
          <w:rFonts w:ascii="Arial" w:hAnsi="Arial" w:cs="Arial"/>
          <w:b/>
          <w:sz w:val="24"/>
          <w:szCs w:val="24"/>
        </w:rPr>
        <w:t>Ley Agraria</w:t>
      </w:r>
    </w:p>
    <w:p w:rsidR="004E1B1B" w:rsidRPr="004E1B1B" w:rsidRDefault="004E1B1B" w:rsidP="00FC7E53">
      <w:pPr>
        <w:spacing w:line="360" w:lineRule="auto"/>
        <w:jc w:val="both"/>
        <w:rPr>
          <w:rFonts w:ascii="Arial" w:hAnsi="Arial" w:cs="Arial"/>
          <w:sz w:val="24"/>
          <w:szCs w:val="24"/>
        </w:rPr>
      </w:pPr>
      <w:r w:rsidRPr="004E1B1B">
        <w:rPr>
          <w:rFonts w:ascii="Arial" w:hAnsi="Arial" w:cs="Arial"/>
          <w:sz w:val="24"/>
          <w:szCs w:val="24"/>
        </w:rPr>
        <w:t>La Ley Agraria vigente decretada el 11 de abril de 1907, contiene reformas que establecen por sí solas una sustitución de dicha ley, reuniéndolas en un solo cuerpo legal, la creación de esta Ley, es para lograr un mejor trato a los trabajadores y destinada a defender los intereses del sector agrícola con un objetivo justo en lo referente a lo agropecuario.</w:t>
      </w:r>
    </w:p>
    <w:p w:rsidR="00FC7E53" w:rsidRPr="004E1B1B"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FC7E53">
      <w:pPr>
        <w:spacing w:line="360" w:lineRule="auto"/>
        <w:jc w:val="both"/>
        <w:rPr>
          <w:rFonts w:ascii="Arial" w:hAnsi="Arial" w:cs="Arial"/>
          <w:sz w:val="24"/>
          <w:szCs w:val="24"/>
        </w:rPr>
      </w:pPr>
    </w:p>
    <w:p w:rsidR="00FC7E53" w:rsidRDefault="00FC7E53" w:rsidP="0081135D">
      <w:pPr>
        <w:spacing w:line="360" w:lineRule="auto"/>
        <w:jc w:val="both"/>
        <w:rPr>
          <w:rFonts w:ascii="Arial" w:hAnsi="Arial" w:cs="Arial"/>
          <w:sz w:val="24"/>
          <w:szCs w:val="24"/>
        </w:rPr>
      </w:pPr>
    </w:p>
    <w:p w:rsidR="0081135D" w:rsidRPr="0081135D" w:rsidRDefault="0081135D" w:rsidP="0081135D">
      <w:pPr>
        <w:spacing w:line="360" w:lineRule="auto"/>
        <w:jc w:val="both"/>
        <w:rPr>
          <w:rFonts w:ascii="Arial" w:hAnsi="Arial" w:cs="Arial"/>
          <w:b/>
          <w:sz w:val="24"/>
          <w:szCs w:val="24"/>
        </w:rPr>
      </w:pPr>
      <w:r w:rsidRPr="0081135D">
        <w:rPr>
          <w:rFonts w:ascii="Arial" w:hAnsi="Arial" w:cs="Arial"/>
          <w:b/>
          <w:sz w:val="24"/>
          <w:szCs w:val="24"/>
        </w:rPr>
        <w:t>Antecedentes Históricos de la Legislación Agropecuaria</w:t>
      </w:r>
    </w:p>
    <w:p w:rsidR="0081135D" w:rsidRDefault="0081135D" w:rsidP="0081135D">
      <w:pPr>
        <w:spacing w:line="360" w:lineRule="auto"/>
        <w:jc w:val="both"/>
        <w:rPr>
          <w:rFonts w:ascii="Arial" w:hAnsi="Arial" w:cs="Arial"/>
          <w:iCs/>
          <w:sz w:val="24"/>
          <w:szCs w:val="24"/>
        </w:rPr>
      </w:pPr>
      <w:r w:rsidRPr="0081135D">
        <w:rPr>
          <w:rFonts w:ascii="Arial" w:hAnsi="Arial" w:cs="Arial"/>
          <w:sz w:val="24"/>
          <w:szCs w:val="24"/>
        </w:rPr>
        <w:t xml:space="preserve">En efecto, la Asamblea Legislativa estaba en lo correcto cuando alegó que el trabajo forzado o peonaje por deudas era inconstitucional, pues el artículo 15 de la Constitución de 1886 (vigente hasta 1936) establecía que: </w:t>
      </w:r>
      <w:r w:rsidRPr="0081135D">
        <w:rPr>
          <w:rFonts w:ascii="Arial" w:hAnsi="Arial" w:cs="Arial"/>
          <w:iCs/>
          <w:sz w:val="24"/>
          <w:szCs w:val="24"/>
        </w:rPr>
        <w:t>“...nadie puede ser obligado a prestar trabajos o servicios personales sin justa retribución y sin su pleno consentimiento, salvo que por motivo o utilidad pública se establezcan por la ley.</w:t>
      </w:r>
      <w:r>
        <w:rPr>
          <w:rFonts w:ascii="Arial" w:hAnsi="Arial" w:cs="Arial"/>
          <w:iCs/>
          <w:sz w:val="24"/>
          <w:szCs w:val="24"/>
        </w:rPr>
        <w:t xml:space="preserve"> </w:t>
      </w:r>
      <w:r>
        <w:rPr>
          <w:rStyle w:val="Refdenotaalpie"/>
          <w:rFonts w:ascii="Arial" w:hAnsi="Arial" w:cs="Arial"/>
          <w:iCs/>
          <w:sz w:val="24"/>
          <w:szCs w:val="24"/>
        </w:rPr>
        <w:footnoteReference w:id="5"/>
      </w:r>
    </w:p>
    <w:p w:rsidR="0081135D" w:rsidRPr="0081135D" w:rsidRDefault="0081135D" w:rsidP="0081135D">
      <w:pPr>
        <w:spacing w:line="360" w:lineRule="auto"/>
        <w:jc w:val="both"/>
        <w:rPr>
          <w:rFonts w:ascii="Arial" w:hAnsi="Arial" w:cs="Arial"/>
          <w:iCs/>
          <w:sz w:val="24"/>
          <w:szCs w:val="24"/>
        </w:rPr>
      </w:pPr>
      <w:r w:rsidRPr="0081135D">
        <w:rPr>
          <w:rFonts w:ascii="Arial" w:hAnsi="Arial" w:cs="Arial"/>
          <w:iCs/>
          <w:sz w:val="24"/>
          <w:szCs w:val="24"/>
        </w:rPr>
        <w:t>La ley no puede autorizar ningún acto o contrato que tenga por objeto la pérdida o el irrevocable sacrificio de la libertad del hombre ya sea por causa de trabajo, de ed</w:t>
      </w:r>
      <w:r>
        <w:rPr>
          <w:rFonts w:ascii="Arial" w:hAnsi="Arial" w:cs="Arial"/>
          <w:iCs/>
          <w:sz w:val="24"/>
          <w:szCs w:val="24"/>
        </w:rPr>
        <w:t xml:space="preserve">ucación o de voto religioso”. </w:t>
      </w:r>
      <w:r>
        <w:rPr>
          <w:rStyle w:val="Refdenotaalpie"/>
          <w:rFonts w:ascii="Arial" w:hAnsi="Arial" w:cs="Arial"/>
          <w:iCs/>
          <w:sz w:val="24"/>
          <w:szCs w:val="24"/>
        </w:rPr>
        <w:footnoteReference w:id="6"/>
      </w:r>
    </w:p>
    <w:p w:rsidR="0081135D" w:rsidRDefault="0081135D" w:rsidP="0081135D">
      <w:pPr>
        <w:spacing w:line="360" w:lineRule="auto"/>
        <w:jc w:val="both"/>
        <w:rPr>
          <w:rFonts w:ascii="Arial" w:hAnsi="Arial" w:cs="Arial"/>
          <w:iCs/>
          <w:sz w:val="24"/>
          <w:szCs w:val="24"/>
        </w:rPr>
      </w:pPr>
      <w:r w:rsidRPr="0081135D">
        <w:rPr>
          <w:rFonts w:ascii="Arial" w:hAnsi="Arial" w:cs="Arial"/>
          <w:iCs/>
          <w:sz w:val="24"/>
          <w:szCs w:val="24"/>
        </w:rPr>
        <w:t>Desde 1886, la Constitución había prescrito a favor de la libertad de los trabajadores, pero en la práctica con cierta frecuencia se hacía caso omiso, no sólo porque en el campo e incluso en los pueblos casi nadie estaba enterado de las leyes, sino porque primaban lo</w:t>
      </w:r>
      <w:r>
        <w:rPr>
          <w:rFonts w:ascii="Arial" w:hAnsi="Arial" w:cs="Arial"/>
          <w:iCs/>
          <w:sz w:val="24"/>
          <w:szCs w:val="24"/>
        </w:rPr>
        <w:t>s intereses de los hacendados.</w:t>
      </w:r>
      <w:r w:rsidR="00B042A6">
        <w:rPr>
          <w:rFonts w:ascii="Arial" w:hAnsi="Arial" w:cs="Arial"/>
          <w:iCs/>
          <w:sz w:val="24"/>
          <w:szCs w:val="24"/>
        </w:rPr>
        <w:t xml:space="preserve"> </w:t>
      </w:r>
      <w:r w:rsidR="00B042A6">
        <w:rPr>
          <w:rStyle w:val="Refdenotaalpie"/>
          <w:rFonts w:ascii="Arial" w:hAnsi="Arial" w:cs="Arial"/>
          <w:iCs/>
          <w:sz w:val="24"/>
          <w:szCs w:val="24"/>
        </w:rPr>
        <w:footnoteReference w:id="7"/>
      </w:r>
    </w:p>
    <w:p w:rsidR="00C50E6B" w:rsidRPr="00C50E6B" w:rsidRDefault="00C50E6B" w:rsidP="0081135D">
      <w:pPr>
        <w:spacing w:line="360" w:lineRule="auto"/>
        <w:jc w:val="both"/>
        <w:rPr>
          <w:rFonts w:ascii="Arial" w:hAnsi="Arial" w:cs="Arial"/>
          <w:iCs/>
          <w:sz w:val="24"/>
          <w:szCs w:val="24"/>
        </w:rPr>
      </w:pPr>
      <w:r w:rsidRPr="00C50E6B">
        <w:rPr>
          <w:rFonts w:ascii="Arial" w:hAnsi="Arial" w:cs="Arial"/>
          <w:sz w:val="24"/>
          <w:szCs w:val="24"/>
        </w:rPr>
        <w:t>La administración de la justicia pocas veces estaba a favor de los más pobres, sin embargo, el problema mayor provenía de que los jornaleros por sí mismos no encontraron la forma de hacer sentir sus derechos, ni siquiera mediante el reclamo o la denuncia, más bien cuando los hechos sucedían</w:t>
      </w:r>
    </w:p>
    <w:p w:rsidR="0081135D" w:rsidRPr="0081135D" w:rsidRDefault="0081135D" w:rsidP="0081135D">
      <w:pPr>
        <w:spacing w:line="360" w:lineRule="auto"/>
        <w:jc w:val="both"/>
        <w:rPr>
          <w:rFonts w:ascii="Arial" w:hAnsi="Arial" w:cs="Arial"/>
          <w:sz w:val="24"/>
          <w:szCs w:val="24"/>
        </w:rPr>
      </w:pPr>
    </w:p>
    <w:p w:rsidR="0081135D" w:rsidRDefault="0081135D" w:rsidP="0081135D">
      <w:pPr>
        <w:spacing w:line="360" w:lineRule="auto"/>
        <w:jc w:val="both"/>
        <w:rPr>
          <w:rFonts w:ascii="Arial" w:hAnsi="Arial" w:cs="Arial"/>
          <w:sz w:val="24"/>
          <w:szCs w:val="24"/>
        </w:rPr>
      </w:pPr>
    </w:p>
    <w:sectPr w:rsidR="0081135D" w:rsidSect="0030079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35D" w:rsidRDefault="0081135D" w:rsidP="0081135D">
      <w:pPr>
        <w:spacing w:after="0" w:line="240" w:lineRule="auto"/>
      </w:pPr>
      <w:r>
        <w:separator/>
      </w:r>
    </w:p>
  </w:endnote>
  <w:endnote w:type="continuationSeparator" w:id="0">
    <w:p w:rsidR="0081135D" w:rsidRDefault="0081135D" w:rsidP="00811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35D" w:rsidRDefault="0081135D" w:rsidP="0081135D">
      <w:pPr>
        <w:spacing w:after="0" w:line="240" w:lineRule="auto"/>
      </w:pPr>
      <w:r>
        <w:separator/>
      </w:r>
    </w:p>
  </w:footnote>
  <w:footnote w:type="continuationSeparator" w:id="0">
    <w:p w:rsidR="0081135D" w:rsidRDefault="0081135D" w:rsidP="0081135D">
      <w:pPr>
        <w:spacing w:after="0" w:line="240" w:lineRule="auto"/>
      </w:pPr>
      <w:r>
        <w:continuationSeparator/>
      </w:r>
    </w:p>
  </w:footnote>
  <w:footnote w:id="1">
    <w:p w:rsidR="000045BC" w:rsidRPr="00FC7E53" w:rsidRDefault="000045BC" w:rsidP="000045BC">
      <w:pPr>
        <w:pStyle w:val="Textonotapie"/>
        <w:jc w:val="both"/>
        <w:rPr>
          <w:rFonts w:ascii="Arial" w:hAnsi="Arial" w:cs="Arial"/>
        </w:rPr>
      </w:pPr>
      <w:r w:rsidRPr="00FC7E53">
        <w:rPr>
          <w:rStyle w:val="Refdenotaalpie"/>
          <w:rFonts w:ascii="Arial" w:hAnsi="Arial" w:cs="Arial"/>
        </w:rPr>
        <w:footnoteRef/>
      </w:r>
      <w:r w:rsidRPr="00FC7E53">
        <w:rPr>
          <w:rFonts w:ascii="Arial" w:hAnsi="Arial" w:cs="Arial"/>
        </w:rPr>
        <w:t xml:space="preserve"> CONSTITUCIÓN DE LA REPÚBLICA DE EL SALVADOR. Decreto Constituyente No. 38, de fecha 15 de diciembre de 1983. Publicado en el Diario Oficial No. 234. Tomo 281 del 16 de diciembre de 1983.</w:t>
      </w:r>
    </w:p>
    <w:p w:rsidR="000045BC" w:rsidRPr="00FC7E53" w:rsidRDefault="000045BC" w:rsidP="000045BC">
      <w:pPr>
        <w:pStyle w:val="Textonotapie"/>
        <w:jc w:val="both"/>
        <w:rPr>
          <w:rFonts w:ascii="Arial" w:hAnsi="Arial" w:cs="Arial"/>
        </w:rPr>
      </w:pPr>
    </w:p>
  </w:footnote>
  <w:footnote w:id="2">
    <w:p w:rsidR="000045BC" w:rsidRPr="00FC7E53" w:rsidRDefault="000045BC">
      <w:pPr>
        <w:pStyle w:val="Textonotapie"/>
        <w:rPr>
          <w:rFonts w:ascii="Arial" w:hAnsi="Arial" w:cs="Arial"/>
        </w:rPr>
      </w:pPr>
      <w:r w:rsidRPr="00FC7E53">
        <w:rPr>
          <w:rStyle w:val="Refdenotaalpie"/>
          <w:rFonts w:ascii="Arial" w:hAnsi="Arial" w:cs="Arial"/>
        </w:rPr>
        <w:footnoteRef/>
      </w:r>
      <w:r w:rsidRPr="00FC7E53">
        <w:rPr>
          <w:rFonts w:ascii="Arial" w:hAnsi="Arial" w:cs="Arial"/>
        </w:rPr>
        <w:t xml:space="preserve"> ibídem.</w:t>
      </w:r>
    </w:p>
  </w:footnote>
  <w:footnote w:id="3">
    <w:p w:rsidR="000045BC" w:rsidRPr="00FC7E53" w:rsidRDefault="000045BC">
      <w:pPr>
        <w:pStyle w:val="Textonotapie"/>
        <w:rPr>
          <w:rFonts w:ascii="Arial" w:hAnsi="Arial" w:cs="Arial"/>
        </w:rPr>
      </w:pPr>
      <w:r w:rsidRPr="00FC7E53">
        <w:rPr>
          <w:rStyle w:val="Refdenotaalpie"/>
          <w:rFonts w:ascii="Arial" w:hAnsi="Arial" w:cs="Arial"/>
        </w:rPr>
        <w:footnoteRef/>
      </w:r>
      <w:r w:rsidRPr="00FC7E53">
        <w:rPr>
          <w:rFonts w:ascii="Arial" w:hAnsi="Arial" w:cs="Arial"/>
        </w:rPr>
        <w:t xml:space="preserve"> Ibídem.</w:t>
      </w:r>
    </w:p>
  </w:footnote>
  <w:footnote w:id="4">
    <w:p w:rsidR="00FC7E53" w:rsidRPr="00FC7E53" w:rsidRDefault="00FC7E53">
      <w:pPr>
        <w:pStyle w:val="Textonotapie"/>
        <w:rPr>
          <w:rFonts w:ascii="Arial" w:hAnsi="Arial" w:cs="Arial"/>
        </w:rPr>
      </w:pPr>
      <w:r w:rsidRPr="00FC7E53">
        <w:rPr>
          <w:rStyle w:val="Refdenotaalpie"/>
          <w:rFonts w:ascii="Arial" w:hAnsi="Arial" w:cs="Arial"/>
        </w:rPr>
        <w:footnoteRef/>
      </w:r>
      <w:r w:rsidRPr="00FC7E53">
        <w:rPr>
          <w:rFonts w:ascii="Arial" w:hAnsi="Arial" w:cs="Arial"/>
        </w:rPr>
        <w:t xml:space="preserve"> Ley Agraria. Decreto Legislativo No. 60. De fecha 22 de agosto de 1941. Publicado en el Diario Oficial No. 66, Tomo No. 132. Publicado el 21 de marzo de 1942.</w:t>
      </w:r>
    </w:p>
    <w:p w:rsidR="00FC7E53" w:rsidRPr="00FC7E53" w:rsidRDefault="00FC7E53">
      <w:pPr>
        <w:pStyle w:val="Textonotapie"/>
        <w:rPr>
          <w:rFonts w:ascii="Arial" w:hAnsi="Arial" w:cs="Arial"/>
        </w:rPr>
      </w:pPr>
    </w:p>
  </w:footnote>
  <w:footnote w:id="5">
    <w:p w:rsidR="0081135D" w:rsidRPr="00FC7E53" w:rsidRDefault="0081135D" w:rsidP="000045BC">
      <w:pPr>
        <w:pStyle w:val="Textonotapie"/>
        <w:jc w:val="both"/>
        <w:rPr>
          <w:rFonts w:ascii="Arial" w:hAnsi="Arial" w:cs="Arial"/>
        </w:rPr>
      </w:pPr>
      <w:r w:rsidRPr="00FC7E53">
        <w:rPr>
          <w:rStyle w:val="Refdenotaalpie"/>
          <w:rFonts w:ascii="Arial" w:hAnsi="Arial" w:cs="Arial"/>
        </w:rPr>
        <w:footnoteRef/>
      </w:r>
      <w:r w:rsidRPr="00FC7E53">
        <w:rPr>
          <w:rFonts w:ascii="Arial" w:hAnsi="Arial" w:cs="Arial"/>
        </w:rPr>
        <w:t xml:space="preserve"> CONSTITUCIÓN POLÍTICA DE LA REPÚBLICA DE EL SALVADOR 1886. Decretada por el Congreso Nacional Constituyente, Palacio Nacional, San Salvador, 13 de Agosto de 1886, en: http://isd.org.sv/isd/index.php/versiones-de-constitucion-de-la-republica-de-el-salvador/82-isd/democracia/estudios-y-publicaciones/constituciones/378-constitucion-de-la-republica-de-el-salvador-ano-1886, sitio web visitado: 30 de julio de 2013.</w:t>
      </w:r>
    </w:p>
    <w:p w:rsidR="0081135D" w:rsidRPr="00FC7E53" w:rsidRDefault="0081135D" w:rsidP="000045BC">
      <w:pPr>
        <w:pStyle w:val="Textonotapie"/>
        <w:jc w:val="both"/>
        <w:rPr>
          <w:rFonts w:ascii="Arial" w:hAnsi="Arial" w:cs="Arial"/>
        </w:rPr>
      </w:pPr>
    </w:p>
  </w:footnote>
  <w:footnote w:id="6">
    <w:p w:rsidR="0081135D" w:rsidRPr="00FC7E53" w:rsidRDefault="0081135D" w:rsidP="000045BC">
      <w:pPr>
        <w:pStyle w:val="Textonotapie"/>
        <w:jc w:val="both"/>
        <w:rPr>
          <w:rFonts w:ascii="Arial" w:hAnsi="Arial" w:cs="Arial"/>
        </w:rPr>
      </w:pPr>
      <w:r w:rsidRPr="00FC7E53">
        <w:rPr>
          <w:rStyle w:val="Refdenotaalpie"/>
          <w:rFonts w:ascii="Arial" w:hAnsi="Arial" w:cs="Arial"/>
          <w:sz w:val="24"/>
          <w:szCs w:val="24"/>
        </w:rPr>
        <w:footnoteRef/>
      </w:r>
      <w:r w:rsidRPr="00FC7E53">
        <w:rPr>
          <w:rFonts w:ascii="Arial" w:hAnsi="Arial" w:cs="Arial"/>
          <w:sz w:val="24"/>
          <w:szCs w:val="24"/>
        </w:rPr>
        <w:t xml:space="preserve"> </w:t>
      </w:r>
      <w:r w:rsidRPr="00FC7E53">
        <w:rPr>
          <w:rFonts w:ascii="Arial" w:hAnsi="Arial" w:cs="Arial"/>
        </w:rPr>
        <w:t>BARRAZA, Rafael. “Nueva Recopilación de Leyes Administrativas”. 2ª ed. San Salvador: Centro Editorial Elios. 1928. p. 6.</w:t>
      </w:r>
    </w:p>
  </w:footnote>
  <w:footnote w:id="7">
    <w:p w:rsidR="00B042A6" w:rsidRPr="00FC7E53" w:rsidRDefault="00B042A6" w:rsidP="000045BC">
      <w:pPr>
        <w:pStyle w:val="Textonotapie"/>
        <w:jc w:val="both"/>
        <w:rPr>
          <w:rFonts w:ascii="Arial" w:hAnsi="Arial" w:cs="Arial"/>
          <w:sz w:val="24"/>
          <w:szCs w:val="24"/>
        </w:rPr>
      </w:pPr>
      <w:r w:rsidRPr="00FC7E53">
        <w:rPr>
          <w:rStyle w:val="Refdenotaalpie"/>
          <w:rFonts w:ascii="Arial" w:hAnsi="Arial" w:cs="Arial"/>
          <w:sz w:val="24"/>
          <w:szCs w:val="24"/>
        </w:rPr>
        <w:footnoteRef/>
      </w:r>
      <w:r w:rsidRPr="00FC7E53">
        <w:rPr>
          <w:rFonts w:ascii="Arial" w:hAnsi="Arial" w:cs="Arial"/>
          <w:sz w:val="24"/>
          <w:szCs w:val="24"/>
        </w:rPr>
        <w:t xml:space="preserve"> </w:t>
      </w:r>
      <w:r w:rsidR="00BB1A8F" w:rsidRPr="00FC7E53">
        <w:rPr>
          <w:rFonts w:ascii="Arial" w:hAnsi="Arial" w:cs="Arial"/>
          <w:sz w:val="24"/>
          <w:szCs w:val="24"/>
        </w:rPr>
        <w:t>I</w:t>
      </w:r>
      <w:r w:rsidRPr="00FC7E53">
        <w:rPr>
          <w:rFonts w:ascii="Arial" w:hAnsi="Arial" w:cs="Arial"/>
        </w:rPr>
        <w:t xml:space="preserve">bídem.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F0A01"/>
    <w:rsid w:val="000045BC"/>
    <w:rsid w:val="00300793"/>
    <w:rsid w:val="003107DD"/>
    <w:rsid w:val="004E1B1B"/>
    <w:rsid w:val="004E66E2"/>
    <w:rsid w:val="006910DB"/>
    <w:rsid w:val="006F0A01"/>
    <w:rsid w:val="0081135D"/>
    <w:rsid w:val="008348FA"/>
    <w:rsid w:val="0086595D"/>
    <w:rsid w:val="008B6326"/>
    <w:rsid w:val="00975640"/>
    <w:rsid w:val="00B042A6"/>
    <w:rsid w:val="00B067B6"/>
    <w:rsid w:val="00BB1A8F"/>
    <w:rsid w:val="00C50E6B"/>
    <w:rsid w:val="00FC7E5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13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135D"/>
    <w:rPr>
      <w:sz w:val="20"/>
      <w:szCs w:val="20"/>
    </w:rPr>
  </w:style>
  <w:style w:type="character" w:styleId="Refdenotaalpie">
    <w:name w:val="footnote reference"/>
    <w:basedOn w:val="Fuentedeprrafopredeter"/>
    <w:uiPriority w:val="99"/>
    <w:semiHidden/>
    <w:unhideWhenUsed/>
    <w:rsid w:val="008113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E927-3AFA-4636-A2A4-C02AF5B8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1232</Words>
  <Characters>6779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dc:creator>
  <cp:keywords/>
  <dc:description/>
  <cp:lastModifiedBy>Serrano</cp:lastModifiedBy>
  <cp:revision>17</cp:revision>
  <dcterms:created xsi:type="dcterms:W3CDTF">2017-04-10T21:09:00Z</dcterms:created>
  <dcterms:modified xsi:type="dcterms:W3CDTF">2017-04-12T00:10:00Z</dcterms:modified>
</cp:coreProperties>
</file>