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D1" w:rsidRP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8E55E6">
        <w:rPr>
          <w:rFonts w:ascii="Arial" w:hAnsi="Arial" w:cs="Arial"/>
          <w:b/>
          <w:bCs/>
          <w:color w:val="0000FF"/>
          <w:sz w:val="24"/>
          <w:szCs w:val="24"/>
        </w:rPr>
        <w:t>C160 CONVENIO SOBRE ESTADÍSTICAS DEL TRABAJO, 1985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 xml:space="preserve">Convenio sobre </w:t>
      </w:r>
      <w:r w:rsidR="008E55E6" w:rsidRPr="008E55E6">
        <w:rPr>
          <w:rFonts w:ascii="Arial" w:hAnsi="Arial" w:cs="Arial"/>
          <w:color w:val="000000"/>
          <w:sz w:val="24"/>
          <w:szCs w:val="24"/>
        </w:rPr>
        <w:t>estadísticas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del trabajo (Nota: Fecha de entrada en vigor: 24:04:1988.)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Lugar: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Ginebra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Fecha de adopción: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25:06:1985</w:t>
      </w:r>
    </w:p>
    <w:p w:rsidR="004154D1" w:rsidRP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Sesión</w:t>
      </w:r>
      <w:r w:rsidR="004154D1" w:rsidRPr="008E55E6">
        <w:rPr>
          <w:rFonts w:ascii="Arial" w:hAnsi="Arial" w:cs="Arial"/>
          <w:color w:val="000000"/>
          <w:sz w:val="24"/>
          <w:szCs w:val="24"/>
        </w:rPr>
        <w:t xml:space="preserve"> de la Conferencia: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154D1" w:rsidRPr="008E55E6">
        <w:rPr>
          <w:rFonts w:ascii="Arial" w:hAnsi="Arial" w:cs="Arial"/>
          <w:color w:val="000000"/>
          <w:sz w:val="24"/>
          <w:szCs w:val="24"/>
        </w:rPr>
        <w:t>71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Convocada en Ginebra por el Consejo de Administración de la Oficina Internacional del Trabajo, y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congregada en dicha ciudad el 7 junio 1985 en su septuagésima primera reunión;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Después de haber decidido adoptar diversas proposiciones relativas a la revisión del Convenio sobre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estadísticas de salarios y horas de trabajo, 1938 (núm. 63), cuestión que constituye el quinto punto del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orden del día de la reunión, y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Después de haber decidido que estas proposiciones revistan la forma de un convenio internacional,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adopta, con fecha veinticinco de junio de mil novecientos ochenta y cinco, el presente Convenio, que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podrá ser citado como el Convenio sobre estadísticas del trabajo, 1985: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I. Disposiciones Generales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I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Todo Miembro que ratifique el presente Convenio se obliga a recoger, compilar y publicar regularmente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estadísticas básicas del trabajo, que, según sus recursos, se ampliarán progresivamente para abarcar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las siguientes materias: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población económicamente activa, empleo, desempleo, si hubiere lugar, y, cuando sea posible,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subempleo visible;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b)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estructura y distribución de la población económicamente activa, utilizables para análisis detallados y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como datos de referencia;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c)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ganancias medias y horas medias de trabajo (horas efectivamente trabajadas u horas pagadas) y, si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procediere, tasas de salarios por tiempo y horas normales de trabajo;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d)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estructura y distribución de los salarios;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e)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costo de la mano de obra;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f)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índices de precios del consumo;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g)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gastos de los hogares o, en su caso, gastos de las familias y, de ser posible, ingresos de los hogares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o, en su caso, ingresos de las familias;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h)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lesiones profesionales y, en la medida de lo posible, enfermedades profesionales;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i)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conflictos del trabajo.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Al elaborar o revisar los conceptos, definiciones y metodología utilizados en el acopio, compilación y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publicación de las estadísticas requeridas en virtud del presente Convenio, los Miembros deberán tener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en cuenta las últimas normas y directivas establecidas bajo los auspicios de la Organización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Internacional del Trabajo.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3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Al elaborar o revisar los conceptos, definiciones y metodología utilizados en el acopio, compilación y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publicación de las estadísticas requeridas en virtud del presente Convenio, se deberá consultar a las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organizaciones representativas de empleadores y de trabajadores, </w:t>
      </w:r>
      <w:r w:rsidRPr="008E55E6">
        <w:rPr>
          <w:rFonts w:ascii="Arial" w:hAnsi="Arial" w:cs="Arial"/>
          <w:color w:val="000000"/>
          <w:sz w:val="24"/>
          <w:szCs w:val="24"/>
        </w:rPr>
        <w:lastRenderedPageBreak/>
        <w:t>cuando éstas existan, con el fin de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tener en cuenta sus necesidades y garantizar su colaboración.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Ninguna disposición del presente Convenio impondrá la obligación de publicar o comunicar datos que, de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una manera u otra, supongan la revelación de información relativa a una unidad estadística individual,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como por ejemplo una persona, un hogar, un establecimiento o una empresa.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Todo Miembro que ratifique el presente Convenio se compromete a comunicar a la Oficina Internacional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del Trabajo, tan pronto como sea posible, las estadísticas publicadas y compiladas de conformidad con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el Convenio e información relativa a su publicación, y en particular: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la información de referencia apropiada a los medios de difusión utilizados (títulos y números de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referencia, en caso de publicaciones impresas, o descripciones correspondientes, en caso de datos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difundidos por otros conductos);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b)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las fechas o períodos más recientes de las diferentes clases de estadísticas disponibles, y las fechas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 su publicación o difusión.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De conformidad con las disposiciones del Convenio, las descripciones detalladas de las fuentes,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conceptos, definiciones y metodología utilizados para acopiar y compilar las estadísticas deberán: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elaborarse y actualizarse para que reflejen los cambios significativos;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b)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comunicarse a la Oficina Internacional del Trabajo tan pronto como sea factible; y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c)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ser publicadas por los servicios nacionales competentes.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II. Estadísticas Básicas del Trabajo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Deberán compilarse estadísticas continuas de la población económicamente activa, del empleo, del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desempleo, si procediere, y, en la medida de lo posible, del subempleo visible, de manera que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representen al conjunto del país.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Deberán compilarse estadísticas de la estructura y distribución de la población económicamente activa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 manera que representen al conjunto del país y resulten utilizables para análisis detallados y como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datos de referencia.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1.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Deberán compilarse estadísticas continuas de las ganancias medias y de las horas medias de trabajo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(horas efectivamente trabajadas u horas pagadas) que abarquen a todas las categorías importantes de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obreros y empleados, y a todas las principales ramas de actividad económica, y de manera que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representen al conjunto del país.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2.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Deberán compilarse, cuando sea apropiado, estadísticas de las tasas de salario por tiempo y de las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horas normales de trabajo, que abarquen las ocupaciones o grupos de ocupaciones </w:t>
      </w:r>
      <w:r w:rsidRPr="008E55E6">
        <w:rPr>
          <w:rFonts w:ascii="Arial" w:hAnsi="Arial" w:cs="Arial"/>
          <w:color w:val="000000"/>
          <w:sz w:val="24"/>
          <w:szCs w:val="24"/>
        </w:rPr>
        <w:lastRenderedPageBreak/>
        <w:t>importantes en las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principales ramas de actividad económica, y de manera que representen al conjunto del país.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Deberán compilarse estadísticas de la estructura y distribución de los salarios que abarquen a los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obreros y empleados de las principales ramas de actividad económica importantes.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11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Deberán compilarse estadísticas del costo de la mano de obra respecto de las principales ramas de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actividad económica. Cuando sea posible, estas estadísticas deberán ser coherentes con los datos sobre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el empleo y horas de trabajo (horas efectivamente trabajadas u horas pagadas) del mismo ámbito.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12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Deberán calcularse índices de los precios del consumo para medir las variaciones registradas con el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transcurso del tiempo en los precios de artículos representativos de los modelos de consumo de grupos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significativos o del conjunto de la población.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13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Deberán compilarse estadísticas de los gastos de los hogares o, si procediere, los gastos de las familias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y, cuando sea posible, de los ingresos de los hogares o, en su caso, de los ingresos de las familias, que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abarquen todas las categorías y tamaños de hogares privados o familias, de manera que representen al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conjunto del país.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14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1.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Deberán compilarse estadísticas de lesiones profesionales de manera que representen al conjunto del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país. Estas estadísticas deberán abarcar, cuando sea posible, todas las ramas de actividad económica.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2.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En la medida de lo posible, deberían compilarse estadísticas de enfermedades profesionales que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abarquen todas las ramas de actividad económica, y de manera que representen al conjunto del país.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15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Deberán compilarse estadísticas sobre conflictos del trabajo de manera que representen al conjunto del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país. Estas estadísticas deberán abarcar, cuando sea posible, todas las ramas de actividad económica.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III. Aceptación de las Obligaciones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16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1.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En virtud de las obligaciones generales a que se refiere la parte I, todo Miembro que ratifique el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presente Convenio deberá aceptar las obligaciones dimanantes de uno o varios de los artículos de la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parte II.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2.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Al ratificar el Convenio, todo Miembro deberá especificar el artículo o los artículos de la parte II cuyas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obligaciones acepta.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3.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Todo Miembro que haya ratificado el Convenio deberá poder notificar ulteriormente al Director General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de la Oficina Internacional del Trabajo que acepta las obligaciones del </w:t>
      </w:r>
      <w:r w:rsidRPr="008E55E6">
        <w:rPr>
          <w:rFonts w:ascii="Arial" w:hAnsi="Arial" w:cs="Arial"/>
          <w:color w:val="000000"/>
          <w:sz w:val="24"/>
          <w:szCs w:val="24"/>
        </w:rPr>
        <w:lastRenderedPageBreak/>
        <w:t>Convenio respecto a uno o varios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 los artículos de la parte II que no hubiere especificado en la ratificación. Estas notificaciones tendrán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fuerza de ratificación a partir de la fecha de su comunicación.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4.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Todo Miembro que haya ratificado el Convenio deberá declarar en sus memorias sobre la aplicación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del Convenio, sometidas en virtud del artículo 22 de la Constitución de la Organización Internacional del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Trabajo, el estado de su legislación y práctica sobre las materias incluidas en los artículos de la parte II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respecto de los que no haya aceptado las obligaciones del Convenio, precisando la medida en que aplica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o se propone aplicar las disposiciones del Convenio en lo tocante a esas materias.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17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1.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Todo Miembro podrá inicialmente limitar a ciertas categorías de trabajadores, sectores de la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economía, ramas de actividad económica o áreas geográficas el ámbito de las estadísticas a que se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refieren el artículo o artículos de la parte II respecto de los cuales ha aceptado las obligaciones del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Convenio.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2.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Todo Miembro que limite el ámbito de las estadísticas con arreglo al párrafo 1 del presente artículo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deberá indicar en su primera memoria sobre la aplicación del Convenio, sometida en virtud del artículo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22 de la Constitución de la Organización Internacional del Trabajo, el artículo o los artículos de la parte II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a que se aplica la limitación, expresando la naturaleza y los motivos de la misma, y declarar en las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memorias ulteriores en qué medida ha extendido o se propone extender dicho ámbito a otras categorías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 trabajadores, sectores de la economía, ramas de actividad económica o áreas geográficas.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3.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Después de haber consultado a las organizaciones representativas de empleadores y de trabajadores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interesadas, todo Miembro podrá, cada año, en una declaración comunicada al Director General de la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Oficina Internacional del Trabajo en el mes que sigue a la fecha de la entrada en vigor inicial del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Convenio, introducir limitaciones ulteriores del ámbito técnico de las estadísticas abarcadas por el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artículo o artículos de la parte II respecto de los que ha aceptado las obligaciones del Convenio. Estas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declaraciones surtirán efecto un año después de la fecha de su registro. Todo Miembro que introduzca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dichas limitaciones deberá indicar en sus memorias sobre la aplicación del Convenio, sometidas en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virtud del artículo 22 de la Constitución de la Organización Internacional del Trabajo, las particularidades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a que se hace referencia en el párrafo 2 del presente artículo.</w:t>
      </w:r>
    </w:p>
    <w:p w:rsidR="00B73344" w:rsidRDefault="00B73344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18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Este Convenio revisa el Convenio sobre estadísticas de salarios y horas de trabajo, 1938.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IV. Disposiciones Finales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19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 registro, al Director</w:t>
      </w:r>
      <w:r w:rsidR="008E55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General de la Oficina Internacional del Trabajo.</w:t>
      </w:r>
    </w:p>
    <w:p w:rsidR="008E55E6" w:rsidRDefault="008E55E6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20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t>1.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 Internacional del Trabajo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cuyas ratificaciones haya registrado el Director General.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t>2.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 dos Miembros hayan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sido registradas por el Director General.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lastRenderedPageBreak/>
        <w:t>3.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cada Miembro, doce meses después de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la fecha en que haya sido registrada su ratificación.</w:t>
      </w:r>
    </w:p>
    <w:p w:rsidR="00B73344" w:rsidRDefault="00B73344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21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t>1.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 expiración de un período de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diez años, a partir de la fecha en que se haya puesto inicialmente en vigor, mediante acta comunicada,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para su registro, al Director General de la Oficina Internacional del Trabajo. La denuncia no surtirá efecto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hasta un año después de la fecha en que se haya registrado.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t>2.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 después de la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expiración del período de diez años mencionado en el párrafo precedente, no haga uso del derecho de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denuncia previsto en el presente artículo quedará obligado durante un nuevo período de diez años, y en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lo sucesivo podrá denunciar este Convenio a la expiración de cada período de diez años, en las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condiciones previstas en el presente artículo.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t>3.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Después de haber consultado a las organizaciones representativas de empleadores y de trabajadores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interesadas, todo Miembro que haya ratificado este Convenio podrá, a la expiración del período de cinco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años contados a partir de la fecha de la entrada en vigor del Convenio, en una declaración comunicada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al Director General de la Oficina Internacional del Trabajo, retirar su aceptación de las obligaciones del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Convenio en lo que respecta a uno o más de los artículos de la parte II, siempre que, como mínimo,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mantenga su aceptación de estas obligaciones en lo que respecta a uno de estos artículos. Esta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declaración no surtirá efecto hasta un año después de la fecha de su registro.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t>4.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 después de la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expiración del período de cinco años mencionado en el párrafo precedente, no haga uso de la facultad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en él prevista, quedará obligado, en virtud de los artículos de la parte II respecto de los que ha aceptado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las obligaciones del Convenio, durante un nuevo período de cinco años y, en lo sucesivo, podrá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suspender su aceptación de estas obligaciones a la expiración de cada período de cinco años, en las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condiciones previstas en el presente artículo.</w:t>
      </w:r>
    </w:p>
    <w:p w:rsidR="00B73344" w:rsidRDefault="00B73344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22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t>1.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 Miembros de la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Organización Internacional del Trabajo el registro de cuantas ratificaciones, declaraciones y denuncias le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comuniquen los Miembros de la Organización.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t>2.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 ratificación que le haya sido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comunicada, el Director General llamará la atención de los Miembros de la Organización sobre la fecha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en que entrará en vigor el presente Convenio.</w:t>
      </w:r>
    </w:p>
    <w:p w:rsidR="00B73344" w:rsidRDefault="00B73344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23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 General de las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Naciones Unidas, a los efectos del registro y de conformidad con el artículo 102 de la Carta de las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Naciones Unidas, una información completa sobre todas las ratificaciones, declaraciones y actas de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denuncia que haya registrado de acuerdo con los artículos precedentes.</w:t>
      </w:r>
    </w:p>
    <w:p w:rsidR="00B73344" w:rsidRDefault="00B73344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73344" w:rsidRDefault="00B73344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73344" w:rsidRDefault="00B73344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lastRenderedPageBreak/>
        <w:t>Artículo 24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Cada vez que lo estime necesario, el Consejo de Administración de la Oficina Internacional del Trabajo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presentará a la Conferencia una memoria sobre la aplicación del Convenio, y considerará la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conveniencia de incluir en el orden del día de la Conferencia la cuestión de su revisión total o parcial.</w:t>
      </w:r>
    </w:p>
    <w:p w:rsidR="00B73344" w:rsidRDefault="00B73344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25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t>1.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 revisión total o parcial del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presente, y a menos que el nuevo convenio contenga disposiciones en contrario: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t>a)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 ipso jure, la denuncia inmediata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de este Convenio, no obstante las disposiciones contenidas en el artículo 21 supra, siempre que el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nuevo convenio revisor haya entrado en vigor;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t>b)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 Convenio cesará de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estar abierto a la ratificación por los Miembros.</w:t>
      </w: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3344">
        <w:rPr>
          <w:rFonts w:ascii="Arial" w:hAnsi="Arial" w:cs="Arial"/>
          <w:b/>
          <w:color w:val="000000"/>
          <w:sz w:val="24"/>
          <w:szCs w:val="24"/>
        </w:rPr>
        <w:t>2.</w:t>
      </w:r>
      <w:r w:rsidRPr="008E55E6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 actuales, para los Miembros</w:t>
      </w:r>
      <w:r w:rsidR="00B733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E55E6">
        <w:rPr>
          <w:rFonts w:ascii="Arial" w:hAnsi="Arial" w:cs="Arial"/>
          <w:color w:val="000000"/>
          <w:sz w:val="24"/>
          <w:szCs w:val="24"/>
        </w:rPr>
        <w:t>que lo hayan ratificado y no ratifiquen el convenio revisor.</w:t>
      </w:r>
    </w:p>
    <w:p w:rsidR="00B73344" w:rsidRDefault="00B73344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154D1" w:rsidRPr="008E55E6" w:rsidRDefault="004154D1" w:rsidP="008E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E55E6">
        <w:rPr>
          <w:rFonts w:ascii="Arial" w:hAnsi="Arial" w:cs="Arial"/>
          <w:b/>
          <w:color w:val="000000"/>
          <w:sz w:val="24"/>
          <w:szCs w:val="24"/>
        </w:rPr>
        <w:t>Artículo 26</w:t>
      </w:r>
    </w:p>
    <w:p w:rsidR="00D3554E" w:rsidRPr="008E55E6" w:rsidRDefault="004154D1" w:rsidP="008E55E6">
      <w:pPr>
        <w:jc w:val="both"/>
        <w:rPr>
          <w:rFonts w:ascii="Arial" w:hAnsi="Arial" w:cs="Arial"/>
          <w:sz w:val="24"/>
          <w:szCs w:val="24"/>
        </w:rPr>
      </w:pPr>
      <w:r w:rsidRPr="008E55E6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 auténticas.</w:t>
      </w:r>
    </w:p>
    <w:sectPr w:rsidR="00D3554E" w:rsidRPr="008E55E6" w:rsidSect="008E5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F13" w:rsidRDefault="002F7F13" w:rsidP="00B73344">
      <w:pPr>
        <w:spacing w:after="0" w:line="240" w:lineRule="auto"/>
      </w:pPr>
      <w:r>
        <w:separator/>
      </w:r>
    </w:p>
  </w:endnote>
  <w:endnote w:type="continuationSeparator" w:id="0">
    <w:p w:rsidR="002F7F13" w:rsidRDefault="002F7F13" w:rsidP="00B7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44" w:rsidRDefault="00B7334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392863"/>
      <w:docPartObj>
        <w:docPartGallery w:val="Page Numbers (Bottom of Page)"/>
        <w:docPartUnique/>
      </w:docPartObj>
    </w:sdtPr>
    <w:sdtEndPr>
      <w:rPr>
        <w:b/>
      </w:rPr>
    </w:sdtEndPr>
    <w:sdtContent>
      <w:bookmarkStart w:id="0" w:name="_GoBack" w:displacedByCustomXml="prev"/>
      <w:p w:rsidR="00B73344" w:rsidRPr="00B73344" w:rsidRDefault="00B73344">
        <w:pPr>
          <w:pStyle w:val="Piedepgina"/>
          <w:rPr>
            <w:b/>
          </w:rPr>
        </w:pPr>
        <w:r w:rsidRPr="00B73344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123799A" wp14:editId="08FCE6D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73344" w:rsidRDefault="00B73344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B73344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B73344" w:rsidRDefault="00B73344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B73344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B73344">
          <w:rPr>
            <w:b/>
          </w:rPr>
          <w:t>SMCH</w:t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44" w:rsidRDefault="00B733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F13" w:rsidRDefault="002F7F13" w:rsidP="00B73344">
      <w:pPr>
        <w:spacing w:after="0" w:line="240" w:lineRule="auto"/>
      </w:pPr>
      <w:r>
        <w:separator/>
      </w:r>
    </w:p>
  </w:footnote>
  <w:footnote w:type="continuationSeparator" w:id="0">
    <w:p w:rsidR="002F7F13" w:rsidRDefault="002F7F13" w:rsidP="00B7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44" w:rsidRDefault="00B7334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44" w:rsidRDefault="00B7334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44" w:rsidRDefault="00B733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EF"/>
    <w:rsid w:val="002F7F13"/>
    <w:rsid w:val="004154D1"/>
    <w:rsid w:val="008E55E6"/>
    <w:rsid w:val="00B63DEF"/>
    <w:rsid w:val="00B73344"/>
    <w:rsid w:val="00D3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344"/>
  </w:style>
  <w:style w:type="paragraph" w:styleId="Piedepgina">
    <w:name w:val="footer"/>
    <w:basedOn w:val="Normal"/>
    <w:link w:val="PiedepginaCar"/>
    <w:uiPriority w:val="99"/>
    <w:unhideWhenUsed/>
    <w:rsid w:val="00B73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344"/>
  </w:style>
  <w:style w:type="paragraph" w:styleId="Piedepgina">
    <w:name w:val="footer"/>
    <w:basedOn w:val="Normal"/>
    <w:link w:val="PiedepginaCar"/>
    <w:uiPriority w:val="99"/>
    <w:unhideWhenUsed/>
    <w:rsid w:val="00B733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2304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REGGNETWORK</Company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5</cp:revision>
  <dcterms:created xsi:type="dcterms:W3CDTF">2013-01-30T17:08:00Z</dcterms:created>
  <dcterms:modified xsi:type="dcterms:W3CDTF">2013-01-30T22:28:00Z</dcterms:modified>
</cp:coreProperties>
</file>