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D499C" w:rsidRDefault="007D499C" w:rsidP="007D499C">
      <w:pPr>
        <w:rPr>
          <w:sz w:val="24"/>
          <w:szCs w:val="24"/>
        </w:rPr>
      </w:pPr>
      <w:r w:rsidRPr="007878A2">
        <w:rPr>
          <w:sz w:val="24"/>
          <w:szCs w:val="24"/>
        </w:rPr>
        <w:t>INTRODUCION</w:t>
      </w:r>
    </w:p>
    <w:p w:rsidR="007878A2" w:rsidRPr="007878A2" w:rsidRDefault="007878A2" w:rsidP="007D499C">
      <w:pPr>
        <w:rPr>
          <w:sz w:val="24"/>
          <w:szCs w:val="24"/>
        </w:rPr>
      </w:pPr>
    </w:p>
    <w:p w:rsidR="007D499C" w:rsidRPr="007878A2" w:rsidRDefault="007D499C" w:rsidP="007D499C">
      <w:pPr>
        <w:rPr>
          <w:sz w:val="24"/>
          <w:szCs w:val="24"/>
        </w:rPr>
      </w:pPr>
      <w:r w:rsidRPr="007878A2">
        <w:rPr>
          <w:sz w:val="24"/>
          <w:szCs w:val="24"/>
        </w:rPr>
        <w:t xml:space="preserve">La empresa constituye la actividad organizada por el ser humano más común y constante, que significa para nuestro país, a través de los tributos del cual son objeto, la mayor fuente de ingresos con los que cuenta el estado para cubrir sus necesidades presupuestarias. De ahí deviene la vital importancia de la formación de más empresas en nuestro país para incrementar los recursos públicos, y por ende el desarrollo económico del país. </w:t>
      </w:r>
    </w:p>
    <w:p w:rsidR="007D499C" w:rsidRPr="007878A2" w:rsidRDefault="007D499C" w:rsidP="007D499C">
      <w:pPr>
        <w:rPr>
          <w:sz w:val="24"/>
          <w:szCs w:val="24"/>
        </w:rPr>
      </w:pPr>
    </w:p>
    <w:p w:rsidR="007D499C" w:rsidRPr="007878A2" w:rsidRDefault="007D499C" w:rsidP="007D499C">
      <w:pPr>
        <w:rPr>
          <w:sz w:val="24"/>
          <w:szCs w:val="24"/>
        </w:rPr>
      </w:pPr>
      <w:r w:rsidRPr="007878A2">
        <w:rPr>
          <w:sz w:val="24"/>
          <w:szCs w:val="24"/>
        </w:rPr>
        <w:t>Antes, siguiendo la tradición, para conocer el valor de una empresa hemos acudido a las herramientas contables, las mismas que nos proporcionaban información sobre la situación y valor de los activos de la empresa, entendidos como los bienes tangibles, tales como los edificios, terrenos, instalaciones, capital social, maquinarias, mobiliario, materias primas y stocks.</w:t>
      </w:r>
    </w:p>
    <w:p w:rsidR="007D499C" w:rsidRPr="007878A2" w:rsidRDefault="007D499C" w:rsidP="007D499C">
      <w:pPr>
        <w:rPr>
          <w:sz w:val="24"/>
          <w:szCs w:val="24"/>
        </w:rPr>
      </w:pPr>
    </w:p>
    <w:p w:rsidR="007D499C" w:rsidRPr="007878A2" w:rsidRDefault="007D499C" w:rsidP="007D499C">
      <w:pPr>
        <w:rPr>
          <w:sz w:val="24"/>
          <w:szCs w:val="24"/>
        </w:rPr>
      </w:pPr>
      <w:r w:rsidRPr="007878A2">
        <w:rPr>
          <w:sz w:val="24"/>
          <w:szCs w:val="24"/>
        </w:rPr>
        <w:t>Los Activos Intangibles siempre han estado en las organizaciones, el tema de su evaluación y su contribución al beneficio de la empresa es relativamente nuevo en la administración de tecnología y disciplinas relacionadas.</w:t>
      </w:r>
    </w:p>
    <w:p w:rsidR="007D499C" w:rsidRPr="007878A2" w:rsidRDefault="007D499C" w:rsidP="007D499C">
      <w:pPr>
        <w:rPr>
          <w:sz w:val="24"/>
          <w:szCs w:val="24"/>
        </w:rPr>
      </w:pPr>
    </w:p>
    <w:p w:rsidR="007D499C" w:rsidRPr="007878A2" w:rsidRDefault="007D499C" w:rsidP="007D499C">
      <w:pPr>
        <w:rPr>
          <w:sz w:val="24"/>
          <w:szCs w:val="24"/>
        </w:rPr>
      </w:pPr>
      <w:r w:rsidRPr="007878A2">
        <w:rPr>
          <w:sz w:val="24"/>
          <w:szCs w:val="24"/>
        </w:rPr>
        <w:t>Obviamente, el interés sobre el valor de los intangibles aumenta en la medida en que se desarrolla la nueva economía basada en tecnologías de la información, de servicios, y crecen las empresas basadas en el conocimiento.</w:t>
      </w:r>
    </w:p>
    <w:p w:rsidR="007D499C" w:rsidRPr="007878A2" w:rsidRDefault="007D499C" w:rsidP="007D499C">
      <w:pPr>
        <w:rPr>
          <w:sz w:val="24"/>
          <w:szCs w:val="24"/>
        </w:rPr>
      </w:pPr>
    </w:p>
    <w:p w:rsidR="007D499C" w:rsidRPr="007878A2" w:rsidRDefault="007D499C" w:rsidP="007D499C">
      <w:pPr>
        <w:rPr>
          <w:sz w:val="24"/>
          <w:szCs w:val="24"/>
        </w:rPr>
      </w:pPr>
      <w:r w:rsidRPr="007878A2">
        <w:rPr>
          <w:sz w:val="24"/>
          <w:szCs w:val="24"/>
        </w:rPr>
        <w:t>Hoy en día encontramos compañías como Microsoft, que a pesar de poseer escasos activos tangibles, su capitalización de mercado es cercana a los 70.000 millones de dólares, tenemos que sus valores en libros están hasta un 90% por debajo del valor con que son cotizadas en bolsa y que otras empresas de igual éxito.</w:t>
      </w:r>
    </w:p>
    <w:p w:rsidR="007D499C" w:rsidRPr="007878A2" w:rsidRDefault="007D499C">
      <w:pPr>
        <w:spacing w:after="200" w:line="276" w:lineRule="auto"/>
        <w:jc w:val="left"/>
        <w:rPr>
          <w:rFonts w:eastAsia="Helvetica Neue"/>
          <w:sz w:val="24"/>
          <w:szCs w:val="24"/>
        </w:rPr>
      </w:pPr>
      <w:r w:rsidRPr="007878A2">
        <w:rPr>
          <w:rFonts w:eastAsia="Helvetica Neue"/>
          <w:sz w:val="24"/>
          <w:szCs w:val="24"/>
        </w:rPr>
        <w:br w:type="page"/>
      </w:r>
    </w:p>
    <w:p w:rsidR="008B23DA" w:rsidRPr="007878A2" w:rsidRDefault="007D499C" w:rsidP="008B23DA">
      <w:pPr>
        <w:rPr>
          <w:rFonts w:eastAsia="Helvetica Neue"/>
          <w:sz w:val="24"/>
          <w:szCs w:val="24"/>
        </w:rPr>
      </w:pPr>
      <w:r w:rsidRPr="007878A2">
        <w:rPr>
          <w:rFonts w:eastAsia="Helvetica Neue"/>
          <w:sz w:val="24"/>
          <w:szCs w:val="24"/>
        </w:rPr>
        <w:lastRenderedPageBreak/>
        <w:t xml:space="preserve">LA EMPRESA </w:t>
      </w:r>
    </w:p>
    <w:p w:rsidR="007D499C" w:rsidRPr="007878A2" w:rsidRDefault="007D499C" w:rsidP="007D499C">
      <w:pPr>
        <w:rPr>
          <w:rFonts w:eastAsia="Helvetica Neue"/>
          <w:sz w:val="24"/>
          <w:szCs w:val="24"/>
        </w:rPr>
      </w:pPr>
      <w:r w:rsidRPr="007878A2">
        <w:rPr>
          <w:rFonts w:eastAsia="Helvetica Neue"/>
          <w:sz w:val="24"/>
          <w:szCs w:val="24"/>
        </w:rPr>
        <w:t xml:space="preserve">Es pertinente conocer </w:t>
      </w:r>
      <w:r w:rsidR="001B3327">
        <w:rPr>
          <w:rFonts w:eastAsia="Helvetica Neue"/>
          <w:sz w:val="24"/>
          <w:szCs w:val="24"/>
        </w:rPr>
        <w:t>la</w:t>
      </w:r>
      <w:r w:rsidRPr="007878A2">
        <w:rPr>
          <w:rFonts w:eastAsia="Helvetica Neue"/>
          <w:sz w:val="24"/>
          <w:szCs w:val="24"/>
        </w:rPr>
        <w:t xml:space="preserve"> </w:t>
      </w:r>
      <w:r w:rsidR="001B3327" w:rsidRPr="007878A2">
        <w:rPr>
          <w:rFonts w:eastAsia="Helvetica Neue"/>
          <w:sz w:val="24"/>
          <w:szCs w:val="24"/>
        </w:rPr>
        <w:t>definición</w:t>
      </w:r>
      <w:r w:rsidRPr="007878A2">
        <w:rPr>
          <w:rFonts w:eastAsia="Helvetica Neue"/>
          <w:sz w:val="24"/>
          <w:szCs w:val="24"/>
        </w:rPr>
        <w:t xml:space="preserve"> de empresa.</w:t>
      </w:r>
    </w:p>
    <w:p w:rsidR="007D499C" w:rsidRPr="007878A2" w:rsidRDefault="007D499C" w:rsidP="007D499C">
      <w:pPr>
        <w:rPr>
          <w:rFonts w:eastAsia="Helvetica Neue"/>
          <w:sz w:val="24"/>
          <w:szCs w:val="24"/>
        </w:rPr>
      </w:pPr>
      <w:r w:rsidRPr="007878A2">
        <w:rPr>
          <w:rFonts w:eastAsia="Helvetica Neue"/>
          <w:sz w:val="24"/>
          <w:szCs w:val="24"/>
        </w:rPr>
        <w:t>• El Diccionario de la Real Academia Española, en una de sus definiciones menciona que la empresa es una "unidad de organización dedicada a actividades industriales, mercantiles o de prestación de servicios con fines lucrativos"</w:t>
      </w:r>
    </w:p>
    <w:p w:rsidR="007D499C" w:rsidRPr="007878A2" w:rsidRDefault="007D499C" w:rsidP="007D499C">
      <w:pPr>
        <w:rPr>
          <w:rFonts w:eastAsia="Helvetica Neue"/>
          <w:sz w:val="24"/>
          <w:szCs w:val="24"/>
        </w:rPr>
      </w:pPr>
    </w:p>
    <w:p w:rsidR="008B23DA" w:rsidRPr="007878A2" w:rsidRDefault="007D499C" w:rsidP="008B23DA">
      <w:pPr>
        <w:rPr>
          <w:rFonts w:ascii="Gulim" w:eastAsia="Gulim" w:hAnsi="Gulim"/>
          <w:sz w:val="24"/>
          <w:szCs w:val="24"/>
        </w:rPr>
      </w:pPr>
      <w:r w:rsidRPr="007878A2">
        <w:rPr>
          <w:rFonts w:eastAsia="Helvetica Neue"/>
          <w:sz w:val="24"/>
          <w:szCs w:val="24"/>
        </w:rPr>
        <w:t>Así mismo, la</w:t>
      </w:r>
      <w:r w:rsidR="008B23DA" w:rsidRPr="007878A2">
        <w:rPr>
          <w:rFonts w:eastAsia="Helvetica Neue"/>
          <w:sz w:val="24"/>
          <w:szCs w:val="24"/>
        </w:rPr>
        <w:t xml:space="preserve"> empresa, considerada como universalidad de contenido patrimonial propio, que es el instrumento  para la realización de las actividades del comercio.</w:t>
      </w:r>
    </w:p>
    <w:p w:rsidR="008B23DA" w:rsidRPr="007878A2" w:rsidRDefault="008B23DA" w:rsidP="008B23DA">
      <w:pPr>
        <w:rPr>
          <w:rFonts w:eastAsia="Helvetica Neue"/>
          <w:sz w:val="24"/>
          <w:szCs w:val="24"/>
        </w:rPr>
      </w:pPr>
    </w:p>
    <w:p w:rsidR="008B23DA" w:rsidRPr="007878A2" w:rsidRDefault="008B23DA" w:rsidP="008B23DA">
      <w:pPr>
        <w:rPr>
          <w:rFonts w:ascii="Gulim" w:eastAsia="Gulim" w:hAnsi="Gulim"/>
          <w:sz w:val="24"/>
          <w:szCs w:val="24"/>
        </w:rPr>
      </w:pPr>
      <w:r w:rsidRPr="007878A2">
        <w:rPr>
          <w:rFonts w:eastAsia="Helvetica Neue"/>
          <w:sz w:val="24"/>
          <w:szCs w:val="24"/>
        </w:rPr>
        <w:t>Ciertos elementos intangibles de la empresa, como son las patentes y los distintivos comerciales. Estos elementos tienen como característica esencial conservar su calidad de cosas mercantiles independientemente de la empresa de que forman parte; pueden separarse de ella sin que por eso pierdan su propia calidad; en consecuencia, tienen una individualidad propia, de naturaleza eminentemente mercantil, que no se deriva del hecho de que formen parte de una empresa determinada.</w:t>
      </w:r>
    </w:p>
    <w:p w:rsidR="008B23DA" w:rsidRPr="007878A2" w:rsidRDefault="008B23DA" w:rsidP="008B23DA">
      <w:pPr>
        <w:rPr>
          <w:rFonts w:eastAsia="Helvetica Neue"/>
          <w:sz w:val="24"/>
          <w:szCs w:val="24"/>
        </w:rPr>
      </w:pPr>
    </w:p>
    <w:p w:rsidR="008B23DA" w:rsidRPr="007878A2" w:rsidRDefault="008B23DA" w:rsidP="008B23DA">
      <w:pPr>
        <w:rPr>
          <w:rFonts w:ascii="Gulim" w:eastAsia="Gulim" w:hAnsi="Gulim"/>
          <w:sz w:val="24"/>
          <w:szCs w:val="24"/>
        </w:rPr>
      </w:pPr>
      <w:r w:rsidRPr="007878A2">
        <w:rPr>
          <w:rFonts w:eastAsia="Helvetica Neue"/>
          <w:sz w:val="24"/>
          <w:szCs w:val="24"/>
        </w:rPr>
        <w:t>En consecuencia, la empresa como conjunto de cosas que es, es un patrimonio. Pero un patrimonio que reúne determinadas característica, la principal de las cuales es la de construir un todo único destinado a una finalidad determinad; la de proporcionar al público bienes o servicios, de manera sistemática y con finalidad lucrativa.</w:t>
      </w:r>
    </w:p>
    <w:p w:rsidR="008B23DA" w:rsidRPr="007878A2" w:rsidRDefault="008B23DA" w:rsidP="008B23DA">
      <w:pPr>
        <w:rPr>
          <w:rFonts w:eastAsia="Helvetica Neue"/>
          <w:sz w:val="24"/>
          <w:szCs w:val="24"/>
        </w:rPr>
      </w:pPr>
    </w:p>
    <w:p w:rsidR="008B23DA" w:rsidRPr="007878A2" w:rsidRDefault="008B23DA" w:rsidP="008B23DA">
      <w:pPr>
        <w:rPr>
          <w:rFonts w:ascii="Gulim" w:eastAsia="Gulim" w:hAnsi="Gulim"/>
          <w:sz w:val="24"/>
          <w:szCs w:val="24"/>
        </w:rPr>
      </w:pPr>
      <w:r w:rsidRPr="007878A2">
        <w:rPr>
          <w:rFonts w:eastAsia="Helvetica Neue"/>
          <w:sz w:val="24"/>
          <w:szCs w:val="24"/>
        </w:rPr>
        <w:t>Existen tres teorías consideradas más importantes que explican la naturaleza jurídica de la empresa.</w:t>
      </w:r>
    </w:p>
    <w:p w:rsidR="008B23DA" w:rsidRPr="007878A2" w:rsidRDefault="008B23DA" w:rsidP="008B23DA">
      <w:pPr>
        <w:rPr>
          <w:rFonts w:ascii="Gulim" w:eastAsia="Gulim" w:hAnsi="Gulim"/>
          <w:sz w:val="24"/>
          <w:szCs w:val="24"/>
        </w:rPr>
      </w:pPr>
      <w:r w:rsidRPr="007878A2">
        <w:rPr>
          <w:rFonts w:eastAsia="Helvetica Neue"/>
          <w:sz w:val="24"/>
          <w:szCs w:val="24"/>
        </w:rPr>
        <w:t xml:space="preserve">1)   Teoría personalísima de la empresa </w:t>
      </w:r>
    </w:p>
    <w:p w:rsidR="008B23DA" w:rsidRPr="007878A2" w:rsidRDefault="008B23DA" w:rsidP="008B23DA">
      <w:pPr>
        <w:rPr>
          <w:rFonts w:eastAsia="Helvetica Neue"/>
          <w:sz w:val="24"/>
          <w:szCs w:val="24"/>
        </w:rPr>
      </w:pPr>
      <w:r w:rsidRPr="007878A2">
        <w:rPr>
          <w:rFonts w:eastAsia="Helvetica Neue"/>
          <w:sz w:val="24"/>
          <w:szCs w:val="24"/>
        </w:rPr>
        <w:t xml:space="preserve">2)   Teoría atomista de la empresa </w:t>
      </w:r>
    </w:p>
    <w:p w:rsidR="008B23DA" w:rsidRPr="007878A2" w:rsidRDefault="008B23DA" w:rsidP="008B23DA">
      <w:pPr>
        <w:rPr>
          <w:rFonts w:ascii="Gulim" w:eastAsia="Gulim" w:hAnsi="Gulim"/>
          <w:sz w:val="24"/>
          <w:szCs w:val="24"/>
        </w:rPr>
      </w:pPr>
    </w:p>
    <w:p w:rsidR="008B23DA" w:rsidRPr="007878A2" w:rsidRDefault="008B23DA" w:rsidP="008B23DA">
      <w:pPr>
        <w:rPr>
          <w:rFonts w:eastAsia="Helvetica Neue"/>
          <w:sz w:val="24"/>
          <w:szCs w:val="24"/>
        </w:rPr>
      </w:pPr>
      <w:r w:rsidRPr="007878A2">
        <w:rPr>
          <w:rFonts w:eastAsia="Helvetica Neue"/>
          <w:sz w:val="24"/>
          <w:szCs w:val="24"/>
        </w:rPr>
        <w:t>3)   Teoría patrimonial-unitaria de la empresa:</w:t>
      </w:r>
    </w:p>
    <w:p w:rsidR="008B23DA" w:rsidRPr="007878A2" w:rsidRDefault="008B23DA" w:rsidP="008B23DA">
      <w:pPr>
        <w:rPr>
          <w:rFonts w:eastAsia="Helvetica Neue"/>
          <w:sz w:val="24"/>
          <w:szCs w:val="24"/>
        </w:rPr>
      </w:pPr>
    </w:p>
    <w:p w:rsidR="008B23DA" w:rsidRPr="007878A2" w:rsidRDefault="008B23DA" w:rsidP="008B23DA">
      <w:pPr>
        <w:rPr>
          <w:rFonts w:ascii="Gulim" w:eastAsia="Gulim" w:hAnsi="Gulim"/>
          <w:sz w:val="24"/>
          <w:szCs w:val="24"/>
        </w:rPr>
      </w:pPr>
      <w:r w:rsidRPr="007878A2">
        <w:rPr>
          <w:rFonts w:eastAsia="Helvetica Neue"/>
          <w:sz w:val="24"/>
          <w:szCs w:val="24"/>
        </w:rPr>
        <w:t>Que refiere que los distintos elementos de la empresa son desde luego, cosas: la empresa es pues, una pluralidad de cosas que integran una cosa universal. La empresa funciona como una sola unidad; el traspaso de la empresa implica el traspaso de todos sus elementos aunque no se expresen.</w:t>
      </w:r>
    </w:p>
    <w:p w:rsidR="008B23DA" w:rsidRPr="007878A2" w:rsidRDefault="008B23DA" w:rsidP="008B23DA">
      <w:pPr>
        <w:rPr>
          <w:rFonts w:eastAsia="Helvetica Neue"/>
          <w:sz w:val="24"/>
          <w:szCs w:val="24"/>
        </w:rPr>
      </w:pPr>
    </w:p>
    <w:p w:rsidR="008B23DA" w:rsidRPr="007878A2" w:rsidRDefault="008B23DA" w:rsidP="008B23DA">
      <w:pPr>
        <w:rPr>
          <w:rFonts w:ascii="Gulim" w:eastAsia="Gulim" w:hAnsi="Gulim"/>
          <w:sz w:val="24"/>
          <w:szCs w:val="24"/>
        </w:rPr>
      </w:pPr>
      <w:r w:rsidRPr="007878A2">
        <w:rPr>
          <w:rFonts w:eastAsia="Helvetica Neue"/>
          <w:sz w:val="24"/>
          <w:szCs w:val="24"/>
        </w:rPr>
        <w:t xml:space="preserve">ELEMENTOS DE LA EMPRESA </w:t>
      </w:r>
    </w:p>
    <w:p w:rsidR="008B23DA" w:rsidRPr="007878A2" w:rsidRDefault="008B23DA" w:rsidP="008B23DA">
      <w:pPr>
        <w:rPr>
          <w:rFonts w:ascii="Gulim" w:eastAsia="Gulim" w:hAnsi="Gulim"/>
          <w:sz w:val="24"/>
          <w:szCs w:val="24"/>
        </w:rPr>
      </w:pPr>
      <w:r w:rsidRPr="007878A2">
        <w:rPr>
          <w:rFonts w:eastAsia="Helvetica Neue"/>
          <w:sz w:val="24"/>
          <w:szCs w:val="24"/>
        </w:rPr>
        <w:t>Elementos Materiales: mercancías, cosas que ofrece a la venta al público: existencias de materias primas, activo fijo, maquinarias, inmuebles, herramientas, producciones, etc.</w:t>
      </w:r>
    </w:p>
    <w:p w:rsidR="008B23DA" w:rsidRPr="007878A2" w:rsidRDefault="008B23DA" w:rsidP="008B23DA">
      <w:pPr>
        <w:rPr>
          <w:rFonts w:eastAsia="Helvetica Neue"/>
          <w:sz w:val="24"/>
          <w:szCs w:val="24"/>
        </w:rPr>
      </w:pPr>
    </w:p>
    <w:p w:rsidR="008B23DA" w:rsidRPr="007878A2" w:rsidRDefault="008B23DA" w:rsidP="008B23DA">
      <w:pPr>
        <w:rPr>
          <w:rFonts w:ascii="Gulim" w:eastAsia="Gulim" w:hAnsi="Gulim"/>
          <w:sz w:val="24"/>
          <w:szCs w:val="24"/>
        </w:rPr>
      </w:pPr>
      <w:r w:rsidRPr="007878A2">
        <w:rPr>
          <w:rFonts w:eastAsia="Helvetica Neue"/>
          <w:sz w:val="24"/>
          <w:szCs w:val="24"/>
        </w:rPr>
        <w:t>ELEMENTOS INTANGIBLES</w:t>
      </w:r>
    </w:p>
    <w:p w:rsidR="008B23DA" w:rsidRPr="007878A2" w:rsidRDefault="008B23DA" w:rsidP="008B23DA">
      <w:pPr>
        <w:rPr>
          <w:rFonts w:ascii="Gulim" w:eastAsia="Gulim" w:hAnsi="Gulim"/>
          <w:sz w:val="24"/>
          <w:szCs w:val="24"/>
        </w:rPr>
      </w:pPr>
      <w:r w:rsidRPr="007878A2">
        <w:rPr>
          <w:rFonts w:eastAsia="Helvetica Neue"/>
          <w:sz w:val="24"/>
          <w:szCs w:val="24"/>
        </w:rPr>
        <w:t>La empresa tiene además una serie de elementos inmateriales indispensable para su existencia; tales como su organización, su dirección, el llamado avivamiento, el crédito comercial o derecho de llave,</w:t>
      </w:r>
      <w:r w:rsidRPr="007878A2">
        <w:rPr>
          <w:rFonts w:eastAsia="Helvetica Neue"/>
          <w:b/>
          <w:sz w:val="24"/>
          <w:szCs w:val="24"/>
        </w:rPr>
        <w:t xml:space="preserve"> </w:t>
      </w:r>
      <w:r w:rsidRPr="007878A2">
        <w:rPr>
          <w:rFonts w:eastAsia="Helvetica Neue"/>
          <w:sz w:val="24"/>
          <w:szCs w:val="24"/>
        </w:rPr>
        <w:t>el derecho a la clientela o a la fama mercantil, las patentes y distintivos comerciales que utiliza. El nombre comercial es también un elemento intangible de la empresa.</w:t>
      </w:r>
    </w:p>
    <w:p w:rsidR="008B23DA" w:rsidRDefault="008B23DA" w:rsidP="008B23DA">
      <w:pPr>
        <w:rPr>
          <w:rFonts w:eastAsia="Helvetica Neue"/>
          <w:sz w:val="24"/>
          <w:szCs w:val="24"/>
        </w:rPr>
      </w:pPr>
    </w:p>
    <w:p w:rsidR="00E80C37" w:rsidRDefault="00E80C37" w:rsidP="008B23DA">
      <w:pPr>
        <w:rPr>
          <w:rFonts w:eastAsia="Helvetica Neue"/>
          <w:sz w:val="24"/>
          <w:szCs w:val="24"/>
        </w:rPr>
      </w:pPr>
    </w:p>
    <w:p w:rsidR="00E80C37" w:rsidRPr="007878A2" w:rsidRDefault="00E80C37" w:rsidP="008B23DA">
      <w:pPr>
        <w:rPr>
          <w:rFonts w:eastAsia="Helvetica Neue"/>
          <w:sz w:val="24"/>
          <w:szCs w:val="24"/>
        </w:rPr>
      </w:pPr>
      <w:bookmarkStart w:id="0" w:name="_GoBack"/>
      <w:bookmarkEnd w:id="0"/>
    </w:p>
    <w:p w:rsidR="008B23DA" w:rsidRPr="007878A2" w:rsidRDefault="007D499C" w:rsidP="008B23DA">
      <w:pPr>
        <w:rPr>
          <w:rFonts w:ascii="Gulim" w:eastAsia="Gulim" w:hAnsi="Gulim"/>
          <w:sz w:val="24"/>
          <w:szCs w:val="24"/>
        </w:rPr>
      </w:pPr>
      <w:r w:rsidRPr="007878A2">
        <w:rPr>
          <w:rFonts w:eastAsia="Helvetica Neue"/>
          <w:sz w:val="24"/>
          <w:szCs w:val="24"/>
        </w:rPr>
        <w:lastRenderedPageBreak/>
        <w:t xml:space="preserve">EL NOMBRE COMERCIAL </w:t>
      </w:r>
    </w:p>
    <w:p w:rsidR="008B23DA" w:rsidRPr="007878A2" w:rsidRDefault="008B23DA" w:rsidP="008B23DA">
      <w:pPr>
        <w:rPr>
          <w:rFonts w:ascii="Gulim" w:eastAsia="Gulim" w:hAnsi="Gulim"/>
          <w:sz w:val="24"/>
          <w:szCs w:val="24"/>
        </w:rPr>
      </w:pPr>
      <w:r w:rsidRPr="007878A2">
        <w:rPr>
          <w:rFonts w:eastAsia="Helvetica Neue"/>
          <w:sz w:val="24"/>
          <w:szCs w:val="24"/>
        </w:rPr>
        <w:t>Está destinado a distinguir la expresa de las demás de su tipo, ósea de las que se dedican a la misma clase de actividades; por lo tanto el primer requisito indispensable es que no se use el mismo nombre en dos empresas que tengan similar finalidad, o que no usen tales empresas nombres que puedan provocar confusión del público respecto a ellas.</w:t>
      </w:r>
    </w:p>
    <w:p w:rsidR="008B23DA" w:rsidRPr="007878A2" w:rsidRDefault="008B23DA" w:rsidP="008B23DA">
      <w:pPr>
        <w:rPr>
          <w:rFonts w:eastAsia="Helvetica Neue"/>
          <w:sz w:val="24"/>
          <w:szCs w:val="24"/>
        </w:rPr>
      </w:pPr>
    </w:p>
    <w:p w:rsidR="008B23DA" w:rsidRPr="007878A2" w:rsidRDefault="008B23DA" w:rsidP="008B23DA">
      <w:pPr>
        <w:rPr>
          <w:rFonts w:eastAsia="Helvetica Neue"/>
          <w:sz w:val="24"/>
          <w:szCs w:val="24"/>
        </w:rPr>
      </w:pPr>
      <w:r w:rsidRPr="007878A2">
        <w:rPr>
          <w:rFonts w:eastAsia="Helvetica Neue"/>
          <w:sz w:val="24"/>
          <w:szCs w:val="24"/>
        </w:rPr>
        <w:t>Los nombres pueden ser de dos clases:</w:t>
      </w:r>
    </w:p>
    <w:p w:rsidR="008B23DA" w:rsidRPr="007878A2" w:rsidRDefault="008B23DA" w:rsidP="008B23DA">
      <w:pPr>
        <w:rPr>
          <w:rFonts w:eastAsia="Helvetica Neue"/>
          <w:sz w:val="24"/>
          <w:szCs w:val="24"/>
        </w:rPr>
      </w:pPr>
    </w:p>
    <w:p w:rsidR="008B23DA" w:rsidRPr="007878A2" w:rsidRDefault="008B23DA" w:rsidP="008B23DA">
      <w:pPr>
        <w:rPr>
          <w:rFonts w:eastAsia="Helvetica Neue"/>
          <w:sz w:val="24"/>
          <w:szCs w:val="24"/>
        </w:rPr>
      </w:pPr>
      <w:r w:rsidRPr="007878A2">
        <w:rPr>
          <w:rFonts w:eastAsia="Helvetica Neue"/>
          <w:sz w:val="24"/>
          <w:szCs w:val="24"/>
        </w:rPr>
        <w:t>1) Nombre finalista, ósea que es el alusivo a las actividades que la empresa desempeña; como cuando designamos un almacén que vende artículos de ferretería con el nombre de “La Ferretería”</w:t>
      </w:r>
    </w:p>
    <w:p w:rsidR="008B23DA" w:rsidRPr="007878A2" w:rsidRDefault="008B23DA" w:rsidP="008B23DA">
      <w:pPr>
        <w:rPr>
          <w:rFonts w:eastAsia="Helvetica Neue"/>
          <w:sz w:val="24"/>
          <w:szCs w:val="24"/>
        </w:rPr>
      </w:pPr>
    </w:p>
    <w:p w:rsidR="008B23DA" w:rsidRPr="007878A2" w:rsidRDefault="008B23DA" w:rsidP="008B23DA">
      <w:pPr>
        <w:rPr>
          <w:rFonts w:eastAsia="Helvetica Neue"/>
          <w:sz w:val="24"/>
          <w:szCs w:val="24"/>
        </w:rPr>
      </w:pPr>
      <w:r w:rsidRPr="007878A2">
        <w:rPr>
          <w:rFonts w:eastAsia="Helvetica Neue"/>
          <w:sz w:val="24"/>
          <w:szCs w:val="24"/>
        </w:rPr>
        <w:t>2) Nombre de fantasía, ósea aquél que no tiene relación alguna con las actividades de la empresa y se reduce a un mero distintivo como cuando se designa a un almacén cualquiera con el nombre “El Globito”</w:t>
      </w:r>
    </w:p>
    <w:p w:rsidR="008B23DA" w:rsidRPr="007878A2" w:rsidRDefault="008B23DA" w:rsidP="008B23DA">
      <w:pPr>
        <w:rPr>
          <w:rFonts w:eastAsia="Helvetica Neue"/>
          <w:sz w:val="24"/>
          <w:szCs w:val="24"/>
        </w:rPr>
      </w:pPr>
    </w:p>
    <w:p w:rsidR="008B23DA" w:rsidRPr="007878A2" w:rsidRDefault="008B23DA" w:rsidP="008B23DA">
      <w:pPr>
        <w:rPr>
          <w:rFonts w:ascii="Gulim" w:eastAsia="Gulim" w:hAnsi="Gulim"/>
          <w:sz w:val="24"/>
          <w:szCs w:val="24"/>
        </w:rPr>
      </w:pPr>
      <w:r w:rsidRPr="007878A2">
        <w:rPr>
          <w:rFonts w:eastAsia="Helvetica Neue"/>
          <w:sz w:val="24"/>
          <w:szCs w:val="24"/>
        </w:rPr>
        <w:t>Los nombres de fantasía pueden ser de lo más variados; puede figurar entre ellos el nombre del titular de la empresa; no hay inconvenientes jurídicos de utilizar nombres propios de personas para designar las empresas, pero cuando el nombre es de una persona distinta, no puede usarse sin autorización de su dueño por elemental respeto de éste.</w:t>
      </w:r>
    </w:p>
    <w:p w:rsidR="008B23DA" w:rsidRPr="007878A2" w:rsidRDefault="008B23DA" w:rsidP="008B23DA">
      <w:pPr>
        <w:rPr>
          <w:rFonts w:eastAsia="Helvetica Neue"/>
          <w:sz w:val="24"/>
          <w:szCs w:val="24"/>
        </w:rPr>
      </w:pPr>
    </w:p>
    <w:p w:rsidR="008B23DA" w:rsidRPr="007878A2" w:rsidRDefault="008B23DA" w:rsidP="008B23DA">
      <w:pPr>
        <w:rPr>
          <w:rFonts w:ascii="Gulim" w:eastAsia="Gulim" w:hAnsi="Gulim"/>
          <w:sz w:val="24"/>
          <w:szCs w:val="24"/>
        </w:rPr>
      </w:pPr>
      <w:r w:rsidRPr="007878A2">
        <w:rPr>
          <w:rFonts w:eastAsia="Helvetica Neue"/>
          <w:sz w:val="24"/>
          <w:szCs w:val="24"/>
        </w:rPr>
        <w:t>El derecho al nombre nace del uso, pero es indispensable registrarlo porque el registro sirve como un medio de asegurarlo, probarlo y darlo a conocer a los demás. En las legislaciones extranjeras, el uso del nombre constituye la fuente de la propiedad sobre el mismo; entre nosotros es indispensable su registro; en el Código de Comercio se establece que el derecho al nombre nace del uso, pero que cede ante el  derecho inscrito; la razón de este criterio estriba en que la inscripción da una seguridad, en cuanto a la prueba y en cuanto a la fecha en que se adquirió el derecho al nombre; ello impide, en los litigios que puedan presentarse, no pocas dificultades. Además, en el Proyecto  de Código de Comercio, por razón de protección al idioma, se limitó a la protección a los nombres en castellano; a partir de la fecha en que se ponga en vigencia.</w:t>
      </w:r>
    </w:p>
    <w:p w:rsidR="008B23DA" w:rsidRPr="007878A2" w:rsidRDefault="008B23DA" w:rsidP="008B23DA">
      <w:pPr>
        <w:rPr>
          <w:rFonts w:eastAsia="Helvetica Neue"/>
          <w:sz w:val="24"/>
          <w:szCs w:val="24"/>
        </w:rPr>
      </w:pPr>
    </w:p>
    <w:p w:rsidR="008B23DA" w:rsidRPr="007878A2" w:rsidRDefault="008B23DA" w:rsidP="008B23DA">
      <w:pPr>
        <w:rPr>
          <w:rFonts w:ascii="Gulim" w:eastAsia="Gulim" w:hAnsi="Gulim"/>
          <w:sz w:val="24"/>
          <w:szCs w:val="24"/>
        </w:rPr>
      </w:pPr>
      <w:r w:rsidRPr="007878A2">
        <w:rPr>
          <w:rFonts w:eastAsia="Helvetica Neue"/>
          <w:sz w:val="24"/>
          <w:szCs w:val="24"/>
        </w:rPr>
        <w:t>Quien tiene derecho al nombre comercial, tiene derecho a usarlo y a impedir que otro lo use; el que suplanta un nombre comercial ajeno, responde a su dueño de daños y perjuicios; desde luego, la simple solicitud de registro de un nombre no puede constituirse suplantación entre nosotros.</w:t>
      </w:r>
    </w:p>
    <w:p w:rsidR="008B23DA" w:rsidRPr="007878A2" w:rsidRDefault="008B23DA" w:rsidP="008B23DA">
      <w:pPr>
        <w:rPr>
          <w:rFonts w:eastAsia="Helvetica Neue"/>
          <w:sz w:val="24"/>
          <w:szCs w:val="24"/>
        </w:rPr>
      </w:pPr>
    </w:p>
    <w:p w:rsidR="008B23DA" w:rsidRPr="007878A2" w:rsidRDefault="008B23DA" w:rsidP="008B23DA">
      <w:pPr>
        <w:rPr>
          <w:rFonts w:ascii="Gulim" w:eastAsia="Gulim" w:hAnsi="Gulim"/>
          <w:sz w:val="24"/>
          <w:szCs w:val="24"/>
        </w:rPr>
      </w:pPr>
      <w:r w:rsidRPr="007878A2">
        <w:rPr>
          <w:rFonts w:eastAsia="Helvetica Neue"/>
          <w:sz w:val="24"/>
          <w:szCs w:val="24"/>
        </w:rPr>
        <w:t>El derecho al nombre comercial se extingue con la empresa que lo usa; si la empresa se ha disuelto, ya no hay razón para proteger su nombre.</w:t>
      </w:r>
    </w:p>
    <w:p w:rsidR="008B23DA" w:rsidRPr="007878A2" w:rsidRDefault="008B23DA" w:rsidP="008B23DA">
      <w:pPr>
        <w:rPr>
          <w:rFonts w:eastAsia="Helvetica Neue"/>
          <w:sz w:val="24"/>
          <w:szCs w:val="24"/>
        </w:rPr>
      </w:pPr>
    </w:p>
    <w:p w:rsidR="008B23DA" w:rsidRPr="007878A2" w:rsidRDefault="008B23DA" w:rsidP="008B23DA">
      <w:pPr>
        <w:rPr>
          <w:rFonts w:ascii="Gulim" w:eastAsia="Gulim" w:hAnsi="Gulim"/>
          <w:sz w:val="24"/>
          <w:szCs w:val="24"/>
        </w:rPr>
      </w:pPr>
      <w:r w:rsidRPr="007878A2">
        <w:rPr>
          <w:rFonts w:eastAsia="Helvetica Neue"/>
          <w:sz w:val="24"/>
          <w:szCs w:val="24"/>
        </w:rPr>
        <w:t xml:space="preserve">EL AVIVAMIENTO </w:t>
      </w:r>
    </w:p>
    <w:p w:rsidR="008B23DA" w:rsidRPr="007878A2" w:rsidRDefault="008B23DA" w:rsidP="008B23DA">
      <w:pPr>
        <w:rPr>
          <w:rFonts w:eastAsia="Helvetica Neue"/>
          <w:sz w:val="24"/>
          <w:szCs w:val="24"/>
        </w:rPr>
      </w:pPr>
      <w:r w:rsidRPr="007878A2">
        <w:rPr>
          <w:rFonts w:eastAsia="Helvetica Neue"/>
          <w:sz w:val="24"/>
          <w:szCs w:val="24"/>
        </w:rPr>
        <w:t xml:space="preserve">Es la circunstancia de que la empresa posea todo lo necesario para estar en marcha; es un apalabra italiana que tiene la misma raíz que la palabra castellana avío; el avivamiento no es sólo la organización ni solo la dirección de la empresa, sino que comprende todo el conjunto de circunstancias inmateriales necesarias para que la empresa pueda funcionar; comprende, por lo tanto la organización, la dirección, la contabilidad y demás. El llamado </w:t>
      </w:r>
      <w:r w:rsidRPr="007878A2">
        <w:rPr>
          <w:rFonts w:eastAsia="Helvetica Neue"/>
          <w:sz w:val="24"/>
          <w:szCs w:val="24"/>
        </w:rPr>
        <w:lastRenderedPageBreak/>
        <w:t xml:space="preserve">derecho a la clientela no es el avivamiento, sino más bien una consecuencia del avivamiento </w:t>
      </w:r>
    </w:p>
    <w:p w:rsidR="008B23DA" w:rsidRPr="007878A2" w:rsidRDefault="008B23DA" w:rsidP="008B23DA">
      <w:pPr>
        <w:rPr>
          <w:rFonts w:eastAsia="Helvetica Neue"/>
          <w:sz w:val="24"/>
          <w:szCs w:val="24"/>
        </w:rPr>
      </w:pPr>
      <w:r w:rsidRPr="007878A2">
        <w:rPr>
          <w:rFonts w:eastAsia="Helvetica Neue"/>
          <w:sz w:val="24"/>
          <w:szCs w:val="24"/>
        </w:rPr>
        <w:t>“</w:t>
      </w:r>
      <w:proofErr w:type="spellStart"/>
      <w:r w:rsidRPr="007878A2">
        <w:rPr>
          <w:rFonts w:eastAsia="Helvetica Neue"/>
          <w:sz w:val="24"/>
          <w:szCs w:val="24"/>
        </w:rPr>
        <w:t>Avvivamiento</w:t>
      </w:r>
      <w:proofErr w:type="spellEnd"/>
      <w:r w:rsidRPr="007878A2">
        <w:rPr>
          <w:rFonts w:eastAsia="Helvetica Neue"/>
          <w:sz w:val="24"/>
          <w:szCs w:val="24"/>
        </w:rPr>
        <w:t>” del italiano “</w:t>
      </w:r>
      <w:proofErr w:type="spellStart"/>
      <w:r w:rsidRPr="007878A2">
        <w:rPr>
          <w:rFonts w:eastAsia="Helvetica Neue"/>
          <w:sz w:val="24"/>
          <w:szCs w:val="24"/>
        </w:rPr>
        <w:t>avviare</w:t>
      </w:r>
      <w:proofErr w:type="spellEnd"/>
      <w:r w:rsidRPr="007878A2">
        <w:rPr>
          <w:rFonts w:eastAsia="Helvetica Neue"/>
          <w:sz w:val="24"/>
          <w:szCs w:val="24"/>
        </w:rPr>
        <w:t>”, verbo transitivo que refiere a un sujeto que “inicia, empieza o pone en marcha” determinado mecanismo.</w:t>
      </w:r>
    </w:p>
    <w:p w:rsidR="008B23DA" w:rsidRPr="007878A2" w:rsidRDefault="008B23DA" w:rsidP="008B23DA">
      <w:pPr>
        <w:rPr>
          <w:rFonts w:eastAsia="Helvetica Neue"/>
          <w:sz w:val="24"/>
          <w:szCs w:val="24"/>
        </w:rPr>
      </w:pPr>
    </w:p>
    <w:p w:rsidR="008B23DA" w:rsidRPr="007878A2" w:rsidRDefault="008B23DA" w:rsidP="008B23DA">
      <w:pPr>
        <w:rPr>
          <w:rFonts w:eastAsia="Helvetica Neue"/>
          <w:sz w:val="24"/>
          <w:szCs w:val="24"/>
        </w:rPr>
      </w:pPr>
      <w:r w:rsidRPr="007878A2">
        <w:rPr>
          <w:rFonts w:eastAsia="Helvetica Neue"/>
          <w:sz w:val="24"/>
          <w:szCs w:val="24"/>
        </w:rPr>
        <w:t>El derecho a la clientela no puede significar que la empresa tenga derecho a que quienes utilizan sus servicios continúen haciéndolo, desde luego que la utilización de los servicios de una empresa, es enteramente libre para las personas que lo deseen, significa que tiene derecho a una serie de circunstancias que le permiten conservar su prestigio comercial, lo cual es condición indispensable para la conservación de la clientela, por eso este derecho se denomina también derecho a la fama mercantil. Porque la empresa tiene derecho a la clientela, la tendencia moderna es a introducir ciertas normas que le permitan estabilidad en sus locales, cuando estos no sean pertenecía de su titular, así como prohibir a quien enajena una empresa mercantil que abra otra con igual finalidad, en las vecindades de la enajenada, durante un lapso de dos años.</w:t>
      </w:r>
    </w:p>
    <w:p w:rsidR="008B23DA" w:rsidRPr="007878A2" w:rsidRDefault="008B23DA" w:rsidP="008B23DA">
      <w:pPr>
        <w:rPr>
          <w:rFonts w:eastAsia="Helvetica Neue"/>
          <w:sz w:val="24"/>
          <w:szCs w:val="24"/>
        </w:rPr>
      </w:pPr>
    </w:p>
    <w:p w:rsidR="008B23DA" w:rsidRPr="007878A2" w:rsidRDefault="008B23DA" w:rsidP="008B23DA">
      <w:pPr>
        <w:rPr>
          <w:rFonts w:eastAsia="Helvetica Neue"/>
          <w:sz w:val="24"/>
          <w:szCs w:val="24"/>
        </w:rPr>
      </w:pPr>
      <w:r w:rsidRPr="007878A2">
        <w:rPr>
          <w:rFonts w:eastAsia="Helvetica Neue"/>
          <w:sz w:val="24"/>
          <w:szCs w:val="24"/>
        </w:rPr>
        <w:t>EL CREDITO MERCANTIL</w:t>
      </w:r>
    </w:p>
    <w:p w:rsidR="008B23DA" w:rsidRPr="007878A2" w:rsidRDefault="008B23DA" w:rsidP="008B23DA">
      <w:pPr>
        <w:rPr>
          <w:rFonts w:eastAsia="Helvetica Neue"/>
          <w:sz w:val="24"/>
          <w:szCs w:val="24"/>
        </w:rPr>
      </w:pPr>
      <w:r w:rsidRPr="007878A2">
        <w:rPr>
          <w:rFonts w:eastAsia="Helvetica Neue"/>
          <w:sz w:val="24"/>
          <w:szCs w:val="24"/>
        </w:rPr>
        <w:t>El llamado crédito mercantil o derecho de llave, es el sobreprecio que se paga para adquirirla, por encima de los elementos materiales de la empresa, por el simple hecho de ser una empresa en marcha. quien adquiere una empresa en marcha no pagara solamente el valor de las cosas que la forman, pues en ese caso sería igual que adquiriera por separado estas cosas para fundar la empresa, y se aprovecharía gratuitamente de todo el trabajo de promoción anterior, que es lo que hace beneficiosa su adquisición con preferencia a la fundación de otra distinta; el enajenante tiene derecho a cobrar algún excedente, desde luego que transfiere una empresa que tiene ya una clientela establecida, de la cual se aprovechara el adquiriente; esta cantidad constituye el derecho de llave o crédito mercantil. Por lo tanto, no puede hablarse de tal derecho mientras la empresa no ha sido enajenada alguna vez; quien la adquiera, deberá contabilizar este derecho por el precio realmente pagado por él y amortizarlo en un plazo que no exceda de cinco años.</w:t>
      </w:r>
    </w:p>
    <w:p w:rsidR="008B23DA" w:rsidRPr="007878A2" w:rsidRDefault="008B23DA" w:rsidP="008B23DA">
      <w:pPr>
        <w:rPr>
          <w:rFonts w:eastAsia="Helvetica Neue"/>
          <w:sz w:val="24"/>
          <w:szCs w:val="24"/>
        </w:rPr>
      </w:pPr>
    </w:p>
    <w:p w:rsidR="008B23DA" w:rsidRPr="007878A2" w:rsidRDefault="008B23DA" w:rsidP="008B23DA">
      <w:pPr>
        <w:rPr>
          <w:rFonts w:eastAsia="Helvetica Neue"/>
          <w:sz w:val="24"/>
          <w:szCs w:val="24"/>
        </w:rPr>
      </w:pPr>
      <w:r w:rsidRPr="007878A2">
        <w:rPr>
          <w:rFonts w:eastAsia="Helvetica Neue"/>
          <w:sz w:val="24"/>
          <w:szCs w:val="24"/>
        </w:rPr>
        <w:t xml:space="preserve">El establecimiento es también un elemento de la empresa; es el lugar en que ejerce sus operaciones. Si pertenece al titular de la empresa, forma normalmente parte de ella. Si se trata de un lugar alquilado, desde luego como inmueble no puede formar parte de la empresa; pero el derecho a ocuparlo, en todos los términos del contrato respectivo, si forma parte de la empresa. Éste último derecho no se encuentra regulado actualmente entre nosotros; la legislación vigente no contempla tal como se ha dicho, la empresa en su concepto moderno, por lo que tampoco consigna este derecho ni ninguno de los mencionados en este </w:t>
      </w:r>
      <w:r w:rsidR="00F303A5" w:rsidRPr="007878A2">
        <w:rPr>
          <w:rFonts w:eastAsia="Helvetica Neue"/>
          <w:sz w:val="24"/>
          <w:szCs w:val="24"/>
        </w:rPr>
        <w:t>apartado</w:t>
      </w:r>
      <w:r w:rsidRPr="007878A2">
        <w:rPr>
          <w:rFonts w:eastAsia="Helvetica Neue"/>
          <w:sz w:val="24"/>
          <w:szCs w:val="24"/>
        </w:rPr>
        <w:t>; en el Proyecto de Código de Comercio, se establece que si se enajena una empresa, mientras no cambie su finalidad, el adquirente se subroga en los derechos del enajenante derivados de los contratos de arrendamiento de los locales.</w:t>
      </w:r>
    </w:p>
    <w:p w:rsidR="008B23DA" w:rsidRPr="007878A2" w:rsidRDefault="008B23DA" w:rsidP="008B23DA">
      <w:pPr>
        <w:rPr>
          <w:rFonts w:eastAsia="Helvetica Neue"/>
          <w:sz w:val="24"/>
          <w:szCs w:val="24"/>
        </w:rPr>
      </w:pPr>
    </w:p>
    <w:p w:rsidR="008B23DA" w:rsidRPr="007878A2" w:rsidRDefault="008B23DA" w:rsidP="008B23DA">
      <w:pPr>
        <w:rPr>
          <w:rFonts w:eastAsia="Helvetica Neue"/>
          <w:sz w:val="24"/>
          <w:szCs w:val="24"/>
        </w:rPr>
      </w:pPr>
    </w:p>
    <w:p w:rsidR="008B23DA" w:rsidRPr="007878A2" w:rsidRDefault="008B23DA" w:rsidP="008B23DA">
      <w:pPr>
        <w:rPr>
          <w:rFonts w:eastAsia="Helvetica Neue"/>
          <w:sz w:val="24"/>
          <w:szCs w:val="24"/>
        </w:rPr>
      </w:pPr>
      <w:r w:rsidRPr="007878A2">
        <w:rPr>
          <w:rFonts w:eastAsia="Helvetica Neue"/>
          <w:sz w:val="24"/>
          <w:szCs w:val="24"/>
        </w:rPr>
        <w:t>LOS INTANGIBLES DE LA EMPRESA</w:t>
      </w:r>
    </w:p>
    <w:p w:rsidR="008B23DA" w:rsidRPr="007878A2" w:rsidRDefault="00F303A5" w:rsidP="008B23DA">
      <w:pPr>
        <w:rPr>
          <w:rFonts w:eastAsia="Helvetica Neue"/>
          <w:sz w:val="24"/>
          <w:szCs w:val="24"/>
        </w:rPr>
      </w:pPr>
      <w:r w:rsidRPr="007878A2">
        <w:rPr>
          <w:rFonts w:eastAsia="Helvetica Neue"/>
          <w:sz w:val="24"/>
          <w:szCs w:val="24"/>
        </w:rPr>
        <w:t>Este</w:t>
      </w:r>
      <w:r w:rsidR="008B23DA" w:rsidRPr="007878A2">
        <w:rPr>
          <w:rFonts w:eastAsia="Helvetica Neue"/>
          <w:sz w:val="24"/>
          <w:szCs w:val="24"/>
        </w:rPr>
        <w:t xml:space="preserve"> tipo de intangibles no se encuentran contemplados en el Código de Comercio vigente; pero </w:t>
      </w:r>
      <w:r w:rsidRPr="007878A2">
        <w:rPr>
          <w:rFonts w:eastAsia="Helvetica Neue"/>
          <w:sz w:val="24"/>
          <w:szCs w:val="24"/>
        </w:rPr>
        <w:t>están</w:t>
      </w:r>
      <w:r w:rsidR="008B23DA" w:rsidRPr="007878A2">
        <w:rPr>
          <w:rFonts w:eastAsia="Helvetica Neue"/>
          <w:sz w:val="24"/>
          <w:szCs w:val="24"/>
        </w:rPr>
        <w:t xml:space="preserve"> regulados actualmente en leyes especiales; tales como son la Ley de Patentes de </w:t>
      </w:r>
      <w:r w:rsidRPr="007878A2">
        <w:rPr>
          <w:rFonts w:eastAsia="Helvetica Neue"/>
          <w:sz w:val="24"/>
          <w:szCs w:val="24"/>
        </w:rPr>
        <w:t>Invención</w:t>
      </w:r>
      <w:r w:rsidR="008B23DA" w:rsidRPr="007878A2">
        <w:rPr>
          <w:rFonts w:eastAsia="Helvetica Neue"/>
          <w:sz w:val="24"/>
          <w:szCs w:val="24"/>
        </w:rPr>
        <w:t xml:space="preserve"> y la Ley de </w:t>
      </w:r>
      <w:r w:rsidRPr="007878A2">
        <w:rPr>
          <w:rFonts w:eastAsia="Helvetica Neue"/>
          <w:sz w:val="24"/>
          <w:szCs w:val="24"/>
        </w:rPr>
        <w:t>Marcas</w:t>
      </w:r>
      <w:r w:rsidR="008B23DA" w:rsidRPr="007878A2">
        <w:rPr>
          <w:rFonts w:eastAsia="Helvetica Neue"/>
          <w:sz w:val="24"/>
          <w:szCs w:val="24"/>
        </w:rPr>
        <w:t xml:space="preserve"> de Fábrica. En el Proyecto de Código de Comercio, han sido contemplados en sus lineamientos generales, las disposiciones del Proyecto se completan </w:t>
      </w:r>
      <w:r w:rsidR="008B23DA" w:rsidRPr="007878A2">
        <w:rPr>
          <w:rFonts w:eastAsia="Helvetica Neue"/>
          <w:sz w:val="24"/>
          <w:szCs w:val="24"/>
        </w:rPr>
        <w:lastRenderedPageBreak/>
        <w:t xml:space="preserve">con las contenidas en un proyecto de ley </w:t>
      </w:r>
      <w:r w:rsidRPr="007878A2">
        <w:rPr>
          <w:rFonts w:eastAsia="Helvetica Neue"/>
          <w:sz w:val="24"/>
          <w:szCs w:val="24"/>
        </w:rPr>
        <w:t>especial,</w:t>
      </w:r>
      <w:r w:rsidR="008B23DA" w:rsidRPr="007878A2">
        <w:rPr>
          <w:rFonts w:eastAsia="Helvetica Neue"/>
          <w:sz w:val="24"/>
          <w:szCs w:val="24"/>
        </w:rPr>
        <w:t xml:space="preserve"> elaborados para </w:t>
      </w:r>
      <w:r w:rsidRPr="007878A2">
        <w:rPr>
          <w:rFonts w:eastAsia="Helvetica Neue"/>
          <w:sz w:val="24"/>
          <w:szCs w:val="24"/>
        </w:rPr>
        <w:t>desarrollarlas</w:t>
      </w:r>
      <w:r w:rsidR="008B23DA" w:rsidRPr="007878A2">
        <w:rPr>
          <w:rFonts w:eastAsia="Helvetica Neue"/>
          <w:sz w:val="24"/>
          <w:szCs w:val="24"/>
        </w:rPr>
        <w:t>, denominado Ley de Propiedad Industrial y Comercial.</w:t>
      </w:r>
    </w:p>
    <w:p w:rsidR="008B23DA" w:rsidRPr="007878A2" w:rsidRDefault="008B23DA" w:rsidP="008B23DA">
      <w:pPr>
        <w:rPr>
          <w:rFonts w:eastAsia="Helvetica Neue"/>
          <w:sz w:val="24"/>
          <w:szCs w:val="24"/>
        </w:rPr>
      </w:pPr>
    </w:p>
    <w:p w:rsidR="008B23DA" w:rsidRPr="007878A2" w:rsidRDefault="00F303A5" w:rsidP="008B23DA">
      <w:pPr>
        <w:rPr>
          <w:rFonts w:eastAsia="Helvetica Neue"/>
          <w:sz w:val="24"/>
          <w:szCs w:val="24"/>
        </w:rPr>
      </w:pPr>
      <w:r w:rsidRPr="007878A2">
        <w:rPr>
          <w:rFonts w:eastAsia="Helvetica Neue"/>
          <w:sz w:val="24"/>
          <w:szCs w:val="24"/>
        </w:rPr>
        <w:t>Los</w:t>
      </w:r>
      <w:r w:rsidR="008B23DA" w:rsidRPr="007878A2">
        <w:rPr>
          <w:rFonts w:eastAsia="Helvetica Neue"/>
          <w:sz w:val="24"/>
          <w:szCs w:val="24"/>
        </w:rPr>
        <w:t xml:space="preserve"> distintivos comerciales son aquellos que tienen por objeto identificar determinadas </w:t>
      </w:r>
      <w:r w:rsidRPr="007878A2">
        <w:rPr>
          <w:rFonts w:eastAsia="Helvetica Neue"/>
          <w:sz w:val="24"/>
          <w:szCs w:val="24"/>
        </w:rPr>
        <w:t>mercancías</w:t>
      </w:r>
      <w:r w:rsidR="008B23DA" w:rsidRPr="007878A2">
        <w:rPr>
          <w:rFonts w:eastAsia="Helvetica Neue"/>
          <w:sz w:val="24"/>
          <w:szCs w:val="24"/>
        </w:rPr>
        <w:t xml:space="preserve"> procedentes de una empresa, estribillos de propaganda de la misma o aun la propia empresa.</w:t>
      </w:r>
    </w:p>
    <w:p w:rsidR="008B23DA" w:rsidRPr="007878A2" w:rsidRDefault="008B23DA" w:rsidP="008B23DA">
      <w:pPr>
        <w:rPr>
          <w:rFonts w:eastAsia="Helvetica Neue"/>
          <w:sz w:val="24"/>
          <w:szCs w:val="24"/>
        </w:rPr>
      </w:pPr>
    </w:p>
    <w:p w:rsidR="008B23DA" w:rsidRPr="007878A2" w:rsidRDefault="00F303A5" w:rsidP="008B23DA">
      <w:pPr>
        <w:rPr>
          <w:rFonts w:eastAsia="Helvetica Neue"/>
          <w:sz w:val="24"/>
          <w:szCs w:val="24"/>
        </w:rPr>
      </w:pPr>
      <w:r w:rsidRPr="007878A2">
        <w:rPr>
          <w:rFonts w:eastAsia="Helvetica Neue"/>
          <w:sz w:val="24"/>
          <w:szCs w:val="24"/>
        </w:rPr>
        <w:t>Son</w:t>
      </w:r>
      <w:r w:rsidR="008B23DA" w:rsidRPr="007878A2">
        <w:rPr>
          <w:rFonts w:eastAsia="Helvetica Neue"/>
          <w:sz w:val="24"/>
          <w:szCs w:val="24"/>
        </w:rPr>
        <w:t xml:space="preserve"> distintivos comerciales los siguientes:</w:t>
      </w:r>
    </w:p>
    <w:p w:rsidR="008B23DA" w:rsidRPr="007878A2" w:rsidRDefault="008B23DA" w:rsidP="008B23DA">
      <w:pPr>
        <w:rPr>
          <w:rFonts w:eastAsia="Helvetica Neue"/>
          <w:sz w:val="24"/>
          <w:szCs w:val="24"/>
        </w:rPr>
      </w:pPr>
    </w:p>
    <w:p w:rsidR="00F303A5" w:rsidRPr="007878A2" w:rsidRDefault="008B23DA" w:rsidP="00F303A5">
      <w:pPr>
        <w:pStyle w:val="Prrafodelista"/>
        <w:numPr>
          <w:ilvl w:val="0"/>
          <w:numId w:val="1"/>
        </w:numPr>
        <w:rPr>
          <w:rFonts w:eastAsia="Helvetica Neue"/>
          <w:sz w:val="24"/>
          <w:szCs w:val="24"/>
        </w:rPr>
      </w:pPr>
      <w:r w:rsidRPr="007878A2">
        <w:rPr>
          <w:rFonts w:eastAsia="Helvetica Neue"/>
          <w:b/>
          <w:sz w:val="24"/>
          <w:szCs w:val="24"/>
        </w:rPr>
        <w:t>Marcas de Fábrica.</w:t>
      </w:r>
      <w:r w:rsidRPr="007878A2">
        <w:rPr>
          <w:rFonts w:eastAsia="Helvetica Neue"/>
          <w:sz w:val="24"/>
          <w:szCs w:val="24"/>
        </w:rPr>
        <w:t xml:space="preserve"> </w:t>
      </w:r>
    </w:p>
    <w:p w:rsidR="008B23DA" w:rsidRPr="007878A2" w:rsidRDefault="008B23DA" w:rsidP="00F303A5">
      <w:pPr>
        <w:ind w:left="360"/>
        <w:rPr>
          <w:rFonts w:eastAsia="Helvetica Neue"/>
          <w:sz w:val="24"/>
          <w:szCs w:val="24"/>
        </w:rPr>
      </w:pPr>
      <w:r w:rsidRPr="007878A2">
        <w:rPr>
          <w:rFonts w:eastAsia="Helvetica Neue"/>
          <w:sz w:val="24"/>
          <w:szCs w:val="24"/>
        </w:rPr>
        <w:t xml:space="preserve">Amparan un producto determinado con </w:t>
      </w:r>
      <w:r w:rsidR="00F303A5" w:rsidRPr="007878A2">
        <w:rPr>
          <w:rFonts w:eastAsia="Helvetica Neue"/>
          <w:sz w:val="24"/>
          <w:szCs w:val="24"/>
        </w:rPr>
        <w:t>relación</w:t>
      </w:r>
      <w:r w:rsidRPr="007878A2">
        <w:rPr>
          <w:rFonts w:eastAsia="Helvetica Neue"/>
          <w:sz w:val="24"/>
          <w:szCs w:val="24"/>
        </w:rPr>
        <w:t xml:space="preserve"> a la empresa </w:t>
      </w:r>
      <w:r w:rsidR="00F303A5" w:rsidRPr="007878A2">
        <w:rPr>
          <w:rFonts w:eastAsia="Helvetica Neue"/>
          <w:sz w:val="24"/>
          <w:szCs w:val="24"/>
        </w:rPr>
        <w:t>que</w:t>
      </w:r>
      <w:r w:rsidRPr="007878A2">
        <w:rPr>
          <w:rFonts w:eastAsia="Helvetica Neue"/>
          <w:sz w:val="24"/>
          <w:szCs w:val="24"/>
        </w:rPr>
        <w:t xml:space="preserve"> lo fabrica; la marca de </w:t>
      </w:r>
      <w:r w:rsidR="00F303A5" w:rsidRPr="007878A2">
        <w:rPr>
          <w:rFonts w:eastAsia="Helvetica Neue"/>
          <w:sz w:val="24"/>
          <w:szCs w:val="24"/>
        </w:rPr>
        <w:t>fábrica</w:t>
      </w:r>
      <w:r w:rsidRPr="007878A2">
        <w:rPr>
          <w:rFonts w:eastAsia="Helvetica Neue"/>
          <w:sz w:val="24"/>
          <w:szCs w:val="24"/>
        </w:rPr>
        <w:t xml:space="preserve">, en consecuencia de una empresa industrial. </w:t>
      </w:r>
      <w:r w:rsidR="00F303A5" w:rsidRPr="007878A2">
        <w:rPr>
          <w:rFonts w:eastAsia="Helvetica Neue"/>
          <w:sz w:val="24"/>
          <w:szCs w:val="24"/>
        </w:rPr>
        <w:t>Por</w:t>
      </w:r>
      <w:r w:rsidRPr="007878A2">
        <w:rPr>
          <w:rFonts w:eastAsia="Helvetica Neue"/>
          <w:sz w:val="24"/>
          <w:szCs w:val="24"/>
        </w:rPr>
        <w:t xml:space="preserve"> lo tanto, una empresa industrial determinada puede tener varias marcas de </w:t>
      </w:r>
      <w:r w:rsidR="00F303A5" w:rsidRPr="007878A2">
        <w:rPr>
          <w:rFonts w:eastAsia="Helvetica Neue"/>
          <w:sz w:val="24"/>
          <w:szCs w:val="24"/>
        </w:rPr>
        <w:t>fabricación</w:t>
      </w:r>
      <w:r w:rsidRPr="007878A2">
        <w:rPr>
          <w:rFonts w:eastAsia="Helvetica Neue"/>
          <w:sz w:val="24"/>
          <w:szCs w:val="24"/>
        </w:rPr>
        <w:t xml:space="preserve"> para un tipo de producto, si los </w:t>
      </w:r>
      <w:r w:rsidR="00F303A5" w:rsidRPr="007878A2">
        <w:rPr>
          <w:rFonts w:eastAsia="Helvetica Neue"/>
          <w:sz w:val="24"/>
          <w:szCs w:val="24"/>
        </w:rPr>
        <w:t>artículos</w:t>
      </w:r>
      <w:r w:rsidRPr="007878A2">
        <w:rPr>
          <w:rFonts w:eastAsia="Helvetica Neue"/>
          <w:sz w:val="24"/>
          <w:szCs w:val="24"/>
        </w:rPr>
        <w:t xml:space="preserve"> son de calidad diferente.</w:t>
      </w:r>
    </w:p>
    <w:p w:rsidR="008B23DA" w:rsidRPr="007878A2" w:rsidRDefault="008B23DA" w:rsidP="008B23DA">
      <w:pPr>
        <w:rPr>
          <w:rFonts w:eastAsia="Helvetica Neue"/>
          <w:sz w:val="24"/>
          <w:szCs w:val="24"/>
        </w:rPr>
      </w:pPr>
    </w:p>
    <w:p w:rsidR="00F303A5" w:rsidRPr="007878A2" w:rsidRDefault="008B23DA" w:rsidP="00F303A5">
      <w:pPr>
        <w:pStyle w:val="Prrafodelista"/>
        <w:numPr>
          <w:ilvl w:val="0"/>
          <w:numId w:val="1"/>
        </w:numPr>
        <w:rPr>
          <w:rFonts w:eastAsia="Helvetica Neue"/>
          <w:b/>
          <w:sz w:val="24"/>
          <w:szCs w:val="24"/>
        </w:rPr>
      </w:pPr>
      <w:r w:rsidRPr="007878A2">
        <w:rPr>
          <w:rFonts w:eastAsia="Helvetica Neue"/>
          <w:b/>
          <w:sz w:val="24"/>
          <w:szCs w:val="24"/>
        </w:rPr>
        <w:t xml:space="preserve">Marcas de comercio. </w:t>
      </w:r>
    </w:p>
    <w:p w:rsidR="008B23DA" w:rsidRPr="007878A2" w:rsidRDefault="008B23DA" w:rsidP="00F303A5">
      <w:pPr>
        <w:pStyle w:val="Prrafodelista"/>
        <w:rPr>
          <w:rFonts w:eastAsia="Helvetica Neue"/>
          <w:sz w:val="24"/>
          <w:szCs w:val="24"/>
        </w:rPr>
      </w:pPr>
      <w:r w:rsidRPr="007878A2">
        <w:rPr>
          <w:rFonts w:eastAsia="Helvetica Neue"/>
          <w:sz w:val="24"/>
          <w:szCs w:val="24"/>
        </w:rPr>
        <w:t xml:space="preserve">Tienen la misma </w:t>
      </w:r>
      <w:r w:rsidR="00F303A5" w:rsidRPr="007878A2">
        <w:rPr>
          <w:rFonts w:eastAsia="Helvetica Neue"/>
          <w:sz w:val="24"/>
          <w:szCs w:val="24"/>
        </w:rPr>
        <w:t>función</w:t>
      </w:r>
      <w:r w:rsidRPr="007878A2">
        <w:rPr>
          <w:rFonts w:eastAsia="Helvetica Neue"/>
          <w:sz w:val="24"/>
          <w:szCs w:val="24"/>
        </w:rPr>
        <w:t xml:space="preserve"> que las marcas de </w:t>
      </w:r>
      <w:r w:rsidR="00F303A5" w:rsidRPr="007878A2">
        <w:rPr>
          <w:rFonts w:eastAsia="Helvetica Neue"/>
          <w:sz w:val="24"/>
          <w:szCs w:val="24"/>
        </w:rPr>
        <w:t>fábrica</w:t>
      </w:r>
      <w:r w:rsidRPr="007878A2">
        <w:rPr>
          <w:rFonts w:eastAsia="Helvetica Neue"/>
          <w:sz w:val="24"/>
          <w:szCs w:val="24"/>
        </w:rPr>
        <w:t xml:space="preserve">, solamente que en </w:t>
      </w:r>
      <w:r w:rsidR="00F303A5" w:rsidRPr="007878A2">
        <w:rPr>
          <w:rFonts w:eastAsia="Helvetica Neue"/>
          <w:sz w:val="24"/>
          <w:szCs w:val="24"/>
        </w:rPr>
        <w:t>relación</w:t>
      </w:r>
      <w:r w:rsidRPr="007878A2">
        <w:rPr>
          <w:rFonts w:eastAsia="Helvetica Neue"/>
          <w:sz w:val="24"/>
          <w:szCs w:val="24"/>
        </w:rPr>
        <w:t xml:space="preserve"> con la empresa distribuidora y no con la </w:t>
      </w:r>
      <w:r w:rsidR="00F303A5" w:rsidRPr="007878A2">
        <w:rPr>
          <w:rFonts w:eastAsia="Helvetica Neue"/>
          <w:sz w:val="24"/>
          <w:szCs w:val="24"/>
        </w:rPr>
        <w:t>producción</w:t>
      </w:r>
      <w:r w:rsidRPr="007878A2">
        <w:rPr>
          <w:rFonts w:eastAsia="Helvetica Neue"/>
          <w:sz w:val="24"/>
          <w:szCs w:val="24"/>
        </w:rPr>
        <w:t xml:space="preserve">: se denominan </w:t>
      </w:r>
      <w:r w:rsidR="00F303A5" w:rsidRPr="007878A2">
        <w:rPr>
          <w:rFonts w:eastAsia="Helvetica Neue"/>
          <w:sz w:val="24"/>
          <w:szCs w:val="24"/>
        </w:rPr>
        <w:t>también</w:t>
      </w:r>
      <w:r w:rsidRPr="007878A2">
        <w:rPr>
          <w:rFonts w:eastAsia="Helvetica Neue"/>
          <w:sz w:val="24"/>
          <w:szCs w:val="24"/>
        </w:rPr>
        <w:t xml:space="preserve"> marcas de distribuidor y deben ser usadas de tal manera que no oculten las marcas de </w:t>
      </w:r>
      <w:r w:rsidR="00F303A5" w:rsidRPr="007878A2">
        <w:rPr>
          <w:rFonts w:eastAsia="Helvetica Neue"/>
          <w:sz w:val="24"/>
          <w:szCs w:val="24"/>
        </w:rPr>
        <w:t>fábrica</w:t>
      </w:r>
      <w:r w:rsidRPr="007878A2">
        <w:rPr>
          <w:rFonts w:eastAsia="Helvetica Neue"/>
          <w:sz w:val="24"/>
          <w:szCs w:val="24"/>
        </w:rPr>
        <w:t>.</w:t>
      </w:r>
    </w:p>
    <w:p w:rsidR="008B23DA" w:rsidRPr="007878A2" w:rsidRDefault="008B23DA" w:rsidP="008B23DA">
      <w:pPr>
        <w:rPr>
          <w:rFonts w:eastAsia="Helvetica Neue"/>
          <w:sz w:val="24"/>
          <w:szCs w:val="24"/>
        </w:rPr>
      </w:pPr>
    </w:p>
    <w:p w:rsidR="00F303A5" w:rsidRPr="007878A2" w:rsidRDefault="008B23DA" w:rsidP="00F303A5">
      <w:pPr>
        <w:pStyle w:val="Prrafodelista"/>
        <w:numPr>
          <w:ilvl w:val="0"/>
          <w:numId w:val="1"/>
        </w:numPr>
        <w:rPr>
          <w:rFonts w:eastAsia="Helvetica Neue"/>
          <w:b/>
          <w:sz w:val="24"/>
          <w:szCs w:val="24"/>
        </w:rPr>
      </w:pPr>
      <w:r w:rsidRPr="007878A2">
        <w:rPr>
          <w:rFonts w:eastAsia="Helvetica Neue"/>
          <w:b/>
          <w:sz w:val="24"/>
          <w:szCs w:val="24"/>
        </w:rPr>
        <w:t>Emblemas.</w:t>
      </w:r>
    </w:p>
    <w:p w:rsidR="008B23DA" w:rsidRPr="007878A2" w:rsidRDefault="008B23DA" w:rsidP="00F303A5">
      <w:pPr>
        <w:pStyle w:val="Prrafodelista"/>
        <w:rPr>
          <w:rFonts w:eastAsia="Helvetica Neue"/>
          <w:sz w:val="24"/>
          <w:szCs w:val="24"/>
        </w:rPr>
      </w:pPr>
      <w:r w:rsidRPr="007878A2">
        <w:rPr>
          <w:rFonts w:eastAsia="Helvetica Neue"/>
          <w:sz w:val="24"/>
          <w:szCs w:val="24"/>
        </w:rPr>
        <w:t xml:space="preserve">Son Distintivos </w:t>
      </w:r>
      <w:r w:rsidR="00F303A5" w:rsidRPr="007878A2">
        <w:rPr>
          <w:rFonts w:eastAsia="Helvetica Neue"/>
          <w:sz w:val="24"/>
          <w:szCs w:val="24"/>
        </w:rPr>
        <w:t>genéricos</w:t>
      </w:r>
      <w:r w:rsidRPr="007878A2">
        <w:rPr>
          <w:rFonts w:eastAsia="Helvetica Neue"/>
          <w:sz w:val="24"/>
          <w:szCs w:val="24"/>
        </w:rPr>
        <w:t xml:space="preserve"> </w:t>
      </w:r>
      <w:r w:rsidR="00F303A5" w:rsidRPr="007878A2">
        <w:rPr>
          <w:rFonts w:eastAsia="Helvetica Neue"/>
          <w:sz w:val="24"/>
          <w:szCs w:val="24"/>
        </w:rPr>
        <w:t>que</w:t>
      </w:r>
      <w:r w:rsidRPr="007878A2">
        <w:rPr>
          <w:rFonts w:eastAsia="Helvetica Neue"/>
          <w:sz w:val="24"/>
          <w:szCs w:val="24"/>
        </w:rPr>
        <w:t xml:space="preserve"> </w:t>
      </w:r>
      <w:r w:rsidR="00F303A5" w:rsidRPr="007878A2">
        <w:rPr>
          <w:rFonts w:eastAsia="Helvetica Neue"/>
          <w:sz w:val="24"/>
          <w:szCs w:val="24"/>
        </w:rPr>
        <w:t>n</w:t>
      </w:r>
      <w:r w:rsidRPr="007878A2">
        <w:rPr>
          <w:rFonts w:eastAsia="Helvetica Neue"/>
          <w:sz w:val="24"/>
          <w:szCs w:val="24"/>
        </w:rPr>
        <w:t xml:space="preserve">o identifican tipos de </w:t>
      </w:r>
      <w:r w:rsidR="00F303A5" w:rsidRPr="007878A2">
        <w:rPr>
          <w:rFonts w:eastAsia="Helvetica Neue"/>
          <w:sz w:val="24"/>
          <w:szCs w:val="24"/>
        </w:rPr>
        <w:t>artículos</w:t>
      </w:r>
      <w:r w:rsidRPr="007878A2">
        <w:rPr>
          <w:rFonts w:eastAsia="Helvetica Neue"/>
          <w:sz w:val="24"/>
          <w:szCs w:val="24"/>
        </w:rPr>
        <w:t xml:space="preserve"> determinados, sino que sirven para ser usados en todos los </w:t>
      </w:r>
      <w:r w:rsidR="00F303A5" w:rsidRPr="007878A2">
        <w:rPr>
          <w:rFonts w:eastAsia="Helvetica Neue"/>
          <w:sz w:val="24"/>
          <w:szCs w:val="24"/>
        </w:rPr>
        <w:t>artículos</w:t>
      </w:r>
      <w:r w:rsidRPr="007878A2">
        <w:rPr>
          <w:rFonts w:eastAsia="Helvetica Neue"/>
          <w:sz w:val="24"/>
          <w:szCs w:val="24"/>
        </w:rPr>
        <w:t xml:space="preserve"> que produzca o distribuya una empresa dada e indican solamente procedencia de dicha empresa.</w:t>
      </w:r>
    </w:p>
    <w:p w:rsidR="008B23DA" w:rsidRPr="007878A2" w:rsidRDefault="008B23DA" w:rsidP="008B23DA">
      <w:pPr>
        <w:rPr>
          <w:rFonts w:eastAsia="Helvetica Neue"/>
          <w:sz w:val="24"/>
          <w:szCs w:val="24"/>
        </w:rPr>
      </w:pPr>
    </w:p>
    <w:p w:rsidR="00F303A5" w:rsidRPr="007878A2" w:rsidRDefault="008B23DA" w:rsidP="00F303A5">
      <w:pPr>
        <w:pStyle w:val="Prrafodelista"/>
        <w:numPr>
          <w:ilvl w:val="0"/>
          <w:numId w:val="1"/>
        </w:numPr>
        <w:rPr>
          <w:rFonts w:eastAsia="Helvetica Neue"/>
          <w:b/>
          <w:sz w:val="24"/>
          <w:szCs w:val="24"/>
        </w:rPr>
      </w:pPr>
      <w:r w:rsidRPr="007878A2">
        <w:rPr>
          <w:rFonts w:eastAsia="Helvetica Neue"/>
          <w:b/>
          <w:sz w:val="24"/>
          <w:szCs w:val="24"/>
        </w:rPr>
        <w:t>Lemas.</w:t>
      </w:r>
    </w:p>
    <w:p w:rsidR="008B23DA" w:rsidRPr="007878A2" w:rsidRDefault="008B23DA" w:rsidP="00F303A5">
      <w:pPr>
        <w:pStyle w:val="Prrafodelista"/>
        <w:rPr>
          <w:rFonts w:eastAsia="Helvetica Neue"/>
          <w:sz w:val="24"/>
          <w:szCs w:val="24"/>
        </w:rPr>
      </w:pPr>
      <w:r w:rsidRPr="007878A2">
        <w:rPr>
          <w:rFonts w:eastAsia="Helvetica Neue"/>
          <w:sz w:val="24"/>
          <w:szCs w:val="24"/>
        </w:rPr>
        <w:t>Son estribillos de propaganda, cuyo registro garantiza a su propietario de que no pueden ser imitados por sus competidores.</w:t>
      </w:r>
    </w:p>
    <w:p w:rsidR="008B23DA" w:rsidRPr="007878A2" w:rsidRDefault="008B23DA" w:rsidP="008B23DA">
      <w:pPr>
        <w:rPr>
          <w:rFonts w:eastAsia="Helvetica Neue"/>
          <w:sz w:val="24"/>
          <w:szCs w:val="24"/>
        </w:rPr>
      </w:pPr>
    </w:p>
    <w:p w:rsidR="00F303A5" w:rsidRPr="007878A2" w:rsidRDefault="00F303A5" w:rsidP="00F303A5">
      <w:pPr>
        <w:pStyle w:val="Prrafodelista"/>
        <w:numPr>
          <w:ilvl w:val="0"/>
          <w:numId w:val="1"/>
        </w:numPr>
        <w:rPr>
          <w:rFonts w:eastAsia="Helvetica Neue"/>
          <w:b/>
          <w:sz w:val="24"/>
          <w:szCs w:val="24"/>
        </w:rPr>
      </w:pPr>
      <w:r w:rsidRPr="007878A2">
        <w:rPr>
          <w:rFonts w:eastAsia="Helvetica Neue"/>
          <w:b/>
          <w:sz w:val="24"/>
          <w:szCs w:val="24"/>
        </w:rPr>
        <w:t>Muestras.</w:t>
      </w:r>
    </w:p>
    <w:p w:rsidR="008B23DA" w:rsidRPr="007878A2" w:rsidRDefault="008B23DA" w:rsidP="00F303A5">
      <w:pPr>
        <w:pStyle w:val="Prrafodelista"/>
        <w:rPr>
          <w:rFonts w:eastAsia="Helvetica Neue"/>
          <w:sz w:val="24"/>
          <w:szCs w:val="24"/>
        </w:rPr>
      </w:pPr>
      <w:r w:rsidRPr="007878A2">
        <w:rPr>
          <w:rFonts w:eastAsia="Helvetica Neue"/>
          <w:sz w:val="24"/>
          <w:szCs w:val="24"/>
        </w:rPr>
        <w:t xml:space="preserve">Consisten en determinadas circunstancias que rodean a determinados </w:t>
      </w:r>
      <w:r w:rsidR="00F303A5" w:rsidRPr="007878A2">
        <w:rPr>
          <w:rFonts w:eastAsia="Helvetica Neue"/>
          <w:sz w:val="24"/>
          <w:szCs w:val="24"/>
        </w:rPr>
        <w:t>artículos</w:t>
      </w:r>
      <w:r w:rsidRPr="007878A2">
        <w:rPr>
          <w:rFonts w:eastAsia="Helvetica Neue"/>
          <w:sz w:val="24"/>
          <w:szCs w:val="24"/>
        </w:rPr>
        <w:t xml:space="preserve">, como puede ser la forma de un </w:t>
      </w:r>
      <w:r w:rsidR="00F303A5" w:rsidRPr="007878A2">
        <w:rPr>
          <w:rFonts w:eastAsia="Helvetica Neue"/>
          <w:sz w:val="24"/>
          <w:szCs w:val="24"/>
        </w:rPr>
        <w:t>jabón</w:t>
      </w:r>
      <w:r w:rsidRPr="007878A2">
        <w:rPr>
          <w:rFonts w:eastAsia="Helvetica Neue"/>
          <w:sz w:val="24"/>
          <w:szCs w:val="24"/>
        </w:rPr>
        <w:t>, la forma o color del envase, la viñeta del envoltorio y otros similares.</w:t>
      </w:r>
    </w:p>
    <w:p w:rsidR="008B23DA" w:rsidRPr="007878A2" w:rsidRDefault="008B23DA" w:rsidP="008B23DA">
      <w:pPr>
        <w:rPr>
          <w:rFonts w:eastAsia="Helvetica Neue"/>
          <w:sz w:val="24"/>
          <w:szCs w:val="24"/>
        </w:rPr>
      </w:pPr>
    </w:p>
    <w:p w:rsidR="008B23DA" w:rsidRPr="007878A2" w:rsidRDefault="008B23DA" w:rsidP="008B23DA">
      <w:pPr>
        <w:rPr>
          <w:rFonts w:eastAsia="Helvetica Neue"/>
          <w:sz w:val="24"/>
          <w:szCs w:val="24"/>
        </w:rPr>
      </w:pPr>
      <w:r w:rsidRPr="007878A2">
        <w:rPr>
          <w:rFonts w:eastAsia="Helvetica Neue"/>
          <w:sz w:val="24"/>
          <w:szCs w:val="24"/>
        </w:rPr>
        <w:t xml:space="preserve">En forma similar a las marcas de </w:t>
      </w:r>
      <w:r w:rsidR="00F303A5" w:rsidRPr="007878A2">
        <w:rPr>
          <w:rFonts w:eastAsia="Helvetica Neue"/>
          <w:sz w:val="24"/>
          <w:szCs w:val="24"/>
        </w:rPr>
        <w:t>fábrica</w:t>
      </w:r>
      <w:r w:rsidRPr="007878A2">
        <w:rPr>
          <w:rFonts w:eastAsia="Helvetica Neue"/>
          <w:sz w:val="24"/>
          <w:szCs w:val="24"/>
        </w:rPr>
        <w:t xml:space="preserve"> o de comercio, pueden emplearse marcas para identificar productos </w:t>
      </w:r>
      <w:r w:rsidR="00F303A5" w:rsidRPr="007878A2">
        <w:rPr>
          <w:rFonts w:eastAsia="Helvetica Neue"/>
          <w:sz w:val="24"/>
          <w:szCs w:val="24"/>
        </w:rPr>
        <w:t>agrícolas</w:t>
      </w:r>
      <w:r w:rsidRPr="007878A2">
        <w:rPr>
          <w:rFonts w:eastAsia="Helvetica Neue"/>
          <w:sz w:val="24"/>
          <w:szCs w:val="24"/>
        </w:rPr>
        <w:t>, las cuales se denominan marcas de agricultura y se rigen por las mimas reglas que las anteriores, aunque las actividades a que se aplican no son mercantiles.</w:t>
      </w:r>
    </w:p>
    <w:p w:rsidR="008B23DA" w:rsidRPr="007878A2" w:rsidRDefault="008B23DA" w:rsidP="008B23DA">
      <w:pPr>
        <w:rPr>
          <w:rFonts w:eastAsia="Helvetica Neue"/>
          <w:sz w:val="24"/>
          <w:szCs w:val="24"/>
        </w:rPr>
      </w:pPr>
    </w:p>
    <w:p w:rsidR="008B23DA" w:rsidRPr="007878A2" w:rsidRDefault="00F303A5" w:rsidP="008B23DA">
      <w:pPr>
        <w:rPr>
          <w:rFonts w:eastAsia="Helvetica Neue"/>
          <w:sz w:val="24"/>
          <w:szCs w:val="24"/>
        </w:rPr>
      </w:pPr>
      <w:r w:rsidRPr="007878A2">
        <w:rPr>
          <w:rFonts w:eastAsia="Helvetica Neue"/>
          <w:sz w:val="24"/>
          <w:szCs w:val="24"/>
        </w:rPr>
        <w:t>Los</w:t>
      </w:r>
      <w:r w:rsidR="008B23DA" w:rsidRPr="007878A2">
        <w:rPr>
          <w:rFonts w:eastAsia="Helvetica Neue"/>
          <w:sz w:val="24"/>
          <w:szCs w:val="24"/>
        </w:rPr>
        <w:t xml:space="preserve"> tres </w:t>
      </w:r>
      <w:r w:rsidRPr="007878A2">
        <w:rPr>
          <w:rFonts w:eastAsia="Helvetica Neue"/>
          <w:sz w:val="24"/>
          <w:szCs w:val="24"/>
        </w:rPr>
        <w:t>primeros</w:t>
      </w:r>
      <w:r w:rsidR="008B23DA" w:rsidRPr="007878A2">
        <w:rPr>
          <w:rFonts w:eastAsia="Helvetica Neue"/>
          <w:sz w:val="24"/>
          <w:szCs w:val="24"/>
        </w:rPr>
        <w:t xml:space="preserve"> distintivos consisten en figuras y palabras; el color de las mismas puede o no ser parte integrante del distintivo a voluntad de quien lo registre. No pueden usarse como distintivos: 1) Palabras o figuras </w:t>
      </w:r>
      <w:r w:rsidRPr="007878A2">
        <w:rPr>
          <w:rFonts w:eastAsia="Helvetica Neue"/>
          <w:sz w:val="24"/>
          <w:szCs w:val="24"/>
        </w:rPr>
        <w:t>obscenas</w:t>
      </w:r>
      <w:r w:rsidR="008B23DA" w:rsidRPr="007878A2">
        <w:rPr>
          <w:rFonts w:eastAsia="Helvetica Neue"/>
          <w:sz w:val="24"/>
          <w:szCs w:val="24"/>
        </w:rPr>
        <w:t xml:space="preserve">. 2) Nombres que, en castellano o en cualquier otro idioma, indiquen el </w:t>
      </w:r>
      <w:r w:rsidRPr="007878A2">
        <w:rPr>
          <w:rFonts w:eastAsia="Helvetica Neue"/>
          <w:sz w:val="24"/>
          <w:szCs w:val="24"/>
        </w:rPr>
        <w:t>artículo</w:t>
      </w:r>
      <w:r w:rsidR="008B23DA" w:rsidRPr="007878A2">
        <w:rPr>
          <w:rFonts w:eastAsia="Helvetica Neue"/>
          <w:sz w:val="24"/>
          <w:szCs w:val="24"/>
        </w:rPr>
        <w:t xml:space="preserve"> que trata de ampararse, su especie o calidad. 3) </w:t>
      </w:r>
      <w:r w:rsidRPr="007878A2">
        <w:rPr>
          <w:rFonts w:eastAsia="Helvetica Neue"/>
          <w:sz w:val="24"/>
          <w:szCs w:val="24"/>
        </w:rPr>
        <w:t>Escudos o</w:t>
      </w:r>
      <w:r w:rsidR="008B23DA" w:rsidRPr="007878A2">
        <w:rPr>
          <w:rFonts w:eastAsia="Helvetica Neue"/>
          <w:sz w:val="24"/>
          <w:szCs w:val="24"/>
        </w:rPr>
        <w:t xml:space="preserve"> emblemas de las diversas naciones, de los organismos internacionales o de los partidos </w:t>
      </w:r>
      <w:r w:rsidRPr="007878A2">
        <w:rPr>
          <w:rFonts w:eastAsia="Helvetica Neue"/>
          <w:sz w:val="24"/>
          <w:szCs w:val="24"/>
        </w:rPr>
        <w:t>políticos</w:t>
      </w:r>
      <w:r w:rsidR="008B23DA" w:rsidRPr="007878A2">
        <w:rPr>
          <w:rFonts w:eastAsia="Helvetica Neue"/>
          <w:sz w:val="24"/>
          <w:szCs w:val="24"/>
        </w:rPr>
        <w:t xml:space="preserve"> 4) Figuras, palabras o </w:t>
      </w:r>
      <w:r w:rsidRPr="007878A2">
        <w:rPr>
          <w:rFonts w:eastAsia="Helvetica Neue"/>
          <w:sz w:val="24"/>
          <w:szCs w:val="24"/>
        </w:rPr>
        <w:t>combinaciones</w:t>
      </w:r>
      <w:r w:rsidR="008B23DA" w:rsidRPr="007878A2">
        <w:rPr>
          <w:rFonts w:eastAsia="Helvetica Neue"/>
          <w:sz w:val="24"/>
          <w:szCs w:val="24"/>
        </w:rPr>
        <w:t xml:space="preserve"> de unas y otras que, </w:t>
      </w:r>
      <w:r w:rsidRPr="007878A2">
        <w:rPr>
          <w:rFonts w:eastAsia="Helvetica Neue"/>
          <w:sz w:val="24"/>
          <w:szCs w:val="24"/>
        </w:rPr>
        <w:t>fonética</w:t>
      </w:r>
      <w:r w:rsidR="008B23DA" w:rsidRPr="007878A2">
        <w:rPr>
          <w:rFonts w:eastAsia="Helvetica Neue"/>
          <w:sz w:val="24"/>
          <w:szCs w:val="24"/>
        </w:rPr>
        <w:t xml:space="preserve"> o visualmente, pueden confundirse con distintivos usados </w:t>
      </w:r>
      <w:r w:rsidRPr="007878A2">
        <w:rPr>
          <w:rFonts w:eastAsia="Helvetica Neue"/>
          <w:sz w:val="24"/>
          <w:szCs w:val="24"/>
        </w:rPr>
        <w:t>para</w:t>
      </w:r>
      <w:r w:rsidR="008B23DA" w:rsidRPr="007878A2">
        <w:rPr>
          <w:rFonts w:eastAsia="Helvetica Neue"/>
          <w:sz w:val="24"/>
          <w:szCs w:val="24"/>
        </w:rPr>
        <w:t xml:space="preserve"> </w:t>
      </w:r>
      <w:r w:rsidRPr="007878A2">
        <w:rPr>
          <w:rFonts w:eastAsia="Helvetica Neue"/>
          <w:sz w:val="24"/>
          <w:szCs w:val="24"/>
        </w:rPr>
        <w:t>el</w:t>
      </w:r>
      <w:r w:rsidR="008B23DA" w:rsidRPr="007878A2">
        <w:rPr>
          <w:rFonts w:eastAsia="Helvetica Neue"/>
          <w:sz w:val="24"/>
          <w:szCs w:val="24"/>
        </w:rPr>
        <w:t xml:space="preserve"> mismo tipo de </w:t>
      </w:r>
      <w:r w:rsidRPr="007878A2">
        <w:rPr>
          <w:rFonts w:eastAsia="Helvetica Neue"/>
          <w:sz w:val="24"/>
          <w:szCs w:val="24"/>
        </w:rPr>
        <w:t>mercancías</w:t>
      </w:r>
      <w:r w:rsidR="008B23DA" w:rsidRPr="007878A2">
        <w:rPr>
          <w:rFonts w:eastAsia="Helvetica Neue"/>
          <w:sz w:val="24"/>
          <w:szCs w:val="24"/>
        </w:rPr>
        <w:t xml:space="preserve"> o por empresas con finalidades similares a la que trata de registrarlas. </w:t>
      </w:r>
      <w:r w:rsidRPr="007878A2">
        <w:rPr>
          <w:rFonts w:eastAsia="Helvetica Neue"/>
          <w:sz w:val="24"/>
          <w:szCs w:val="24"/>
        </w:rPr>
        <w:t>Para</w:t>
      </w:r>
      <w:r w:rsidR="008B23DA" w:rsidRPr="007878A2">
        <w:rPr>
          <w:rFonts w:eastAsia="Helvetica Neue"/>
          <w:sz w:val="24"/>
          <w:szCs w:val="24"/>
        </w:rPr>
        <w:t xml:space="preserve"> los efectos de la </w:t>
      </w:r>
      <w:r w:rsidRPr="007878A2">
        <w:rPr>
          <w:rFonts w:eastAsia="Helvetica Neue"/>
          <w:sz w:val="24"/>
          <w:szCs w:val="24"/>
        </w:rPr>
        <w:lastRenderedPageBreak/>
        <w:t>prohibición</w:t>
      </w:r>
      <w:r w:rsidR="008B23DA" w:rsidRPr="007878A2">
        <w:rPr>
          <w:rFonts w:eastAsia="Helvetica Neue"/>
          <w:sz w:val="24"/>
          <w:szCs w:val="24"/>
        </w:rPr>
        <w:t xml:space="preserve"> </w:t>
      </w:r>
      <w:r w:rsidRPr="007878A2">
        <w:rPr>
          <w:rFonts w:eastAsia="Helvetica Neue"/>
          <w:sz w:val="24"/>
          <w:szCs w:val="24"/>
        </w:rPr>
        <w:t>últimamente</w:t>
      </w:r>
      <w:r w:rsidR="008B23DA" w:rsidRPr="007878A2">
        <w:rPr>
          <w:rFonts w:eastAsia="Helvetica Neue"/>
          <w:sz w:val="24"/>
          <w:szCs w:val="24"/>
        </w:rPr>
        <w:t xml:space="preserve"> citada, las leyes especiales de la materia contienen una prolija </w:t>
      </w:r>
      <w:r w:rsidRPr="007878A2">
        <w:rPr>
          <w:rFonts w:eastAsia="Helvetica Neue"/>
          <w:sz w:val="24"/>
          <w:szCs w:val="24"/>
        </w:rPr>
        <w:t>clasificación</w:t>
      </w:r>
      <w:r w:rsidR="008B23DA" w:rsidRPr="007878A2">
        <w:rPr>
          <w:rFonts w:eastAsia="Helvetica Neue"/>
          <w:sz w:val="24"/>
          <w:szCs w:val="24"/>
        </w:rPr>
        <w:t xml:space="preserve"> de los distintos </w:t>
      </w:r>
      <w:r w:rsidRPr="007878A2">
        <w:rPr>
          <w:rFonts w:eastAsia="Helvetica Neue"/>
          <w:sz w:val="24"/>
          <w:szCs w:val="24"/>
        </w:rPr>
        <w:t>artículos</w:t>
      </w:r>
      <w:r w:rsidR="008B23DA" w:rsidRPr="007878A2">
        <w:rPr>
          <w:rFonts w:eastAsia="Helvetica Neue"/>
          <w:sz w:val="24"/>
          <w:szCs w:val="24"/>
        </w:rPr>
        <w:t xml:space="preserve"> que pueden ser objeto de comercio. </w:t>
      </w:r>
      <w:r w:rsidRPr="007878A2">
        <w:rPr>
          <w:rFonts w:eastAsia="Helvetica Neue"/>
          <w:sz w:val="24"/>
          <w:szCs w:val="24"/>
        </w:rPr>
        <w:t>La</w:t>
      </w:r>
      <w:r w:rsidR="008B23DA" w:rsidRPr="007878A2">
        <w:rPr>
          <w:rFonts w:eastAsia="Helvetica Neue"/>
          <w:sz w:val="24"/>
          <w:szCs w:val="24"/>
        </w:rPr>
        <w:t xml:space="preserve"> </w:t>
      </w:r>
      <w:r w:rsidRPr="007878A2">
        <w:rPr>
          <w:rFonts w:eastAsia="Helvetica Neue"/>
          <w:sz w:val="24"/>
          <w:szCs w:val="24"/>
        </w:rPr>
        <w:t>prohibición</w:t>
      </w:r>
      <w:r w:rsidR="008B23DA" w:rsidRPr="007878A2">
        <w:rPr>
          <w:rFonts w:eastAsia="Helvetica Neue"/>
          <w:sz w:val="24"/>
          <w:szCs w:val="24"/>
        </w:rPr>
        <w:t xml:space="preserve"> tiene lugar cuando los </w:t>
      </w:r>
      <w:r w:rsidRPr="007878A2">
        <w:rPr>
          <w:rFonts w:eastAsia="Helvetica Neue"/>
          <w:sz w:val="24"/>
          <w:szCs w:val="24"/>
        </w:rPr>
        <w:t>artículos</w:t>
      </w:r>
      <w:r w:rsidR="008B23DA" w:rsidRPr="007878A2">
        <w:rPr>
          <w:rFonts w:eastAsia="Helvetica Neue"/>
          <w:sz w:val="24"/>
          <w:szCs w:val="24"/>
        </w:rPr>
        <w:t xml:space="preserve"> amparados por ambos </w:t>
      </w:r>
      <w:r w:rsidRPr="007878A2">
        <w:rPr>
          <w:rFonts w:eastAsia="Helvetica Neue"/>
          <w:sz w:val="24"/>
          <w:szCs w:val="24"/>
        </w:rPr>
        <w:t>distintivos</w:t>
      </w:r>
      <w:r w:rsidR="008B23DA" w:rsidRPr="007878A2">
        <w:rPr>
          <w:rFonts w:eastAsia="Helvetica Neue"/>
          <w:sz w:val="24"/>
          <w:szCs w:val="24"/>
        </w:rPr>
        <w:t>, el que trata de registrarse y el registrado con anterioridad, pertenecen a la misma clase.</w:t>
      </w:r>
    </w:p>
    <w:p w:rsidR="00F303A5" w:rsidRPr="007878A2" w:rsidRDefault="00F303A5" w:rsidP="008B23DA">
      <w:pPr>
        <w:rPr>
          <w:rFonts w:eastAsia="Helvetica Neue"/>
          <w:sz w:val="24"/>
          <w:szCs w:val="24"/>
        </w:rPr>
      </w:pPr>
    </w:p>
    <w:p w:rsidR="00F303A5" w:rsidRPr="007878A2" w:rsidRDefault="00F303A5" w:rsidP="008B23DA">
      <w:pPr>
        <w:rPr>
          <w:rFonts w:eastAsia="Helvetica Neue"/>
          <w:sz w:val="24"/>
          <w:szCs w:val="24"/>
        </w:rPr>
      </w:pPr>
      <w:r w:rsidRPr="007878A2">
        <w:rPr>
          <w:rFonts w:eastAsia="Helvetica Neue"/>
          <w:sz w:val="24"/>
          <w:szCs w:val="24"/>
        </w:rPr>
        <w:t xml:space="preserve">El derecho al uso del distintivo nace del registro del mismo; no puede alegarse el derecho a un distintivo solamente por el uso, sino </w:t>
      </w:r>
      <w:r w:rsidR="00ED3317" w:rsidRPr="007878A2">
        <w:rPr>
          <w:rFonts w:eastAsia="Helvetica Neue"/>
          <w:sz w:val="24"/>
          <w:szCs w:val="24"/>
        </w:rPr>
        <w:t>ha sido objeto de registro. El registro se hace por un plazo determinado, entre nosotros 20 años; su vigencia esta sujeta al pago de un impuesto anual que, en nuestro país se paga por quinquenios. La falta de pago del impuesto, está penado con la caducidad del registro del distintivo.</w:t>
      </w:r>
    </w:p>
    <w:p w:rsidR="00ED3317" w:rsidRPr="007878A2" w:rsidRDefault="00ED3317" w:rsidP="008B23DA">
      <w:pPr>
        <w:rPr>
          <w:rFonts w:eastAsia="Helvetica Neue"/>
          <w:sz w:val="24"/>
          <w:szCs w:val="24"/>
        </w:rPr>
      </w:pPr>
      <w:r w:rsidRPr="007878A2">
        <w:rPr>
          <w:rFonts w:eastAsia="Helvetica Neue"/>
          <w:sz w:val="24"/>
          <w:szCs w:val="24"/>
        </w:rPr>
        <w:t>Se comete falsificación de un distintivo, no solamente por el hecho de imitarlo, sino por el de alterar el producto que ampara o el de usarlo sobre productos distintos del que originalmente estaba destinado a amparar; en todos estos casos, el dueño del distintivo objeto de violación, tiene acción para impedir la falsificación y hacerse indemnizar por los perjuicios.</w:t>
      </w:r>
    </w:p>
    <w:p w:rsidR="00ED3317" w:rsidRPr="007878A2" w:rsidRDefault="00ED3317" w:rsidP="008B23DA">
      <w:pPr>
        <w:rPr>
          <w:rFonts w:eastAsia="Helvetica Neue"/>
          <w:sz w:val="24"/>
          <w:szCs w:val="24"/>
        </w:rPr>
      </w:pPr>
    </w:p>
    <w:p w:rsidR="00ED3317" w:rsidRPr="007878A2" w:rsidRDefault="00ED3317" w:rsidP="008B23DA">
      <w:pPr>
        <w:rPr>
          <w:rFonts w:eastAsia="Helvetica Neue"/>
          <w:sz w:val="24"/>
          <w:szCs w:val="24"/>
        </w:rPr>
      </w:pPr>
      <w:r w:rsidRPr="007878A2">
        <w:rPr>
          <w:rFonts w:eastAsia="Helvetica Neue"/>
          <w:sz w:val="24"/>
          <w:szCs w:val="24"/>
        </w:rPr>
        <w:t>El derecho al uso de los distintivos, puede traspasarse, esto se hace por medio de escritura pública y su traspaso es total.</w:t>
      </w:r>
    </w:p>
    <w:p w:rsidR="00C40E17" w:rsidRPr="007878A2" w:rsidRDefault="00C40E17" w:rsidP="008B23DA">
      <w:pPr>
        <w:rPr>
          <w:sz w:val="24"/>
          <w:szCs w:val="24"/>
        </w:rPr>
      </w:pPr>
    </w:p>
    <w:p w:rsidR="00ED3317" w:rsidRPr="007878A2" w:rsidRDefault="00ED3317" w:rsidP="008B23DA">
      <w:pPr>
        <w:rPr>
          <w:sz w:val="24"/>
          <w:szCs w:val="24"/>
        </w:rPr>
      </w:pPr>
    </w:p>
    <w:p w:rsidR="00ED3317" w:rsidRPr="007878A2" w:rsidRDefault="00ED3317" w:rsidP="008B23DA">
      <w:pPr>
        <w:rPr>
          <w:sz w:val="24"/>
          <w:szCs w:val="24"/>
        </w:rPr>
      </w:pPr>
      <w:r w:rsidRPr="007878A2">
        <w:rPr>
          <w:sz w:val="24"/>
          <w:szCs w:val="24"/>
        </w:rPr>
        <w:t>LA PATENTE</w:t>
      </w:r>
    </w:p>
    <w:p w:rsidR="00ED3317" w:rsidRPr="007878A2" w:rsidRDefault="00ED3317" w:rsidP="008B23DA">
      <w:pPr>
        <w:rPr>
          <w:sz w:val="24"/>
          <w:szCs w:val="24"/>
        </w:rPr>
      </w:pPr>
      <w:r w:rsidRPr="007878A2">
        <w:rPr>
          <w:sz w:val="24"/>
          <w:szCs w:val="24"/>
        </w:rPr>
        <w:t>La patente de invención es una concesión dada por el Estado, a quien ha realizado un invento o perfeccionado un invento ajeno, a fin de explorar exclusivamente el invento o el perfeccionamiento, durante el lapso para el cual ha sido otorgada.</w:t>
      </w:r>
    </w:p>
    <w:p w:rsidR="00ED3317" w:rsidRPr="007878A2" w:rsidRDefault="00ED3317" w:rsidP="008B23DA">
      <w:pPr>
        <w:rPr>
          <w:sz w:val="24"/>
          <w:szCs w:val="24"/>
        </w:rPr>
      </w:pPr>
    </w:p>
    <w:p w:rsidR="00ED3317" w:rsidRPr="007878A2" w:rsidRDefault="00ED3317" w:rsidP="008B23DA">
      <w:pPr>
        <w:rPr>
          <w:sz w:val="24"/>
          <w:szCs w:val="24"/>
        </w:rPr>
      </w:pPr>
      <w:r w:rsidRPr="007878A2">
        <w:rPr>
          <w:sz w:val="24"/>
          <w:szCs w:val="24"/>
        </w:rPr>
        <w:t xml:space="preserve">El derecho a la patente nace de la invención; tiene como fundamento el </w:t>
      </w:r>
      <w:r w:rsidR="00331E65" w:rsidRPr="007878A2">
        <w:rPr>
          <w:sz w:val="24"/>
          <w:szCs w:val="24"/>
        </w:rPr>
        <w:t>acto creador del individuo, en cuya virtud se realiza el invento o perfeccionamiento, lo que lo hace acreedor a gozar de las ventajas que su invención implica; pero, todo acto creador supone al utilización de una serie de conocimientos que constituyen el acervo común de toda la humanidad; por eso, la concesión de la patente se limita a un periodo determinado, en realidad el inventor crea algo, pero su creación no sería posible si no aprovechara experiencias anteriores que no han sido suyas, sino de una infinidad de personas que le han precedido en el tiempo, por eso, al expirar el plazo de la patente, la invención cae en el dominio público y viene a engrosar ese acervo común de toda la humanidad.</w:t>
      </w:r>
    </w:p>
    <w:p w:rsidR="00331E65" w:rsidRPr="007878A2" w:rsidRDefault="00331E65" w:rsidP="008B23DA">
      <w:pPr>
        <w:rPr>
          <w:sz w:val="24"/>
          <w:szCs w:val="24"/>
        </w:rPr>
      </w:pPr>
    </w:p>
    <w:p w:rsidR="00331E65" w:rsidRPr="007878A2" w:rsidRDefault="00331E65" w:rsidP="008B23DA">
      <w:pPr>
        <w:rPr>
          <w:sz w:val="24"/>
          <w:szCs w:val="24"/>
        </w:rPr>
      </w:pPr>
      <w:r w:rsidRPr="007878A2">
        <w:rPr>
          <w:sz w:val="24"/>
          <w:szCs w:val="24"/>
        </w:rPr>
        <w:t>Para que un determinado procedimiento, dibujo, aparato o cualquiera otra cosa similar, sea patentable, es indispensable:</w:t>
      </w:r>
    </w:p>
    <w:p w:rsidR="00331E65" w:rsidRPr="007878A2" w:rsidRDefault="00331E65" w:rsidP="00331E65">
      <w:pPr>
        <w:pStyle w:val="Prrafodelista"/>
        <w:numPr>
          <w:ilvl w:val="0"/>
          <w:numId w:val="2"/>
        </w:numPr>
        <w:rPr>
          <w:sz w:val="24"/>
          <w:szCs w:val="24"/>
        </w:rPr>
      </w:pPr>
      <w:r w:rsidRPr="007878A2">
        <w:rPr>
          <w:sz w:val="24"/>
          <w:szCs w:val="24"/>
        </w:rPr>
        <w:t>Que constituya una invención, ya sea en su totalidad o ya sea en cuanto perfeccione una invención anterior de otra persona; esto es que haya aportes original de quien trata de patentarlo; si el que trata de patentar un invento lo ha copiado de otra persona, comente un plagio; si el  objeto de la patente ya estaba patentada por otro en otra parte, puede que sea subjetivamente un invento, si el pretendido inventor no lo conocía, pero esto no es suficiente para darle derecho a la patente; es necesario que sea objetivamente un invento nuevo, esto es que no se haya producido otro igual con anterioridad.</w:t>
      </w:r>
    </w:p>
    <w:p w:rsidR="00EF6D17" w:rsidRPr="007878A2" w:rsidRDefault="00331E65" w:rsidP="00331E65">
      <w:pPr>
        <w:pStyle w:val="Prrafodelista"/>
        <w:numPr>
          <w:ilvl w:val="0"/>
          <w:numId w:val="2"/>
        </w:numPr>
        <w:rPr>
          <w:sz w:val="24"/>
          <w:szCs w:val="24"/>
        </w:rPr>
      </w:pPr>
      <w:r w:rsidRPr="007878A2">
        <w:rPr>
          <w:sz w:val="24"/>
          <w:szCs w:val="24"/>
        </w:rPr>
        <w:t>Que el invento sea comercialmente aprovechable; la creación puede ser muy original y a la vez muy meritoria, pero si no</w:t>
      </w:r>
      <w:r w:rsidR="00EF6D17" w:rsidRPr="007878A2">
        <w:rPr>
          <w:sz w:val="24"/>
          <w:szCs w:val="24"/>
        </w:rPr>
        <w:t xml:space="preserve"> es comercialmente aprovechable no </w:t>
      </w:r>
      <w:r w:rsidR="00EF6D17" w:rsidRPr="007878A2">
        <w:rPr>
          <w:sz w:val="24"/>
          <w:szCs w:val="24"/>
        </w:rPr>
        <w:lastRenderedPageBreak/>
        <w:t>puede ser objeto de patente, porque ese tipo de concesión tiene por objeto de asegurar de manera exclusiva a su inventor, el aprovechamiento comercial de su creación.</w:t>
      </w:r>
    </w:p>
    <w:p w:rsidR="00EF6D17" w:rsidRPr="007878A2" w:rsidRDefault="00EF6D17" w:rsidP="00EF6D17">
      <w:pPr>
        <w:rPr>
          <w:sz w:val="24"/>
          <w:szCs w:val="24"/>
        </w:rPr>
      </w:pPr>
      <w:r w:rsidRPr="007878A2">
        <w:rPr>
          <w:sz w:val="24"/>
          <w:szCs w:val="24"/>
        </w:rPr>
        <w:t>Pueden clasificarse las patentes desde dos puntos de vista, así: 1) desde el punto de vista de la creación que es objeto de patente. 2) desde el punto de vista de los efectos de la patente.</w:t>
      </w:r>
    </w:p>
    <w:p w:rsidR="00EF6D17" w:rsidRPr="007878A2" w:rsidRDefault="00EF6D17" w:rsidP="00EF6D17">
      <w:pPr>
        <w:rPr>
          <w:sz w:val="24"/>
          <w:szCs w:val="24"/>
        </w:rPr>
      </w:pPr>
    </w:p>
    <w:p w:rsidR="00331E65" w:rsidRPr="007878A2" w:rsidRDefault="00EF6D17" w:rsidP="00EF6D17">
      <w:pPr>
        <w:rPr>
          <w:sz w:val="24"/>
          <w:szCs w:val="24"/>
        </w:rPr>
      </w:pPr>
      <w:r w:rsidRPr="007878A2">
        <w:rPr>
          <w:sz w:val="24"/>
          <w:szCs w:val="24"/>
        </w:rPr>
        <w:t xml:space="preserve">Desde el punto de vista de la creación que es objeto la patente; estas se clasifican así: </w:t>
      </w:r>
      <w:r w:rsidR="00331E65" w:rsidRPr="007878A2">
        <w:rPr>
          <w:sz w:val="24"/>
          <w:szCs w:val="24"/>
        </w:rPr>
        <w:t xml:space="preserve"> </w:t>
      </w:r>
    </w:p>
    <w:p w:rsidR="00EF6D17" w:rsidRPr="007878A2" w:rsidRDefault="00EF6D17" w:rsidP="00EF6D17">
      <w:pPr>
        <w:pStyle w:val="Prrafodelista"/>
        <w:numPr>
          <w:ilvl w:val="0"/>
          <w:numId w:val="3"/>
        </w:numPr>
        <w:rPr>
          <w:sz w:val="24"/>
          <w:szCs w:val="24"/>
        </w:rPr>
      </w:pPr>
      <w:r w:rsidRPr="007878A2">
        <w:rPr>
          <w:sz w:val="24"/>
          <w:szCs w:val="24"/>
        </w:rPr>
        <w:t>Patente de invención, cuyo uso exclusivo no supone el aprovechamiento de un invento ajeno.</w:t>
      </w:r>
    </w:p>
    <w:p w:rsidR="00EF6D17" w:rsidRPr="007878A2" w:rsidRDefault="00EF6D17" w:rsidP="00EF6D17">
      <w:pPr>
        <w:pStyle w:val="Prrafodelista"/>
        <w:numPr>
          <w:ilvl w:val="0"/>
          <w:numId w:val="3"/>
        </w:numPr>
        <w:rPr>
          <w:sz w:val="24"/>
          <w:szCs w:val="24"/>
        </w:rPr>
      </w:pPr>
      <w:r w:rsidRPr="007878A2">
        <w:rPr>
          <w:sz w:val="24"/>
          <w:szCs w:val="24"/>
        </w:rPr>
        <w:t>Patentes de perfeccionamiento que, por referirse a un procedimiento o dispositivo que perfecciona un invento anterior ya existente, solamente pueden aprovecharse usando el invento que se ha perfeccionado.</w:t>
      </w:r>
    </w:p>
    <w:p w:rsidR="00EF6D17" w:rsidRPr="007878A2" w:rsidRDefault="00EF6D17" w:rsidP="00EF6D17">
      <w:pPr>
        <w:rPr>
          <w:sz w:val="24"/>
          <w:szCs w:val="24"/>
        </w:rPr>
      </w:pPr>
    </w:p>
    <w:p w:rsidR="00EF6D17" w:rsidRPr="007878A2" w:rsidRDefault="00EF6D17" w:rsidP="00EF6D17">
      <w:pPr>
        <w:rPr>
          <w:sz w:val="24"/>
          <w:szCs w:val="24"/>
        </w:rPr>
      </w:pPr>
      <w:r w:rsidRPr="007878A2">
        <w:rPr>
          <w:sz w:val="24"/>
          <w:szCs w:val="24"/>
        </w:rPr>
        <w:t xml:space="preserve">Desde el punto de vista de los efectos que la patente causa, se clasifican </w:t>
      </w:r>
      <w:r w:rsidR="0023464B" w:rsidRPr="007878A2">
        <w:rPr>
          <w:sz w:val="24"/>
          <w:szCs w:val="24"/>
        </w:rPr>
        <w:t>así</w:t>
      </w:r>
      <w:r w:rsidRPr="007878A2">
        <w:rPr>
          <w:sz w:val="24"/>
          <w:szCs w:val="24"/>
        </w:rPr>
        <w:t>:</w:t>
      </w:r>
    </w:p>
    <w:p w:rsidR="00EF6D17" w:rsidRPr="007878A2" w:rsidRDefault="0023464B" w:rsidP="00EF6D17">
      <w:pPr>
        <w:pStyle w:val="Prrafodelista"/>
        <w:numPr>
          <w:ilvl w:val="0"/>
          <w:numId w:val="4"/>
        </w:numPr>
        <w:rPr>
          <w:sz w:val="24"/>
          <w:szCs w:val="24"/>
        </w:rPr>
      </w:pPr>
      <w:r w:rsidRPr="007878A2">
        <w:rPr>
          <w:sz w:val="24"/>
          <w:szCs w:val="24"/>
        </w:rPr>
        <w:t>Patentes definitivas, que son aquellas que causan todos sus efectos, para el tiempo que fueron concedidas.</w:t>
      </w:r>
    </w:p>
    <w:p w:rsidR="0023464B" w:rsidRPr="007878A2" w:rsidRDefault="0023464B" w:rsidP="00EF6D17">
      <w:pPr>
        <w:pStyle w:val="Prrafodelista"/>
        <w:numPr>
          <w:ilvl w:val="0"/>
          <w:numId w:val="4"/>
        </w:numPr>
        <w:rPr>
          <w:sz w:val="24"/>
          <w:szCs w:val="24"/>
        </w:rPr>
      </w:pPr>
      <w:r w:rsidRPr="007878A2">
        <w:rPr>
          <w:sz w:val="24"/>
          <w:szCs w:val="24"/>
        </w:rPr>
        <w:t>Patentes precauciónales, que son aquellas que tienen por objeto proteger provisionalmente los derechos de alguien que se pretende inventor, para mientras realiza las investigaciones necesarias a fin de concretar su invento; la patente se concede por un año, renovable una vez solamente.</w:t>
      </w:r>
    </w:p>
    <w:p w:rsidR="0023464B" w:rsidRPr="007878A2" w:rsidRDefault="0023464B" w:rsidP="0023464B">
      <w:pPr>
        <w:rPr>
          <w:sz w:val="24"/>
          <w:szCs w:val="24"/>
        </w:rPr>
      </w:pPr>
    </w:p>
    <w:p w:rsidR="0023464B" w:rsidRPr="007878A2" w:rsidRDefault="0023464B" w:rsidP="0023464B">
      <w:pPr>
        <w:rPr>
          <w:sz w:val="24"/>
          <w:szCs w:val="24"/>
        </w:rPr>
      </w:pPr>
      <w:r w:rsidRPr="007878A2">
        <w:rPr>
          <w:sz w:val="24"/>
          <w:szCs w:val="24"/>
        </w:rPr>
        <w:t>Quien sea dueño de una patente definitiva, sea de invención o de perfeccionamiento, tiene derecho a explotar el invento patentado por toda la duración de la patente y a impedir que sea explotado por otras personas, salvo las licencias de explotación voluntarias u obligatorias, que conceda. Entre nosotros, las patentes, se conceden a 10, 15 y 20 años, según lo solicite el inventor.</w:t>
      </w:r>
    </w:p>
    <w:p w:rsidR="0023464B" w:rsidRPr="007878A2" w:rsidRDefault="0023464B" w:rsidP="0023464B">
      <w:pPr>
        <w:rPr>
          <w:sz w:val="24"/>
          <w:szCs w:val="24"/>
        </w:rPr>
      </w:pPr>
    </w:p>
    <w:p w:rsidR="0023464B" w:rsidRPr="007878A2" w:rsidRDefault="0023464B" w:rsidP="0023464B">
      <w:pPr>
        <w:rPr>
          <w:sz w:val="24"/>
          <w:szCs w:val="24"/>
        </w:rPr>
      </w:pPr>
      <w:r w:rsidRPr="007878A2">
        <w:rPr>
          <w:sz w:val="24"/>
          <w:szCs w:val="24"/>
        </w:rPr>
        <w:t>El derecho nacido de la invención, que es el fundamento de la patente puede transparentarse por el inventor aun antes de haber obtenido la patente; en este caso el causahabiente del inventor pueden patentar el invento; la cesión de los derechos puede ser por causa de muerte o entre vivos, siguiendo en ambos casos las reglas generales.</w:t>
      </w:r>
    </w:p>
    <w:p w:rsidR="0023464B" w:rsidRPr="007878A2" w:rsidRDefault="0023464B" w:rsidP="0023464B">
      <w:pPr>
        <w:rPr>
          <w:sz w:val="24"/>
          <w:szCs w:val="24"/>
        </w:rPr>
      </w:pPr>
    </w:p>
    <w:p w:rsidR="00574850" w:rsidRPr="007878A2" w:rsidRDefault="0023464B" w:rsidP="0023464B">
      <w:pPr>
        <w:rPr>
          <w:sz w:val="24"/>
          <w:szCs w:val="24"/>
        </w:rPr>
      </w:pPr>
      <w:r w:rsidRPr="007878A2">
        <w:rPr>
          <w:sz w:val="24"/>
          <w:szCs w:val="24"/>
        </w:rPr>
        <w:t xml:space="preserve">No obstante que el derecho de la patente nace de la invención, es indispensable registrarlo, porque sirve para darle la protección legal. Quien solicite el registro de patente, deberá acompañar a su solicitud descripción detallada del invento, generalmente con los planos, dibujos, maquetas, y demás esquemas necesarios para su debida compresión; la solicitud se publicara en extracto, hecho en tal forma que permita conocer en que consiste el invento, pero que no </w:t>
      </w:r>
      <w:r w:rsidR="00574850" w:rsidRPr="007878A2">
        <w:rPr>
          <w:sz w:val="24"/>
          <w:szCs w:val="24"/>
        </w:rPr>
        <w:t>dé</w:t>
      </w:r>
      <w:r w:rsidRPr="007878A2">
        <w:rPr>
          <w:sz w:val="24"/>
          <w:szCs w:val="24"/>
        </w:rPr>
        <w:t xml:space="preserve"> lugar a deducir los secretos del sistema empleado, a fin de no perjudicar al inventor; el objeto de la publicación es que cualquier persona, que pueda objetar </w:t>
      </w:r>
      <w:r w:rsidR="00574850" w:rsidRPr="007878A2">
        <w:rPr>
          <w:sz w:val="24"/>
          <w:szCs w:val="24"/>
        </w:rPr>
        <w:t>la originalidad del invento, tenga oportunidad de hacerlo.</w:t>
      </w:r>
      <w:r w:rsidRPr="007878A2">
        <w:rPr>
          <w:sz w:val="24"/>
          <w:szCs w:val="24"/>
        </w:rPr>
        <w:t xml:space="preserve"> </w:t>
      </w:r>
      <w:r w:rsidR="00574850" w:rsidRPr="007878A2">
        <w:rPr>
          <w:sz w:val="24"/>
          <w:szCs w:val="24"/>
        </w:rPr>
        <w:t xml:space="preserve">Previa investigación correspondiente, se concederá o negara la patente solicitada. Si la investigación debiera prolongarse el inventor podrá protegerse con una patente precaucional, para mientras pueda expedirse la patente definitiva. </w:t>
      </w:r>
    </w:p>
    <w:p w:rsidR="00574850" w:rsidRPr="007878A2" w:rsidRDefault="00574850" w:rsidP="0023464B">
      <w:pPr>
        <w:rPr>
          <w:sz w:val="24"/>
          <w:szCs w:val="24"/>
        </w:rPr>
      </w:pPr>
    </w:p>
    <w:p w:rsidR="00574850" w:rsidRPr="007878A2" w:rsidRDefault="00574850" w:rsidP="0023464B">
      <w:pPr>
        <w:rPr>
          <w:sz w:val="24"/>
          <w:szCs w:val="24"/>
        </w:rPr>
      </w:pPr>
      <w:r w:rsidRPr="007878A2">
        <w:rPr>
          <w:sz w:val="24"/>
          <w:szCs w:val="24"/>
        </w:rPr>
        <w:t>La persona que goza de una patente, puede expedir licencia de explotación de su invento  a favor de otras personas, en cuyo caso la relación del patentado y el explotador se regirán de acuerdo al contrato que hayan pactado.</w:t>
      </w:r>
    </w:p>
    <w:p w:rsidR="00574850" w:rsidRPr="007878A2" w:rsidRDefault="00574850" w:rsidP="0023464B">
      <w:pPr>
        <w:rPr>
          <w:sz w:val="24"/>
          <w:szCs w:val="24"/>
        </w:rPr>
      </w:pPr>
    </w:p>
    <w:p w:rsidR="007D499C" w:rsidRPr="007878A2" w:rsidRDefault="00574850" w:rsidP="0023464B">
      <w:pPr>
        <w:rPr>
          <w:sz w:val="24"/>
          <w:szCs w:val="24"/>
        </w:rPr>
      </w:pPr>
      <w:r w:rsidRPr="007878A2">
        <w:rPr>
          <w:sz w:val="24"/>
          <w:szCs w:val="24"/>
        </w:rPr>
        <w:t>Como un medio de proteger los derechos de quien trabaja, en el Proyecto del Código de Comercio, se ha establecido que quien inventa algo, en el desarrollo de sus servicios prestados a otra persona, conserva la propiedad de su invento y debe ser remunerado por lo que merece, independientemente de su salario u honorarios, en una medida nunca inferior al 20% del valor comercial del invento.</w:t>
      </w:r>
    </w:p>
    <w:p w:rsidR="007D499C" w:rsidRPr="007878A2" w:rsidRDefault="007D499C">
      <w:pPr>
        <w:spacing w:after="200" w:line="276" w:lineRule="auto"/>
        <w:jc w:val="left"/>
        <w:rPr>
          <w:sz w:val="24"/>
          <w:szCs w:val="24"/>
        </w:rPr>
      </w:pPr>
      <w:r w:rsidRPr="007878A2">
        <w:rPr>
          <w:sz w:val="24"/>
          <w:szCs w:val="24"/>
        </w:rPr>
        <w:br w:type="page"/>
      </w:r>
    </w:p>
    <w:p w:rsidR="007D499C" w:rsidRPr="007878A2" w:rsidRDefault="007D499C" w:rsidP="007D499C">
      <w:pPr>
        <w:rPr>
          <w:sz w:val="24"/>
          <w:szCs w:val="24"/>
        </w:rPr>
      </w:pPr>
      <w:r w:rsidRPr="007878A2">
        <w:rPr>
          <w:sz w:val="24"/>
          <w:szCs w:val="24"/>
        </w:rPr>
        <w:lastRenderedPageBreak/>
        <w:t>También son intangibles:</w:t>
      </w:r>
    </w:p>
    <w:p w:rsidR="007D499C" w:rsidRPr="007878A2" w:rsidRDefault="007D499C" w:rsidP="007D499C">
      <w:pPr>
        <w:rPr>
          <w:sz w:val="24"/>
          <w:szCs w:val="24"/>
        </w:rPr>
      </w:pPr>
    </w:p>
    <w:p w:rsidR="007D499C" w:rsidRPr="007878A2" w:rsidRDefault="007D499C" w:rsidP="007D499C">
      <w:pPr>
        <w:rPr>
          <w:sz w:val="24"/>
          <w:szCs w:val="24"/>
        </w:rPr>
      </w:pPr>
      <w:r w:rsidRPr="007878A2">
        <w:rPr>
          <w:sz w:val="24"/>
          <w:szCs w:val="24"/>
        </w:rPr>
        <w:t>• El Conocimiento del Saber Hacer (</w:t>
      </w:r>
      <w:proofErr w:type="spellStart"/>
      <w:r w:rsidRPr="007878A2">
        <w:rPr>
          <w:sz w:val="24"/>
          <w:szCs w:val="24"/>
        </w:rPr>
        <w:t>Know</w:t>
      </w:r>
      <w:proofErr w:type="spellEnd"/>
      <w:r w:rsidRPr="007878A2">
        <w:rPr>
          <w:sz w:val="24"/>
          <w:szCs w:val="24"/>
        </w:rPr>
        <w:t xml:space="preserve"> </w:t>
      </w:r>
      <w:proofErr w:type="spellStart"/>
      <w:r w:rsidRPr="007878A2">
        <w:rPr>
          <w:sz w:val="24"/>
          <w:szCs w:val="24"/>
        </w:rPr>
        <w:t>How</w:t>
      </w:r>
      <w:proofErr w:type="spellEnd"/>
      <w:r w:rsidRPr="007878A2">
        <w:rPr>
          <w:sz w:val="24"/>
          <w:szCs w:val="24"/>
        </w:rPr>
        <w:t>)</w:t>
      </w:r>
    </w:p>
    <w:p w:rsidR="007D499C" w:rsidRPr="007878A2" w:rsidRDefault="007D499C" w:rsidP="007D499C">
      <w:pPr>
        <w:rPr>
          <w:sz w:val="24"/>
          <w:szCs w:val="24"/>
        </w:rPr>
      </w:pPr>
      <w:r w:rsidRPr="007878A2">
        <w:rPr>
          <w:sz w:val="24"/>
          <w:szCs w:val="24"/>
        </w:rPr>
        <w:t>• Las Relaciones con los Clientes</w:t>
      </w:r>
    </w:p>
    <w:p w:rsidR="007D499C" w:rsidRPr="007878A2" w:rsidRDefault="007D499C" w:rsidP="007D499C">
      <w:pPr>
        <w:rPr>
          <w:sz w:val="24"/>
          <w:szCs w:val="24"/>
        </w:rPr>
      </w:pPr>
      <w:r w:rsidRPr="007878A2">
        <w:rPr>
          <w:sz w:val="24"/>
          <w:szCs w:val="24"/>
        </w:rPr>
        <w:t>• Los Procesos Operativos</w:t>
      </w:r>
    </w:p>
    <w:p w:rsidR="007D499C" w:rsidRPr="007878A2" w:rsidRDefault="007D499C" w:rsidP="007D499C">
      <w:pPr>
        <w:rPr>
          <w:sz w:val="24"/>
          <w:szCs w:val="24"/>
        </w:rPr>
      </w:pPr>
      <w:r w:rsidRPr="007878A2">
        <w:rPr>
          <w:sz w:val="24"/>
          <w:szCs w:val="24"/>
        </w:rPr>
        <w:t>• Tecnología de la Información y bases de datos</w:t>
      </w:r>
    </w:p>
    <w:p w:rsidR="007D499C" w:rsidRPr="007878A2" w:rsidRDefault="007D499C" w:rsidP="007D499C">
      <w:pPr>
        <w:rPr>
          <w:sz w:val="24"/>
          <w:szCs w:val="24"/>
        </w:rPr>
      </w:pPr>
      <w:r w:rsidRPr="007878A2">
        <w:rPr>
          <w:sz w:val="24"/>
          <w:szCs w:val="24"/>
        </w:rPr>
        <w:t>• Capacidades, Habilidades y Motivaciones de los empleados, etc.</w:t>
      </w:r>
    </w:p>
    <w:p w:rsidR="007D499C" w:rsidRPr="007878A2" w:rsidRDefault="007D499C" w:rsidP="007D499C">
      <w:pPr>
        <w:rPr>
          <w:sz w:val="24"/>
          <w:szCs w:val="24"/>
        </w:rPr>
      </w:pPr>
    </w:p>
    <w:p w:rsidR="007D499C" w:rsidRPr="007878A2" w:rsidRDefault="007D499C" w:rsidP="007D499C">
      <w:pPr>
        <w:rPr>
          <w:sz w:val="24"/>
          <w:szCs w:val="24"/>
        </w:rPr>
      </w:pPr>
      <w:proofErr w:type="spellStart"/>
      <w:r w:rsidRPr="007878A2">
        <w:rPr>
          <w:sz w:val="24"/>
          <w:szCs w:val="24"/>
        </w:rPr>
        <w:t>Barney</w:t>
      </w:r>
      <w:proofErr w:type="spellEnd"/>
      <w:r w:rsidRPr="007878A2">
        <w:rPr>
          <w:sz w:val="24"/>
          <w:szCs w:val="24"/>
        </w:rPr>
        <w:t xml:space="preserve"> nos dice que, “El valor estratégico asignado a los recursos intangibles y capacidades permite retomar conceptos tradicionales procedentes de perspectivas asociadas al comportamiento organizacional</w:t>
      </w:r>
    </w:p>
    <w:p w:rsidR="007878A2" w:rsidRDefault="007878A2">
      <w:pPr>
        <w:spacing w:after="200" w:line="276" w:lineRule="auto"/>
        <w:jc w:val="left"/>
        <w:rPr>
          <w:sz w:val="24"/>
          <w:szCs w:val="24"/>
        </w:rPr>
      </w:pPr>
      <w:r>
        <w:rPr>
          <w:sz w:val="24"/>
          <w:szCs w:val="24"/>
        </w:rPr>
        <w:br w:type="page"/>
      </w:r>
    </w:p>
    <w:p w:rsidR="007878A2" w:rsidRDefault="007878A2" w:rsidP="007878A2">
      <w:pPr>
        <w:rPr>
          <w:sz w:val="24"/>
          <w:szCs w:val="24"/>
        </w:rPr>
      </w:pPr>
      <w:r w:rsidRPr="007878A2">
        <w:rPr>
          <w:sz w:val="24"/>
          <w:szCs w:val="24"/>
        </w:rPr>
        <w:lastRenderedPageBreak/>
        <w:t>CONCLUSIONES</w:t>
      </w:r>
    </w:p>
    <w:p w:rsidR="007878A2" w:rsidRPr="007878A2" w:rsidRDefault="007878A2" w:rsidP="007878A2">
      <w:pPr>
        <w:rPr>
          <w:sz w:val="24"/>
          <w:szCs w:val="24"/>
        </w:rPr>
      </w:pPr>
    </w:p>
    <w:p w:rsidR="007878A2" w:rsidRDefault="007878A2" w:rsidP="007878A2">
      <w:pPr>
        <w:rPr>
          <w:sz w:val="24"/>
          <w:szCs w:val="24"/>
        </w:rPr>
      </w:pPr>
      <w:r w:rsidRPr="007878A2">
        <w:rPr>
          <w:sz w:val="24"/>
          <w:szCs w:val="24"/>
        </w:rPr>
        <w:t>* Actualmente, la economía de las empresas está gobernada y dirigida por los</w:t>
      </w:r>
      <w:r>
        <w:rPr>
          <w:sz w:val="24"/>
          <w:szCs w:val="24"/>
        </w:rPr>
        <w:t xml:space="preserve"> </w:t>
      </w:r>
      <w:r w:rsidRPr="007878A2">
        <w:rPr>
          <w:sz w:val="24"/>
          <w:szCs w:val="24"/>
        </w:rPr>
        <w:t>activos intangibles que posee la empresa, antiguamente (sobre el 1920) la</w:t>
      </w:r>
      <w:r>
        <w:rPr>
          <w:sz w:val="24"/>
          <w:szCs w:val="24"/>
        </w:rPr>
        <w:t xml:space="preserve"> </w:t>
      </w:r>
      <w:r w:rsidRPr="007878A2">
        <w:rPr>
          <w:sz w:val="24"/>
          <w:szCs w:val="24"/>
        </w:rPr>
        <w:t>economía estaba dominada por los activos tangibles de la empresa, en este</w:t>
      </w:r>
      <w:r>
        <w:rPr>
          <w:sz w:val="24"/>
          <w:szCs w:val="24"/>
        </w:rPr>
        <w:t xml:space="preserve"> </w:t>
      </w:r>
      <w:r w:rsidRPr="007878A2">
        <w:rPr>
          <w:sz w:val="24"/>
          <w:szCs w:val="24"/>
        </w:rPr>
        <w:t>periodo los indicadores financieros eran los adecuados para poder gestionar</w:t>
      </w:r>
      <w:r>
        <w:rPr>
          <w:sz w:val="24"/>
          <w:szCs w:val="24"/>
        </w:rPr>
        <w:t xml:space="preserve"> </w:t>
      </w:r>
      <w:r w:rsidRPr="007878A2">
        <w:rPr>
          <w:sz w:val="24"/>
          <w:szCs w:val="24"/>
        </w:rPr>
        <w:t>eficazmente la empresa.</w:t>
      </w:r>
    </w:p>
    <w:p w:rsidR="007878A2" w:rsidRPr="007878A2" w:rsidRDefault="007878A2" w:rsidP="007878A2">
      <w:pPr>
        <w:rPr>
          <w:sz w:val="24"/>
          <w:szCs w:val="24"/>
        </w:rPr>
      </w:pPr>
      <w:r>
        <w:rPr>
          <w:sz w:val="24"/>
          <w:szCs w:val="24"/>
        </w:rPr>
        <w:t xml:space="preserve"> </w:t>
      </w:r>
    </w:p>
    <w:p w:rsidR="007878A2" w:rsidRDefault="007878A2" w:rsidP="007878A2">
      <w:pPr>
        <w:rPr>
          <w:sz w:val="24"/>
          <w:szCs w:val="24"/>
        </w:rPr>
      </w:pPr>
      <w:r w:rsidRPr="007878A2">
        <w:rPr>
          <w:sz w:val="24"/>
          <w:szCs w:val="24"/>
        </w:rPr>
        <w:t>* El valor de las empresas, tanto en el sector industrial como en el de comercio</w:t>
      </w:r>
      <w:r>
        <w:rPr>
          <w:sz w:val="24"/>
          <w:szCs w:val="24"/>
        </w:rPr>
        <w:t xml:space="preserve"> </w:t>
      </w:r>
      <w:r w:rsidRPr="007878A2">
        <w:rPr>
          <w:sz w:val="24"/>
          <w:szCs w:val="24"/>
        </w:rPr>
        <w:t>o servicios, no está representada solamente por sus elementos tangibles, sino</w:t>
      </w:r>
      <w:r>
        <w:rPr>
          <w:sz w:val="24"/>
          <w:szCs w:val="24"/>
        </w:rPr>
        <w:t xml:space="preserve"> </w:t>
      </w:r>
      <w:r w:rsidRPr="007878A2">
        <w:rPr>
          <w:sz w:val="24"/>
          <w:szCs w:val="24"/>
        </w:rPr>
        <w:t>en aspectos inmateriales como la capacidad de desarrollar relaciones estables</w:t>
      </w:r>
      <w:r>
        <w:rPr>
          <w:sz w:val="24"/>
          <w:szCs w:val="24"/>
        </w:rPr>
        <w:t xml:space="preserve"> </w:t>
      </w:r>
      <w:r w:rsidRPr="007878A2">
        <w:rPr>
          <w:sz w:val="24"/>
          <w:szCs w:val="24"/>
        </w:rPr>
        <w:t>con sus clientes y conseguir su fidelización, su capacidad para innovar e</w:t>
      </w:r>
      <w:r>
        <w:rPr>
          <w:sz w:val="24"/>
          <w:szCs w:val="24"/>
        </w:rPr>
        <w:t xml:space="preserve"> </w:t>
      </w:r>
      <w:r w:rsidRPr="007878A2">
        <w:rPr>
          <w:sz w:val="24"/>
          <w:szCs w:val="24"/>
        </w:rPr>
        <w:t>introducir nuevos productos o servicios al mercado, o la competencia técnica y</w:t>
      </w:r>
      <w:r>
        <w:rPr>
          <w:sz w:val="24"/>
          <w:szCs w:val="24"/>
        </w:rPr>
        <w:t xml:space="preserve"> </w:t>
      </w:r>
      <w:r w:rsidRPr="007878A2">
        <w:rPr>
          <w:sz w:val="24"/>
          <w:szCs w:val="24"/>
        </w:rPr>
        <w:t>motivación de su personal. Por ello, es que se puede aseverar que en la</w:t>
      </w:r>
      <w:r>
        <w:rPr>
          <w:sz w:val="24"/>
          <w:szCs w:val="24"/>
        </w:rPr>
        <w:t xml:space="preserve"> </w:t>
      </w:r>
      <w:r w:rsidRPr="007878A2">
        <w:rPr>
          <w:sz w:val="24"/>
          <w:szCs w:val="24"/>
        </w:rPr>
        <w:t>actualidad el valor de las empresas está formado tanto por sus activos</w:t>
      </w:r>
      <w:r>
        <w:rPr>
          <w:sz w:val="24"/>
          <w:szCs w:val="24"/>
        </w:rPr>
        <w:t xml:space="preserve"> </w:t>
      </w:r>
      <w:r w:rsidRPr="007878A2">
        <w:rPr>
          <w:sz w:val="24"/>
          <w:szCs w:val="24"/>
        </w:rPr>
        <w:t>tangibles, como por sus activos intangibles</w:t>
      </w:r>
    </w:p>
    <w:p w:rsidR="007878A2" w:rsidRDefault="007878A2">
      <w:pPr>
        <w:spacing w:after="200" w:line="276" w:lineRule="auto"/>
        <w:jc w:val="left"/>
        <w:rPr>
          <w:sz w:val="24"/>
          <w:szCs w:val="24"/>
        </w:rPr>
      </w:pPr>
      <w:r>
        <w:rPr>
          <w:sz w:val="24"/>
          <w:szCs w:val="24"/>
        </w:rPr>
        <w:br w:type="page"/>
      </w:r>
    </w:p>
    <w:p w:rsidR="00574850" w:rsidRDefault="007878A2" w:rsidP="007878A2">
      <w:pPr>
        <w:rPr>
          <w:sz w:val="24"/>
          <w:szCs w:val="24"/>
        </w:rPr>
      </w:pPr>
      <w:r>
        <w:rPr>
          <w:sz w:val="24"/>
          <w:szCs w:val="24"/>
        </w:rPr>
        <w:lastRenderedPageBreak/>
        <w:t>BIBLIOGRAFÍA</w:t>
      </w:r>
    </w:p>
    <w:p w:rsidR="007878A2" w:rsidRDefault="007878A2" w:rsidP="007878A2">
      <w:pPr>
        <w:rPr>
          <w:sz w:val="24"/>
          <w:szCs w:val="24"/>
        </w:rPr>
      </w:pPr>
    </w:p>
    <w:p w:rsidR="007878A2" w:rsidRDefault="007878A2" w:rsidP="007878A2">
      <w:pPr>
        <w:rPr>
          <w:sz w:val="24"/>
          <w:szCs w:val="24"/>
        </w:rPr>
      </w:pPr>
      <w:r>
        <w:rPr>
          <w:sz w:val="24"/>
          <w:szCs w:val="24"/>
        </w:rPr>
        <w:t xml:space="preserve">Introducción al </w:t>
      </w:r>
      <w:r w:rsidR="001B3327">
        <w:rPr>
          <w:sz w:val="24"/>
          <w:szCs w:val="24"/>
        </w:rPr>
        <w:t xml:space="preserve">Estudio </w:t>
      </w:r>
      <w:r>
        <w:rPr>
          <w:sz w:val="24"/>
          <w:szCs w:val="24"/>
        </w:rPr>
        <w:t xml:space="preserve">del </w:t>
      </w:r>
      <w:r w:rsidR="001B3327">
        <w:rPr>
          <w:sz w:val="24"/>
          <w:szCs w:val="24"/>
        </w:rPr>
        <w:t>Derecho Mercantil</w:t>
      </w:r>
      <w:r>
        <w:rPr>
          <w:sz w:val="24"/>
          <w:szCs w:val="24"/>
        </w:rPr>
        <w:t>, Dr. Roberto Lara Velado, Editorial Jurídica Salvadoreña.</w:t>
      </w:r>
    </w:p>
    <w:p w:rsidR="007878A2" w:rsidRDefault="007878A2" w:rsidP="007878A2">
      <w:pPr>
        <w:rPr>
          <w:sz w:val="24"/>
          <w:szCs w:val="24"/>
        </w:rPr>
      </w:pPr>
    </w:p>
    <w:p w:rsidR="007878A2" w:rsidRDefault="007878A2" w:rsidP="007878A2">
      <w:pPr>
        <w:rPr>
          <w:sz w:val="24"/>
          <w:szCs w:val="24"/>
        </w:rPr>
      </w:pPr>
      <w:r w:rsidRPr="007878A2">
        <w:rPr>
          <w:sz w:val="24"/>
          <w:szCs w:val="24"/>
        </w:rPr>
        <w:t>Diccionario de la Lengua Española, de la Real Academia Española, URL</w:t>
      </w:r>
      <w:r>
        <w:rPr>
          <w:sz w:val="24"/>
          <w:szCs w:val="24"/>
        </w:rPr>
        <w:t xml:space="preserve"> </w:t>
      </w:r>
      <w:r w:rsidRPr="007878A2">
        <w:rPr>
          <w:sz w:val="24"/>
          <w:szCs w:val="24"/>
        </w:rPr>
        <w:t xml:space="preserve">de la Página Web = </w:t>
      </w:r>
      <w:hyperlink r:id="rId7" w:history="1">
        <w:r w:rsidR="00383249" w:rsidRPr="009D5859">
          <w:rPr>
            <w:rStyle w:val="Hipervnculo"/>
            <w:sz w:val="24"/>
            <w:szCs w:val="24"/>
          </w:rPr>
          <w:t>http://www.rae.es/</w:t>
        </w:r>
      </w:hyperlink>
      <w:r w:rsidRPr="007878A2">
        <w:rPr>
          <w:sz w:val="24"/>
          <w:szCs w:val="24"/>
        </w:rPr>
        <w:t>.</w:t>
      </w:r>
    </w:p>
    <w:p w:rsidR="00383249" w:rsidRDefault="00383249" w:rsidP="007878A2">
      <w:pPr>
        <w:rPr>
          <w:sz w:val="24"/>
          <w:szCs w:val="24"/>
        </w:rPr>
      </w:pPr>
    </w:p>
    <w:p w:rsidR="00383249" w:rsidRPr="007878A2" w:rsidRDefault="00383249" w:rsidP="007878A2">
      <w:pPr>
        <w:rPr>
          <w:sz w:val="24"/>
          <w:szCs w:val="24"/>
        </w:rPr>
      </w:pPr>
      <w:r w:rsidRPr="00383249">
        <w:rPr>
          <w:sz w:val="24"/>
          <w:szCs w:val="24"/>
          <w:lang w:val="en-US"/>
        </w:rPr>
        <w:t xml:space="preserve">Billie Nordmeyer, Tangibles </w:t>
      </w:r>
      <w:r w:rsidR="001B3327" w:rsidRPr="00383249">
        <w:rPr>
          <w:sz w:val="24"/>
          <w:szCs w:val="24"/>
          <w:lang w:val="en-US"/>
        </w:rPr>
        <w:t>vs.</w:t>
      </w:r>
      <w:r w:rsidRPr="00383249">
        <w:rPr>
          <w:sz w:val="24"/>
          <w:szCs w:val="24"/>
          <w:lang w:val="en-US"/>
        </w:rPr>
        <w:t xml:space="preserve"> intangible resources, </w:t>
      </w:r>
      <w:proofErr w:type="spellStart"/>
      <w:r w:rsidRPr="00383249">
        <w:rPr>
          <w:sz w:val="24"/>
          <w:szCs w:val="24"/>
          <w:lang w:val="en-US"/>
        </w:rPr>
        <w:t>azcentral</w:t>
      </w:r>
      <w:proofErr w:type="spellEnd"/>
      <w:r w:rsidRPr="00383249">
        <w:rPr>
          <w:sz w:val="24"/>
          <w:szCs w:val="24"/>
          <w:lang w:val="en-US"/>
        </w:rPr>
        <w:t xml:space="preserve">. </w:t>
      </w:r>
      <w:r>
        <w:rPr>
          <w:sz w:val="24"/>
          <w:szCs w:val="24"/>
        </w:rPr>
        <w:t xml:space="preserve">Magazine, URL de la Pagina Web =  </w:t>
      </w:r>
      <w:hyperlink r:id="rId8" w:history="1">
        <w:r w:rsidRPr="009D5859">
          <w:rPr>
            <w:rStyle w:val="Hipervnculo"/>
            <w:sz w:val="24"/>
            <w:szCs w:val="24"/>
          </w:rPr>
          <w:t>http://yourbussiness.azcentral.com</w:t>
        </w:r>
      </w:hyperlink>
      <w:r>
        <w:rPr>
          <w:sz w:val="24"/>
          <w:szCs w:val="24"/>
        </w:rPr>
        <w:t xml:space="preserve"> </w:t>
      </w:r>
    </w:p>
    <w:sectPr w:rsidR="00383249" w:rsidRPr="007878A2">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Helvetica Neue">
    <w:altName w:val="Tahoma"/>
    <w:charset w:val="00"/>
    <w:family w:val="auto"/>
    <w:pitch w:val="variable"/>
    <w:sig w:usb0="00000000" w:usb1="4000207B" w:usb2="00000000" w:usb3="00000000" w:csb0="FFFFFFFF" w:csb1="00000000"/>
  </w:font>
  <w:font w:name="Gulim">
    <w:altName w:val="굴림"/>
    <w:panose1 w:val="020B0600000101010101"/>
    <w:charset w:val="81"/>
    <w:family w:val="swiss"/>
    <w:pitch w:val="variable"/>
    <w:sig w:usb0="B00002AF" w:usb1="69D77CFB" w:usb2="00000030" w:usb3="00000000" w:csb0="0008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AF3B70"/>
    <w:multiLevelType w:val="hybridMultilevel"/>
    <w:tmpl w:val="0CEE616E"/>
    <w:lvl w:ilvl="0" w:tplc="440A0011">
      <w:start w:val="1"/>
      <w:numFmt w:val="decimal"/>
      <w:lvlText w:val="%1)"/>
      <w:lvlJc w:val="left"/>
      <w:pPr>
        <w:ind w:left="720" w:hanging="360"/>
      </w:p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1">
    <w:nsid w:val="114112B0"/>
    <w:multiLevelType w:val="hybridMultilevel"/>
    <w:tmpl w:val="3288FD1C"/>
    <w:lvl w:ilvl="0" w:tplc="440A0011">
      <w:start w:val="1"/>
      <w:numFmt w:val="decimal"/>
      <w:lvlText w:val="%1)"/>
      <w:lvlJc w:val="left"/>
      <w:pPr>
        <w:ind w:left="720" w:hanging="360"/>
      </w:pPr>
      <w:rPr>
        <w:rFonts w:hint="default"/>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2">
    <w:nsid w:val="18BA51CC"/>
    <w:multiLevelType w:val="hybridMultilevel"/>
    <w:tmpl w:val="6D745A34"/>
    <w:lvl w:ilvl="0" w:tplc="440A0011">
      <w:start w:val="1"/>
      <w:numFmt w:val="decimal"/>
      <w:lvlText w:val="%1)"/>
      <w:lvlJc w:val="left"/>
      <w:pPr>
        <w:ind w:left="720" w:hanging="360"/>
      </w:p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3">
    <w:nsid w:val="6273132F"/>
    <w:multiLevelType w:val="hybridMultilevel"/>
    <w:tmpl w:val="D5FEEAC8"/>
    <w:lvl w:ilvl="0" w:tplc="440A0011">
      <w:start w:val="1"/>
      <w:numFmt w:val="decimal"/>
      <w:lvlText w:val="%1)"/>
      <w:lvlJc w:val="left"/>
      <w:pPr>
        <w:ind w:left="720" w:hanging="360"/>
      </w:pPr>
      <w:rPr>
        <w:rFonts w:hint="default"/>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23DA"/>
    <w:rsid w:val="001B3327"/>
    <w:rsid w:val="0023464B"/>
    <w:rsid w:val="00331E65"/>
    <w:rsid w:val="00383249"/>
    <w:rsid w:val="00574850"/>
    <w:rsid w:val="007878A2"/>
    <w:rsid w:val="007D499C"/>
    <w:rsid w:val="008B23DA"/>
    <w:rsid w:val="00C40E17"/>
    <w:rsid w:val="00E80C37"/>
    <w:rsid w:val="00ED3317"/>
    <w:rsid w:val="00EF6D17"/>
    <w:rsid w:val="00F303A5"/>
  </w:rsids>
  <m:mathPr>
    <m:mathFont m:val="Cambria Math"/>
    <m:brkBin m:val="before"/>
    <m:brkBinSub m:val="--"/>
    <m:smallFrac m:val="0"/>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S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8B23DA"/>
    <w:pPr>
      <w:spacing w:after="0" w:line="240" w:lineRule="auto"/>
      <w:jc w:val="both"/>
    </w:pPr>
    <w:rPr>
      <w:rFonts w:ascii="Times New Roman" w:eastAsia="Times New Roman" w:hAnsi="Times New Roman" w:cs="Times New Roman"/>
      <w:sz w:val="20"/>
      <w:szCs w:val="20"/>
      <w:lang w:eastAsia="es-SV"/>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F303A5"/>
    <w:pPr>
      <w:ind w:left="720"/>
      <w:contextualSpacing/>
    </w:pPr>
  </w:style>
  <w:style w:type="character" w:styleId="Hipervnculo">
    <w:name w:val="Hyperlink"/>
    <w:basedOn w:val="Fuentedeprrafopredeter"/>
    <w:uiPriority w:val="99"/>
    <w:unhideWhenUsed/>
    <w:rsid w:val="00383249"/>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S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8B23DA"/>
    <w:pPr>
      <w:spacing w:after="0" w:line="240" w:lineRule="auto"/>
      <w:jc w:val="both"/>
    </w:pPr>
    <w:rPr>
      <w:rFonts w:ascii="Times New Roman" w:eastAsia="Times New Roman" w:hAnsi="Times New Roman" w:cs="Times New Roman"/>
      <w:sz w:val="20"/>
      <w:szCs w:val="20"/>
      <w:lang w:eastAsia="es-SV"/>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F303A5"/>
    <w:pPr>
      <w:ind w:left="720"/>
      <w:contextualSpacing/>
    </w:pPr>
  </w:style>
  <w:style w:type="character" w:styleId="Hipervnculo">
    <w:name w:val="Hyperlink"/>
    <w:basedOn w:val="Fuentedeprrafopredeter"/>
    <w:uiPriority w:val="99"/>
    <w:unhideWhenUsed/>
    <w:rsid w:val="0038324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yourbussiness.azcentral.com" TargetMode="External"/><Relationship Id="rId3" Type="http://schemas.openxmlformats.org/officeDocument/2006/relationships/styles" Target="styles.xml"/><Relationship Id="rId7" Type="http://schemas.openxmlformats.org/officeDocument/2006/relationships/hyperlink" Target="http://www.rae.es/"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55C520-C435-46FA-BFCD-20D390A071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TotalTime>
  <Pages>11</Pages>
  <Words>3271</Words>
  <Characters>17994</Characters>
  <Application>Microsoft Office Word</Application>
  <DocSecurity>0</DocSecurity>
  <Lines>149</Lines>
  <Paragraphs>42</Paragraphs>
  <ScaleCrop>false</ScaleCrop>
  <HeadingPairs>
    <vt:vector size="2" baseType="variant">
      <vt:variant>
        <vt:lpstr>Título</vt:lpstr>
      </vt:variant>
      <vt:variant>
        <vt:i4>1</vt:i4>
      </vt:variant>
    </vt:vector>
  </HeadingPairs>
  <TitlesOfParts>
    <vt:vector size="1" baseType="lpstr">
      <vt:lpstr/>
    </vt:vector>
  </TitlesOfParts>
  <Company>...</Company>
  <LinksUpToDate>false</LinksUpToDate>
  <CharactersWithSpaces>21223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Luffi</dc:creator>
  <cp:lastModifiedBy>Luffi</cp:lastModifiedBy>
  <cp:revision>5</cp:revision>
  <dcterms:created xsi:type="dcterms:W3CDTF">2018-08-10T00:02:00Z</dcterms:created>
  <dcterms:modified xsi:type="dcterms:W3CDTF">2019-05-25T23:17:00Z</dcterms:modified>
</cp:coreProperties>
</file>