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D78" w:rsidRDefault="000D3D78"/>
    <w:p w:rsidR="000D3D78" w:rsidRDefault="000D3D78"/>
    <w:p w:rsidR="000D3D78" w:rsidRDefault="000D3D78"/>
    <w:p w:rsidR="006B6B43" w:rsidRPr="004F2A04" w:rsidRDefault="00022EDB">
      <w:pPr>
        <w:rPr>
          <w:b/>
        </w:rPr>
      </w:pPr>
      <w:r w:rsidRPr="004F2A04">
        <w:rPr>
          <w:b/>
        </w:rPr>
        <w:t>DECRETO N°</w:t>
      </w:r>
      <w:r w:rsidR="006C6831" w:rsidRPr="004F2A04">
        <w:rPr>
          <w:b/>
        </w:rPr>
        <w:t xml:space="preserve"> 241.-</w:t>
      </w:r>
    </w:p>
    <w:p w:rsidR="00022EDB" w:rsidRPr="004F2A04" w:rsidRDefault="00022EDB" w:rsidP="004F2A04">
      <w:pPr>
        <w:jc w:val="both"/>
        <w:rPr>
          <w:b/>
        </w:rPr>
      </w:pPr>
      <w:r w:rsidRPr="004F2A04">
        <w:rPr>
          <w:b/>
        </w:rPr>
        <w:t>LA ASAMBLEA LEGISLATIVA DE LA REPÚBLICA DE EL SALVADOR,</w:t>
      </w:r>
    </w:p>
    <w:p w:rsidR="00022EDB" w:rsidRPr="004F2A04" w:rsidRDefault="00022EDB">
      <w:pPr>
        <w:rPr>
          <w:b/>
        </w:rPr>
      </w:pPr>
      <w:r w:rsidRPr="004F2A04">
        <w:rPr>
          <w:b/>
        </w:rPr>
        <w:t>CONSIDERANDO:</w:t>
      </w:r>
    </w:p>
    <w:p w:rsidR="000D3D78" w:rsidRDefault="000D3D78"/>
    <w:p w:rsidR="000D3D78" w:rsidRPr="000D3D78" w:rsidRDefault="00022EDB" w:rsidP="000D3D78">
      <w:pPr>
        <w:pStyle w:val="Prrafodelista"/>
        <w:numPr>
          <w:ilvl w:val="0"/>
          <w:numId w:val="1"/>
        </w:numPr>
        <w:ind w:left="709" w:hanging="709"/>
        <w:jc w:val="both"/>
        <w:rPr>
          <w:sz w:val="24"/>
          <w:szCs w:val="24"/>
        </w:rPr>
      </w:pPr>
      <w:r w:rsidRPr="000D3D78">
        <w:rPr>
          <w:sz w:val="24"/>
          <w:szCs w:val="24"/>
        </w:rPr>
        <w:t>Que por Decreto Legislativo N° 496, de fecha  9 de noviembre de 1995, publicado en el Diario Oficial N° 228, Tomo 329 del 8 de diciembre  de 1995, se emitió la Ley Transitoria del Registro del Estado Familiar y de los Regímenes Patrimoniales del Matrimonio, con el objeto de establecer un régimen para registrar, conservar y facilitar la localización y consulta de la información de hechos y actos jurídicos sobre el nacimiento, estado familiar y defunción de las personas naturales.</w:t>
      </w:r>
    </w:p>
    <w:p w:rsidR="000D3D78" w:rsidRPr="000D3D78" w:rsidRDefault="000D3D78" w:rsidP="000D3D78">
      <w:pPr>
        <w:ind w:left="-360"/>
        <w:jc w:val="both"/>
        <w:rPr>
          <w:sz w:val="24"/>
          <w:szCs w:val="24"/>
        </w:rPr>
      </w:pPr>
    </w:p>
    <w:p w:rsidR="00022EDB" w:rsidRPr="000D3D78" w:rsidRDefault="00022EDB" w:rsidP="000D3D78">
      <w:pPr>
        <w:pStyle w:val="Prrafodelista"/>
        <w:numPr>
          <w:ilvl w:val="0"/>
          <w:numId w:val="1"/>
        </w:numPr>
        <w:jc w:val="both"/>
        <w:rPr>
          <w:sz w:val="24"/>
          <w:szCs w:val="24"/>
        </w:rPr>
      </w:pPr>
      <w:r w:rsidRPr="000D3D78">
        <w:rPr>
          <w:sz w:val="24"/>
          <w:szCs w:val="24"/>
        </w:rPr>
        <w:t>Que no obstante la transitoriedad del Decreto mencionado, continúa siendo el cuerpo de ley aplicable para efectos de registro y conservación de los hechos y actos citados, por lo cual es necesario</w:t>
      </w:r>
      <w:r w:rsidR="00F9082B" w:rsidRPr="000D3D78">
        <w:rPr>
          <w:sz w:val="24"/>
          <w:szCs w:val="24"/>
        </w:rPr>
        <w:t xml:space="preserve"> modernizar y unificar los procedimientos utilizados por los registradores del estado familiar de todas las municipalidades del país.</w:t>
      </w:r>
    </w:p>
    <w:p w:rsidR="000D3D78" w:rsidRPr="000D3D78" w:rsidRDefault="000D3D78" w:rsidP="000D3D78">
      <w:pPr>
        <w:pStyle w:val="Prrafodelista"/>
        <w:rPr>
          <w:sz w:val="24"/>
          <w:szCs w:val="24"/>
        </w:rPr>
      </w:pPr>
    </w:p>
    <w:p w:rsidR="00F9082B" w:rsidRPr="000D3D78" w:rsidRDefault="00F9082B" w:rsidP="00022EDB">
      <w:pPr>
        <w:ind w:left="705" w:hanging="705"/>
        <w:jc w:val="both"/>
        <w:rPr>
          <w:sz w:val="24"/>
          <w:szCs w:val="24"/>
        </w:rPr>
      </w:pPr>
      <w:r w:rsidRPr="004F2A04">
        <w:rPr>
          <w:b/>
          <w:sz w:val="24"/>
          <w:szCs w:val="24"/>
        </w:rPr>
        <w:t>III</w:t>
      </w:r>
      <w:r w:rsidR="006C6831" w:rsidRPr="004F2A04">
        <w:rPr>
          <w:b/>
          <w:sz w:val="24"/>
          <w:szCs w:val="24"/>
        </w:rPr>
        <w:t>-</w:t>
      </w:r>
      <w:r w:rsidRPr="000D3D78">
        <w:rPr>
          <w:sz w:val="24"/>
          <w:szCs w:val="24"/>
        </w:rPr>
        <w:tab/>
        <w:t>Que además de la necesidad de modernizar y unificar los procedimientos registrales aludidos, también</w:t>
      </w:r>
      <w:r w:rsidR="00D20B41" w:rsidRPr="000D3D78">
        <w:rPr>
          <w:sz w:val="24"/>
          <w:szCs w:val="24"/>
        </w:rPr>
        <w:t xml:space="preserve"> hay que adoptar los mecanismos que faciliten el ejercicio del derecho constitucional al nombre, la nacionalidad y otros, siendo la inscripción del nacimiento el origen y la prueba de tales atributos.</w:t>
      </w:r>
    </w:p>
    <w:p w:rsidR="00D20B41" w:rsidRPr="000D3D78" w:rsidRDefault="00D20B41" w:rsidP="00022EDB">
      <w:pPr>
        <w:ind w:left="705" w:hanging="705"/>
        <w:jc w:val="both"/>
        <w:rPr>
          <w:sz w:val="24"/>
          <w:szCs w:val="24"/>
        </w:rPr>
      </w:pPr>
    </w:p>
    <w:p w:rsidR="00D20B41" w:rsidRPr="000D3D78" w:rsidRDefault="00D20B41" w:rsidP="00022EDB">
      <w:pPr>
        <w:ind w:left="705" w:hanging="705"/>
        <w:jc w:val="both"/>
        <w:rPr>
          <w:sz w:val="24"/>
          <w:szCs w:val="24"/>
        </w:rPr>
      </w:pPr>
      <w:r w:rsidRPr="004F2A04">
        <w:rPr>
          <w:b/>
          <w:sz w:val="24"/>
          <w:szCs w:val="24"/>
        </w:rPr>
        <w:t>POR TANTO</w:t>
      </w:r>
      <w:r w:rsidRPr="000D3D78">
        <w:rPr>
          <w:sz w:val="24"/>
          <w:szCs w:val="24"/>
        </w:rPr>
        <w:t>,</w:t>
      </w:r>
    </w:p>
    <w:p w:rsidR="00D20B41" w:rsidRPr="000D3D78" w:rsidRDefault="00D20B41" w:rsidP="00D20B41">
      <w:pPr>
        <w:ind w:firstLine="705"/>
        <w:jc w:val="both"/>
        <w:rPr>
          <w:sz w:val="24"/>
          <w:szCs w:val="24"/>
        </w:rPr>
      </w:pPr>
      <w:r w:rsidRPr="000D3D78">
        <w:rPr>
          <w:sz w:val="24"/>
          <w:szCs w:val="24"/>
        </w:rPr>
        <w:t>En uso de sus facultades constitucionales y a iniciativa de</w:t>
      </w:r>
      <w:r w:rsidR="00E86242" w:rsidRPr="000D3D78">
        <w:rPr>
          <w:sz w:val="24"/>
          <w:szCs w:val="24"/>
        </w:rPr>
        <w:t xml:space="preserve"> </w:t>
      </w:r>
      <w:r w:rsidRPr="000D3D78">
        <w:rPr>
          <w:sz w:val="24"/>
          <w:szCs w:val="24"/>
        </w:rPr>
        <w:t>l</w:t>
      </w:r>
      <w:r w:rsidR="00E86242" w:rsidRPr="000D3D78">
        <w:rPr>
          <w:sz w:val="24"/>
          <w:szCs w:val="24"/>
        </w:rPr>
        <w:t xml:space="preserve">os </w:t>
      </w:r>
      <w:r w:rsidRPr="000D3D78">
        <w:rPr>
          <w:sz w:val="24"/>
          <w:szCs w:val="24"/>
        </w:rPr>
        <w:t>diputado</w:t>
      </w:r>
      <w:r w:rsidR="00E86242" w:rsidRPr="000D3D78">
        <w:rPr>
          <w:sz w:val="24"/>
          <w:szCs w:val="24"/>
        </w:rPr>
        <w:t>s</w:t>
      </w:r>
      <w:r w:rsidRPr="000D3D78">
        <w:rPr>
          <w:sz w:val="24"/>
          <w:szCs w:val="24"/>
        </w:rPr>
        <w:t xml:space="preserve"> Alberto Armando Romero Rodríguez,</w:t>
      </w:r>
      <w:r w:rsidR="00E86242" w:rsidRPr="000D3D78">
        <w:rPr>
          <w:sz w:val="24"/>
          <w:szCs w:val="24"/>
        </w:rPr>
        <w:t xml:space="preserve"> Ricardo Bladimir González, Norma Fidelia Guevara de Ramirios, Jackeline Noemí Rivera Avalos, Mariela Peña Pinto, María Margarita Velado Puentes, Mario Antonio Ponce López, Federico Guillermo Avila Quehl, José Antonio Almendáriz Rivas, José Rinaldo Garzona Villeda y Erik Mira Bonilla,</w:t>
      </w:r>
    </w:p>
    <w:p w:rsidR="00D20B41" w:rsidRDefault="00D20B41" w:rsidP="00D20B41">
      <w:pPr>
        <w:ind w:firstLine="705"/>
        <w:jc w:val="both"/>
      </w:pPr>
    </w:p>
    <w:p w:rsidR="00D20B41" w:rsidRPr="004F2A04" w:rsidRDefault="00D20B41" w:rsidP="00E86242">
      <w:pPr>
        <w:ind w:firstLine="705"/>
        <w:jc w:val="center"/>
        <w:rPr>
          <w:b/>
        </w:rPr>
      </w:pPr>
      <w:r w:rsidRPr="004F2A04">
        <w:rPr>
          <w:b/>
        </w:rPr>
        <w:t>DECRETA LAS SIGUIENTES REFORMAS A LA LEY TRANSITORIA DEL REGISTRO DEL ESTADO FAMILIAR Y DE LOS REGÍMEN</w:t>
      </w:r>
      <w:r w:rsidR="00BF3DE9" w:rsidRPr="004F2A04">
        <w:rPr>
          <w:b/>
        </w:rPr>
        <w:t>E</w:t>
      </w:r>
      <w:r w:rsidR="00E86242" w:rsidRPr="004F2A04">
        <w:rPr>
          <w:b/>
        </w:rPr>
        <w:t>S PATRIMONIALES DEL MATRIMONIO</w:t>
      </w:r>
    </w:p>
    <w:p w:rsidR="00D20B41" w:rsidRPr="00D20B41" w:rsidRDefault="00D20B41" w:rsidP="00D20B41">
      <w:pPr>
        <w:pStyle w:val="NormalWeb"/>
        <w:spacing w:after="0" w:afterAutospacing="0"/>
        <w:ind w:firstLine="705"/>
        <w:jc w:val="both"/>
        <w:rPr>
          <w:rFonts w:ascii="Tahoma" w:hAnsi="Tahoma" w:cs="Tahoma"/>
          <w:sz w:val="20"/>
          <w:szCs w:val="20"/>
        </w:rPr>
      </w:pPr>
      <w:r w:rsidRPr="00D20B41">
        <w:rPr>
          <w:rFonts w:ascii="Tahoma" w:hAnsi="Tahoma" w:cs="Tahoma"/>
          <w:sz w:val="20"/>
          <w:szCs w:val="20"/>
        </w:rPr>
        <w:t>Art. 1.- Refórmase el Art</w:t>
      </w:r>
      <w:r w:rsidR="00B322DF">
        <w:rPr>
          <w:rFonts w:ascii="Tahoma" w:hAnsi="Tahoma" w:cs="Tahoma"/>
          <w:sz w:val="20"/>
          <w:szCs w:val="20"/>
        </w:rPr>
        <w:t>ículo</w:t>
      </w:r>
      <w:r w:rsidRPr="00D20B41">
        <w:rPr>
          <w:rFonts w:ascii="Tahoma" w:hAnsi="Tahoma" w:cs="Tahoma"/>
          <w:sz w:val="20"/>
          <w:szCs w:val="20"/>
        </w:rPr>
        <w:t xml:space="preserve"> 15, de la siguiente manera:</w:t>
      </w:r>
    </w:p>
    <w:p w:rsidR="00D20B41" w:rsidRPr="00B76EA1" w:rsidRDefault="00B76EA1" w:rsidP="00D20B41">
      <w:pPr>
        <w:pStyle w:val="NormalWeb"/>
        <w:spacing w:after="0" w:afterAutospacing="0"/>
        <w:jc w:val="both"/>
        <w:rPr>
          <w:rFonts w:ascii="Tahoma" w:hAnsi="Tahoma" w:cs="Tahoma"/>
          <w:b/>
          <w:i/>
          <w:iCs/>
          <w:sz w:val="20"/>
          <w:szCs w:val="20"/>
          <w:lang w:val="es-ES_tradnl"/>
        </w:rPr>
      </w:pPr>
      <w:r w:rsidRPr="00B76EA1">
        <w:rPr>
          <w:rFonts w:ascii="Tahoma" w:hAnsi="Tahoma" w:cs="Tahoma"/>
          <w:b/>
          <w:i/>
          <w:iCs/>
          <w:sz w:val="20"/>
          <w:szCs w:val="20"/>
          <w:lang w:val="es-ES_tradnl"/>
        </w:rPr>
        <w:t>“</w:t>
      </w:r>
      <w:r w:rsidR="00D20B41" w:rsidRPr="00B76EA1">
        <w:rPr>
          <w:rFonts w:ascii="Tahoma" w:hAnsi="Tahoma" w:cs="Tahoma"/>
          <w:b/>
          <w:i/>
          <w:iCs/>
          <w:sz w:val="20"/>
          <w:szCs w:val="20"/>
          <w:lang w:val="es-ES_tradnl"/>
        </w:rPr>
        <w:t xml:space="preserve">Modo de proceder en el Caso de </w:t>
      </w:r>
      <w:r w:rsidR="00D20B41" w:rsidRPr="00B76EA1">
        <w:rPr>
          <w:rFonts w:ascii="Tahoma" w:hAnsi="Tahoma" w:cs="Tahoma"/>
          <w:b/>
          <w:bCs/>
          <w:i/>
          <w:sz w:val="20"/>
          <w:szCs w:val="20"/>
          <w:lang w:val="es-ES_tradnl"/>
        </w:rPr>
        <w:t xml:space="preserve">Declaraciones </w:t>
      </w:r>
      <w:r w:rsidR="00AD1C97">
        <w:rPr>
          <w:rFonts w:ascii="Tahoma" w:hAnsi="Tahoma" w:cs="Tahoma"/>
          <w:b/>
          <w:i/>
          <w:iCs/>
          <w:sz w:val="20"/>
          <w:szCs w:val="20"/>
          <w:lang w:val="es-ES_tradnl"/>
        </w:rPr>
        <w:t>Formuladas Directamente</w:t>
      </w:r>
    </w:p>
    <w:p w:rsidR="00D20B41" w:rsidRPr="00B76EA1" w:rsidRDefault="00D20B41" w:rsidP="00D20B41">
      <w:pPr>
        <w:pStyle w:val="NormalWeb"/>
        <w:spacing w:after="0" w:afterAutospacing="0"/>
        <w:jc w:val="both"/>
        <w:rPr>
          <w:rFonts w:ascii="Tahoma" w:hAnsi="Tahoma" w:cs="Tahoma"/>
          <w:i/>
          <w:iCs/>
          <w:sz w:val="20"/>
          <w:szCs w:val="20"/>
          <w:lang w:val="es-ES_tradnl"/>
        </w:rPr>
      </w:pPr>
    </w:p>
    <w:p w:rsidR="00D20B41" w:rsidRPr="00B76EA1" w:rsidRDefault="00D20B41" w:rsidP="00B76EA1">
      <w:pPr>
        <w:pStyle w:val="NormalWeb"/>
        <w:spacing w:before="0" w:beforeAutospacing="0" w:after="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 xml:space="preserve">Art. 15.- Cuando se informe directamente al Registrador del Estado Familiar que ha sucedido un hecho o acto que deba ser asentado en </w:t>
      </w:r>
      <w:r w:rsidRPr="00B76EA1">
        <w:rPr>
          <w:rFonts w:ascii="Tahoma" w:hAnsi="Tahoma" w:cs="Tahoma"/>
          <w:i/>
          <w:sz w:val="20"/>
          <w:szCs w:val="20"/>
          <w:lang w:val="es-ES_tradnl"/>
        </w:rPr>
        <w:t xml:space="preserve">los </w:t>
      </w:r>
      <w:r w:rsidRPr="00B76EA1">
        <w:rPr>
          <w:rFonts w:ascii="Tahoma" w:hAnsi="Tahoma" w:cs="Tahoma"/>
          <w:i/>
          <w:iCs/>
          <w:sz w:val="20"/>
          <w:szCs w:val="20"/>
          <w:lang w:val="es-ES_tradnl"/>
        </w:rPr>
        <w:t xml:space="preserve">registros, el informante deberá presentarle su </w:t>
      </w:r>
      <w:r w:rsidRPr="006C6831">
        <w:rPr>
          <w:rFonts w:ascii="Tahoma" w:hAnsi="Tahoma" w:cs="Tahoma"/>
          <w:i/>
          <w:sz w:val="20"/>
          <w:szCs w:val="20"/>
          <w:lang w:val="es-ES_tradnl"/>
        </w:rPr>
        <w:t xml:space="preserve">Documento </w:t>
      </w:r>
      <w:r w:rsidR="001E0705" w:rsidRPr="006C6831">
        <w:rPr>
          <w:rFonts w:ascii="Tahoma" w:hAnsi="Tahoma" w:cs="Tahoma"/>
          <w:i/>
          <w:iCs/>
          <w:sz w:val="20"/>
          <w:szCs w:val="20"/>
          <w:lang w:val="es-ES_tradnl"/>
        </w:rPr>
        <w:t>Único de Identidad, licencia de c</w:t>
      </w:r>
      <w:r w:rsidRPr="006C6831">
        <w:rPr>
          <w:rFonts w:ascii="Tahoma" w:hAnsi="Tahoma" w:cs="Tahoma"/>
          <w:i/>
          <w:iCs/>
          <w:sz w:val="20"/>
          <w:szCs w:val="20"/>
          <w:lang w:val="es-ES_tradnl"/>
        </w:rPr>
        <w:t>onducir,</w:t>
      </w:r>
      <w:r w:rsidRPr="00B76EA1">
        <w:rPr>
          <w:rFonts w:ascii="Tahoma" w:hAnsi="Tahoma" w:cs="Tahoma"/>
          <w:i/>
          <w:iCs/>
          <w:sz w:val="20"/>
          <w:szCs w:val="20"/>
          <w:lang w:val="es-ES_tradnl"/>
        </w:rPr>
        <w:t xml:space="preserve"> pasaporte o tarjeta de residencia, o en defecto de ellos deberá identificarse por medio de dos testigos mayores de edad que presenten cualquiera de los referidos documentos, de todo lo cual se dejar</w:t>
      </w:r>
      <w:r w:rsidR="00034FDD">
        <w:rPr>
          <w:rFonts w:ascii="Tahoma" w:hAnsi="Tahoma" w:cs="Tahoma"/>
          <w:i/>
          <w:iCs/>
          <w:sz w:val="20"/>
          <w:szCs w:val="20"/>
          <w:lang w:val="es-ES_tradnl"/>
        </w:rPr>
        <w:t>á</w:t>
      </w:r>
      <w:r w:rsidRPr="00B76EA1">
        <w:rPr>
          <w:rFonts w:ascii="Tahoma" w:hAnsi="Tahoma" w:cs="Tahoma"/>
          <w:i/>
          <w:iCs/>
          <w:sz w:val="20"/>
          <w:szCs w:val="20"/>
          <w:lang w:val="es-ES_tradnl"/>
        </w:rPr>
        <w:t xml:space="preserve"> constancia en el asiento respectivo. </w:t>
      </w:r>
    </w:p>
    <w:p w:rsidR="00D20B41" w:rsidRPr="00B76EA1" w:rsidRDefault="00D20B41" w:rsidP="00D20B41">
      <w:pPr>
        <w:pStyle w:val="NormalWeb"/>
        <w:spacing w:before="0" w:beforeAutospacing="0" w:after="0" w:afterAutospacing="0" w:line="360" w:lineRule="auto"/>
        <w:jc w:val="both"/>
        <w:rPr>
          <w:rFonts w:ascii="Tahoma" w:hAnsi="Tahoma" w:cs="Tahoma"/>
          <w:i/>
          <w:iCs/>
          <w:sz w:val="20"/>
          <w:szCs w:val="20"/>
          <w:lang w:val="es-ES_tradnl"/>
        </w:rPr>
      </w:pPr>
    </w:p>
    <w:p w:rsidR="00D20B41" w:rsidRPr="00B76EA1" w:rsidRDefault="00D20B41" w:rsidP="00B76EA1">
      <w:pPr>
        <w:pStyle w:val="NormalWeb"/>
        <w:spacing w:before="0" w:beforeAutospacing="0" w:after="24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 xml:space="preserve">A continuación, el </w:t>
      </w:r>
      <w:r w:rsidRPr="00B76EA1">
        <w:rPr>
          <w:rFonts w:ascii="Tahoma" w:hAnsi="Tahoma" w:cs="Tahoma"/>
          <w:i/>
          <w:sz w:val="20"/>
          <w:szCs w:val="20"/>
          <w:lang w:val="es-ES_tradnl"/>
        </w:rPr>
        <w:t xml:space="preserve">Registrador </w:t>
      </w:r>
      <w:r w:rsidRPr="00B76EA1">
        <w:rPr>
          <w:rFonts w:ascii="Tahoma" w:hAnsi="Tahoma" w:cs="Tahoma"/>
          <w:i/>
          <w:iCs/>
          <w:sz w:val="20"/>
          <w:szCs w:val="20"/>
          <w:lang w:val="es-ES_tradnl"/>
        </w:rPr>
        <w:t xml:space="preserve">del Estado Familiar requerirá del informante los datos legalmente prescritos para el contenido del </w:t>
      </w:r>
      <w:r w:rsidR="00034FDD">
        <w:rPr>
          <w:rFonts w:ascii="Tahoma" w:hAnsi="Tahoma" w:cs="Tahoma"/>
          <w:i/>
          <w:iCs/>
          <w:sz w:val="20"/>
          <w:szCs w:val="20"/>
          <w:lang w:val="es-ES_tradnl"/>
        </w:rPr>
        <w:t>asie</w:t>
      </w:r>
      <w:r w:rsidRPr="00B76EA1">
        <w:rPr>
          <w:rFonts w:ascii="Tahoma" w:hAnsi="Tahoma" w:cs="Tahoma"/>
          <w:i/>
          <w:iCs/>
          <w:sz w:val="20"/>
          <w:szCs w:val="20"/>
          <w:lang w:val="es-ES_tradnl"/>
        </w:rPr>
        <w:t xml:space="preserve">nto, y en </w:t>
      </w:r>
      <w:r w:rsidRPr="00B76EA1">
        <w:rPr>
          <w:rFonts w:ascii="Tahoma" w:hAnsi="Tahoma" w:cs="Tahoma"/>
          <w:i/>
          <w:sz w:val="20"/>
          <w:szCs w:val="20"/>
          <w:lang w:val="es-ES_tradnl"/>
        </w:rPr>
        <w:t xml:space="preserve">su caso, </w:t>
      </w:r>
      <w:r w:rsidRPr="00B76EA1">
        <w:rPr>
          <w:rFonts w:ascii="Tahoma" w:hAnsi="Tahoma" w:cs="Tahoma"/>
          <w:i/>
          <w:iCs/>
          <w:sz w:val="20"/>
          <w:szCs w:val="20"/>
          <w:lang w:val="es-ES_tradnl"/>
        </w:rPr>
        <w:t xml:space="preserve">los documentos para demostrar que el hecho o acto comunicado ha ocurrido efectivamente, en su defecto, la presentación de dos testigos para el mismo fin, a los cuales recibirá declaración de inmediato. De estas declaraciones no se levantará acta, pero los deponentes deberán firmar el asiento y en él se consignará su nombre y apellido, así como </w:t>
      </w:r>
      <w:r w:rsidRPr="006C6831">
        <w:rPr>
          <w:rFonts w:ascii="Tahoma" w:hAnsi="Tahoma" w:cs="Tahoma"/>
          <w:i/>
          <w:iCs/>
          <w:sz w:val="20"/>
          <w:szCs w:val="20"/>
          <w:lang w:val="es-ES_tradnl"/>
        </w:rPr>
        <w:t>el número de Documento Único de Identidad</w:t>
      </w:r>
      <w:r w:rsidRPr="00B76EA1">
        <w:rPr>
          <w:rFonts w:ascii="Tahoma" w:hAnsi="Tahoma" w:cs="Tahoma"/>
          <w:i/>
          <w:iCs/>
          <w:sz w:val="20"/>
          <w:szCs w:val="20"/>
          <w:lang w:val="es-ES_tradnl"/>
        </w:rPr>
        <w:t xml:space="preserve"> mediante el cual se identifiquen.</w:t>
      </w:r>
    </w:p>
    <w:p w:rsidR="00D20B41" w:rsidRPr="00B76EA1" w:rsidRDefault="00D20B41" w:rsidP="00B76EA1">
      <w:pPr>
        <w:pStyle w:val="NormalWeb"/>
        <w:spacing w:after="240" w:afterAutospacing="0"/>
        <w:ind w:firstLine="708"/>
        <w:jc w:val="both"/>
        <w:rPr>
          <w:rFonts w:ascii="Tahoma" w:hAnsi="Tahoma" w:cs="Tahoma"/>
          <w:i/>
          <w:sz w:val="20"/>
          <w:szCs w:val="20"/>
          <w:lang w:val="es-ES_tradnl"/>
        </w:rPr>
      </w:pPr>
      <w:r w:rsidRPr="00B76EA1">
        <w:rPr>
          <w:rFonts w:ascii="Tahoma" w:hAnsi="Tahoma" w:cs="Tahoma"/>
          <w:i/>
          <w:iCs/>
          <w:sz w:val="20"/>
          <w:szCs w:val="20"/>
          <w:lang w:val="es-ES_tradnl"/>
        </w:rPr>
        <w:t>Luego, se practicará el asiento cuyo texto será leído en su totalidad al declarante, quien lo podrá leer y modificar o corregir en lo que fuere pertinente y suscribirá una declaración de conformidad. Si el declarante no supiere o no pudiere firmar se expresará la causa de esto último y se dejará la impresión del pulgar de la mano derecha o, en su defecto, de cualquier otro dedo que especificará el Registrador del Estado Familiar o si esto no fuere posible se hará constar así</w:t>
      </w:r>
      <w:r w:rsidR="00B76EA1" w:rsidRPr="00B76EA1">
        <w:rPr>
          <w:rFonts w:ascii="Tahoma" w:hAnsi="Tahoma" w:cs="Tahoma"/>
          <w:i/>
          <w:iCs/>
          <w:sz w:val="20"/>
          <w:szCs w:val="20"/>
          <w:lang w:val="es-ES_tradnl"/>
        </w:rPr>
        <w:t>.”</w:t>
      </w:r>
    </w:p>
    <w:p w:rsidR="00633CC3" w:rsidRDefault="00633CC3" w:rsidP="00D20B41">
      <w:pPr>
        <w:ind w:firstLine="705"/>
        <w:jc w:val="both"/>
        <w:rPr>
          <w:lang w:val="es-ES_tradnl"/>
        </w:rPr>
      </w:pPr>
    </w:p>
    <w:p w:rsidR="00B76EA1" w:rsidRDefault="00B76EA1" w:rsidP="00D20B41">
      <w:pPr>
        <w:ind w:firstLine="705"/>
        <w:jc w:val="both"/>
        <w:rPr>
          <w:lang w:val="es-ES_tradnl"/>
        </w:rPr>
      </w:pPr>
      <w:r>
        <w:rPr>
          <w:lang w:val="es-ES_tradnl"/>
        </w:rPr>
        <w:t>Art. 2.- Refórmase el Art</w:t>
      </w:r>
      <w:r w:rsidR="00B322DF">
        <w:rPr>
          <w:lang w:val="es-ES_tradnl"/>
        </w:rPr>
        <w:t>ículo</w:t>
      </w:r>
      <w:r>
        <w:rPr>
          <w:lang w:val="es-ES_tradnl"/>
        </w:rPr>
        <w:t xml:space="preserve"> 16, de la siguiente manera:</w:t>
      </w:r>
    </w:p>
    <w:p w:rsidR="00B76EA1" w:rsidRPr="00B76EA1" w:rsidRDefault="00B76EA1" w:rsidP="00B76EA1">
      <w:pPr>
        <w:pStyle w:val="NormalWeb"/>
        <w:spacing w:after="240" w:afterAutospacing="0"/>
        <w:jc w:val="both"/>
        <w:rPr>
          <w:rFonts w:ascii="Tahoma" w:hAnsi="Tahoma" w:cs="Tahoma"/>
          <w:b/>
          <w:i/>
          <w:iCs/>
          <w:sz w:val="20"/>
          <w:szCs w:val="20"/>
          <w:lang w:val="es-ES_tradnl"/>
        </w:rPr>
      </w:pPr>
      <w:r w:rsidRPr="00B76EA1">
        <w:rPr>
          <w:rFonts w:ascii="Tahoma" w:hAnsi="Tahoma" w:cs="Tahoma"/>
          <w:b/>
          <w:i/>
          <w:iCs/>
          <w:sz w:val="20"/>
          <w:szCs w:val="20"/>
          <w:lang w:val="es-ES_tradnl"/>
        </w:rPr>
        <w:t>“</w:t>
      </w:r>
      <w:r w:rsidR="00AD1C97">
        <w:rPr>
          <w:rFonts w:ascii="Tahoma" w:hAnsi="Tahoma" w:cs="Tahoma"/>
          <w:b/>
          <w:i/>
          <w:iCs/>
          <w:sz w:val="20"/>
          <w:szCs w:val="20"/>
          <w:lang w:val="es-ES_tradnl"/>
        </w:rPr>
        <w:t>Inscripciones tardías</w:t>
      </w:r>
    </w:p>
    <w:p w:rsidR="00B76EA1" w:rsidRPr="00B76EA1" w:rsidRDefault="00B76EA1" w:rsidP="00B76EA1">
      <w:pPr>
        <w:pStyle w:val="NormalWeb"/>
        <w:spacing w:after="24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 xml:space="preserve">Art. 16.- </w:t>
      </w:r>
      <w:r w:rsidRPr="00B76EA1">
        <w:rPr>
          <w:rFonts w:ascii="Tahoma" w:hAnsi="Tahoma" w:cs="Tahoma"/>
          <w:bCs/>
          <w:i/>
          <w:iCs/>
          <w:sz w:val="20"/>
          <w:szCs w:val="20"/>
          <w:lang w:val="es-ES_tradnl"/>
        </w:rPr>
        <w:t>Cuando</w:t>
      </w:r>
      <w:r w:rsidRPr="00B76EA1">
        <w:rPr>
          <w:rFonts w:ascii="Tahoma" w:hAnsi="Tahoma" w:cs="Tahoma"/>
          <w:b/>
          <w:bCs/>
          <w:i/>
          <w:iCs/>
          <w:sz w:val="20"/>
          <w:szCs w:val="20"/>
          <w:lang w:val="es-ES_tradnl"/>
        </w:rPr>
        <w:t xml:space="preserve"> </w:t>
      </w:r>
      <w:r w:rsidRPr="00B76EA1">
        <w:rPr>
          <w:rFonts w:ascii="Tahoma" w:hAnsi="Tahoma" w:cs="Tahoma"/>
          <w:i/>
          <w:iCs/>
          <w:sz w:val="20"/>
          <w:szCs w:val="20"/>
          <w:lang w:val="es-ES_tradnl"/>
        </w:rPr>
        <w:t>un informante no comunique al Registrador del Esta</w:t>
      </w:r>
      <w:r w:rsidR="006F7373">
        <w:rPr>
          <w:rFonts w:ascii="Tahoma" w:hAnsi="Tahoma" w:cs="Tahoma"/>
          <w:i/>
          <w:iCs/>
          <w:sz w:val="20"/>
          <w:szCs w:val="20"/>
          <w:lang w:val="es-ES_tradnl"/>
        </w:rPr>
        <w:t>d</w:t>
      </w:r>
      <w:r w:rsidRPr="00B76EA1">
        <w:rPr>
          <w:rFonts w:ascii="Tahoma" w:hAnsi="Tahoma" w:cs="Tahoma"/>
          <w:i/>
          <w:iCs/>
          <w:sz w:val="20"/>
          <w:szCs w:val="20"/>
          <w:lang w:val="es-ES_tradnl"/>
        </w:rPr>
        <w:t xml:space="preserve">o Familiar, el </w:t>
      </w:r>
      <w:r w:rsidRPr="00B76EA1">
        <w:rPr>
          <w:rFonts w:ascii="Tahoma" w:hAnsi="Tahoma" w:cs="Tahoma"/>
          <w:i/>
          <w:sz w:val="20"/>
          <w:szCs w:val="20"/>
          <w:lang w:val="es-ES_tradnl"/>
        </w:rPr>
        <w:t xml:space="preserve">acaecimiento </w:t>
      </w:r>
      <w:r w:rsidRPr="00B76EA1">
        <w:rPr>
          <w:rFonts w:ascii="Tahoma" w:hAnsi="Tahoma" w:cs="Tahoma"/>
          <w:i/>
          <w:iCs/>
          <w:sz w:val="20"/>
          <w:szCs w:val="20"/>
          <w:lang w:val="es-ES_tradnl"/>
        </w:rPr>
        <w:t xml:space="preserve">de un hecho </w:t>
      </w:r>
      <w:r w:rsidRPr="00B76EA1">
        <w:rPr>
          <w:rFonts w:ascii="Tahoma" w:hAnsi="Tahoma" w:cs="Tahoma"/>
          <w:i/>
          <w:sz w:val="20"/>
          <w:szCs w:val="20"/>
          <w:lang w:val="es-ES_tradnl"/>
        </w:rPr>
        <w:t xml:space="preserve">o </w:t>
      </w:r>
      <w:r w:rsidRPr="00B76EA1">
        <w:rPr>
          <w:rFonts w:ascii="Tahoma" w:hAnsi="Tahoma" w:cs="Tahoma"/>
          <w:i/>
          <w:iCs/>
          <w:sz w:val="20"/>
          <w:szCs w:val="20"/>
          <w:lang w:val="es-ES_tradnl"/>
        </w:rPr>
        <w:t xml:space="preserve">acto jurídico que deba asentarse en los Registros, </w:t>
      </w:r>
      <w:r w:rsidRPr="00B76EA1">
        <w:rPr>
          <w:rFonts w:ascii="Tahoma" w:hAnsi="Tahoma" w:cs="Tahoma"/>
          <w:i/>
          <w:sz w:val="20"/>
          <w:szCs w:val="20"/>
          <w:lang w:val="es-ES_tradnl"/>
        </w:rPr>
        <w:t xml:space="preserve">dentro </w:t>
      </w:r>
      <w:r w:rsidRPr="00B76EA1">
        <w:rPr>
          <w:rFonts w:ascii="Tahoma" w:hAnsi="Tahoma" w:cs="Tahoma"/>
          <w:i/>
          <w:iCs/>
          <w:sz w:val="20"/>
          <w:szCs w:val="20"/>
          <w:lang w:val="es-ES_tradnl"/>
        </w:rPr>
        <w:t xml:space="preserve">del período previsto por </w:t>
      </w:r>
      <w:r>
        <w:rPr>
          <w:rFonts w:ascii="Tahoma" w:hAnsi="Tahoma" w:cs="Tahoma"/>
          <w:i/>
          <w:iCs/>
          <w:sz w:val="20"/>
          <w:szCs w:val="20"/>
          <w:lang w:val="es-ES_tradnl"/>
        </w:rPr>
        <w:t>l</w:t>
      </w:r>
      <w:r w:rsidRPr="00B76EA1">
        <w:rPr>
          <w:rFonts w:ascii="Tahoma" w:hAnsi="Tahoma" w:cs="Tahoma"/>
          <w:i/>
          <w:iCs/>
          <w:sz w:val="20"/>
          <w:szCs w:val="20"/>
          <w:lang w:val="es-ES_tradnl"/>
        </w:rPr>
        <w:t xml:space="preserve">a Ley, incurrirá en una multa de </w:t>
      </w:r>
      <w:r>
        <w:rPr>
          <w:rFonts w:ascii="Tahoma" w:hAnsi="Tahoma" w:cs="Tahoma"/>
          <w:i/>
          <w:iCs/>
          <w:sz w:val="20"/>
          <w:szCs w:val="20"/>
          <w:lang w:val="es-ES_tradnl"/>
        </w:rPr>
        <w:t xml:space="preserve">dos dólares con ochenta y cinco centavos de dólar, </w:t>
      </w:r>
      <w:r w:rsidRPr="00B76EA1">
        <w:rPr>
          <w:rFonts w:ascii="Tahoma" w:hAnsi="Tahoma" w:cs="Tahoma"/>
          <w:i/>
          <w:sz w:val="20"/>
          <w:szCs w:val="20"/>
          <w:lang w:val="es-ES_tradnl"/>
        </w:rPr>
        <w:t xml:space="preserve">si es </w:t>
      </w:r>
      <w:r w:rsidRPr="00B76EA1">
        <w:rPr>
          <w:rFonts w:ascii="Tahoma" w:hAnsi="Tahoma" w:cs="Tahoma"/>
          <w:i/>
          <w:iCs/>
          <w:sz w:val="20"/>
          <w:szCs w:val="20"/>
          <w:lang w:val="es-ES_tradnl"/>
        </w:rPr>
        <w:t>particular</w:t>
      </w:r>
      <w:r>
        <w:rPr>
          <w:rFonts w:ascii="Tahoma" w:hAnsi="Tahoma" w:cs="Tahoma"/>
          <w:i/>
          <w:iCs/>
          <w:sz w:val="20"/>
          <w:szCs w:val="20"/>
          <w:lang w:val="es-ES_tradnl"/>
        </w:rPr>
        <w:t>,</w:t>
      </w:r>
      <w:r w:rsidRPr="00B76EA1">
        <w:rPr>
          <w:rFonts w:ascii="Tahoma" w:hAnsi="Tahoma" w:cs="Tahoma"/>
          <w:i/>
          <w:iCs/>
          <w:sz w:val="20"/>
          <w:szCs w:val="20"/>
          <w:lang w:val="es-ES_tradnl"/>
        </w:rPr>
        <w:t xml:space="preserve"> y de cinc</w:t>
      </w:r>
      <w:r>
        <w:rPr>
          <w:rFonts w:ascii="Tahoma" w:hAnsi="Tahoma" w:cs="Tahoma"/>
          <w:i/>
          <w:iCs/>
          <w:sz w:val="20"/>
          <w:szCs w:val="20"/>
          <w:lang w:val="es-ES_tradnl"/>
        </w:rPr>
        <w:t xml:space="preserve">o dólares con setenta y un centavos de dólar </w:t>
      </w:r>
      <w:r w:rsidRPr="00B76EA1">
        <w:rPr>
          <w:rFonts w:ascii="Tahoma" w:hAnsi="Tahoma" w:cs="Tahoma"/>
          <w:i/>
          <w:iCs/>
          <w:sz w:val="20"/>
          <w:szCs w:val="20"/>
          <w:lang w:val="es-ES_tradnl"/>
        </w:rPr>
        <w:t xml:space="preserve">si el infractor fuere funcionario público </w:t>
      </w:r>
      <w:r w:rsidRPr="00B76EA1">
        <w:rPr>
          <w:rFonts w:ascii="Tahoma" w:hAnsi="Tahoma" w:cs="Tahoma"/>
          <w:i/>
          <w:sz w:val="20"/>
          <w:szCs w:val="20"/>
          <w:lang w:val="es-ES_tradnl"/>
        </w:rPr>
        <w:t xml:space="preserve">o </w:t>
      </w:r>
      <w:r w:rsidRPr="00B76EA1">
        <w:rPr>
          <w:rFonts w:ascii="Tahoma" w:hAnsi="Tahoma" w:cs="Tahoma"/>
          <w:i/>
          <w:iCs/>
          <w:sz w:val="20"/>
          <w:szCs w:val="20"/>
          <w:lang w:val="es-ES_tradnl"/>
        </w:rPr>
        <w:t>notario.</w:t>
      </w:r>
    </w:p>
    <w:p w:rsidR="00B76EA1" w:rsidRPr="00B76EA1" w:rsidRDefault="00B76EA1" w:rsidP="00B76EA1">
      <w:pPr>
        <w:pStyle w:val="NormalWeb"/>
        <w:spacing w:after="24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 xml:space="preserve">Vencido el plazo legalmente fijado para comunicar que ha ocurrido un nacimiento y hasta el término de </w:t>
      </w:r>
      <w:r w:rsidR="00D80CBD" w:rsidRPr="006C6831">
        <w:rPr>
          <w:rFonts w:ascii="Tahoma" w:hAnsi="Tahoma" w:cs="Tahoma"/>
          <w:i/>
          <w:iCs/>
          <w:sz w:val="20"/>
          <w:szCs w:val="20"/>
          <w:lang w:val="es-ES_tradnl"/>
        </w:rPr>
        <w:t>siete</w:t>
      </w:r>
      <w:r w:rsidRPr="006C6831">
        <w:rPr>
          <w:rFonts w:ascii="Tahoma" w:hAnsi="Tahoma" w:cs="Tahoma"/>
          <w:i/>
          <w:iCs/>
          <w:sz w:val="20"/>
          <w:szCs w:val="20"/>
          <w:lang w:val="es-ES_tradnl"/>
        </w:rPr>
        <w:t xml:space="preserve"> </w:t>
      </w:r>
      <w:r w:rsidRPr="006C6831">
        <w:rPr>
          <w:rFonts w:ascii="Tahoma" w:hAnsi="Tahoma" w:cs="Tahoma"/>
          <w:i/>
          <w:sz w:val="20"/>
          <w:szCs w:val="20"/>
          <w:lang w:val="es-ES_tradnl"/>
        </w:rPr>
        <w:t>años</w:t>
      </w:r>
      <w:r w:rsidRPr="00B76EA1">
        <w:rPr>
          <w:rFonts w:ascii="Tahoma" w:hAnsi="Tahoma" w:cs="Tahoma"/>
          <w:i/>
          <w:sz w:val="20"/>
          <w:szCs w:val="20"/>
          <w:lang w:val="es-ES_tradnl"/>
        </w:rPr>
        <w:t xml:space="preserve"> </w:t>
      </w:r>
      <w:r w:rsidRPr="00B76EA1">
        <w:rPr>
          <w:rFonts w:ascii="Tahoma" w:hAnsi="Tahoma" w:cs="Tahoma"/>
          <w:i/>
          <w:iCs/>
          <w:sz w:val="20"/>
          <w:szCs w:val="20"/>
          <w:lang w:val="es-ES_tradnl"/>
        </w:rPr>
        <w:t xml:space="preserve">después de ocurrido éste, el Registrador del Estado Familiar competente podrá, por resolución motivada, efectuar la inscripción cuando existan causas justificadas </w:t>
      </w:r>
      <w:r w:rsidRPr="00B76EA1">
        <w:rPr>
          <w:rFonts w:ascii="Tahoma" w:hAnsi="Tahoma" w:cs="Tahoma"/>
          <w:i/>
          <w:iCs/>
          <w:sz w:val="20"/>
          <w:szCs w:val="20"/>
          <w:lang w:val="es-ES_tradnl"/>
        </w:rPr>
        <w:lastRenderedPageBreak/>
        <w:t xml:space="preserve">acreditadas fehacientemente y antes de resolver, pedirá opinión a la Procuraduría General de la República, la que sumariamente resolverá e informará a la oficina del Registro del Estado Familiar sobre la procedencia o improcedencia de la inscripción solicitada. </w:t>
      </w:r>
    </w:p>
    <w:p w:rsidR="00B76EA1" w:rsidRPr="00B76EA1" w:rsidRDefault="00B76EA1" w:rsidP="00B322DF">
      <w:pPr>
        <w:pStyle w:val="NormalWeb"/>
        <w:spacing w:after="24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 xml:space="preserve">Cuando se pretenda inscribir el nacimiento de una persona mayor de </w:t>
      </w:r>
      <w:r w:rsidR="00D80CBD" w:rsidRPr="006C6831">
        <w:rPr>
          <w:rFonts w:ascii="Tahoma" w:hAnsi="Tahoma" w:cs="Tahoma"/>
          <w:i/>
          <w:iCs/>
          <w:sz w:val="20"/>
          <w:szCs w:val="20"/>
          <w:lang w:val="es-ES_tradnl"/>
        </w:rPr>
        <w:t>siete</w:t>
      </w:r>
      <w:r w:rsidRPr="006C6831">
        <w:rPr>
          <w:rFonts w:ascii="Tahoma" w:hAnsi="Tahoma" w:cs="Tahoma"/>
          <w:i/>
          <w:iCs/>
          <w:sz w:val="20"/>
          <w:szCs w:val="20"/>
          <w:lang w:val="es-ES_tradnl"/>
        </w:rPr>
        <w:t xml:space="preserve"> </w:t>
      </w:r>
      <w:r w:rsidRPr="006C6831">
        <w:rPr>
          <w:rFonts w:ascii="Tahoma" w:hAnsi="Tahoma" w:cs="Tahoma"/>
          <w:bCs/>
          <w:i/>
          <w:sz w:val="20"/>
          <w:szCs w:val="20"/>
          <w:lang w:val="es-ES_tradnl"/>
        </w:rPr>
        <w:t>años</w:t>
      </w:r>
      <w:r w:rsidRPr="00B76EA1">
        <w:rPr>
          <w:rFonts w:ascii="Tahoma" w:hAnsi="Tahoma" w:cs="Tahoma"/>
          <w:b/>
          <w:bCs/>
          <w:i/>
          <w:sz w:val="20"/>
          <w:szCs w:val="20"/>
          <w:lang w:val="es-ES_tradnl"/>
        </w:rPr>
        <w:t xml:space="preserve">, </w:t>
      </w:r>
      <w:r w:rsidRPr="00B76EA1">
        <w:rPr>
          <w:rFonts w:ascii="Tahoma" w:hAnsi="Tahoma" w:cs="Tahoma"/>
          <w:i/>
          <w:iCs/>
          <w:sz w:val="20"/>
          <w:szCs w:val="20"/>
          <w:lang w:val="es-ES_tradnl"/>
        </w:rPr>
        <w:t xml:space="preserve">será preciso que exista una resolución judicial que ordene el asiento. En el caso que el interesado haya cumplido dieciocho años de </w:t>
      </w:r>
      <w:r w:rsidRPr="00B76EA1">
        <w:rPr>
          <w:rFonts w:ascii="Tahoma" w:hAnsi="Tahoma" w:cs="Tahoma"/>
          <w:i/>
          <w:sz w:val="20"/>
          <w:szCs w:val="20"/>
          <w:lang w:val="es-ES_tradnl"/>
        </w:rPr>
        <w:t xml:space="preserve">edad, </w:t>
      </w:r>
      <w:r w:rsidRPr="00B76EA1">
        <w:rPr>
          <w:rFonts w:ascii="Tahoma" w:hAnsi="Tahoma" w:cs="Tahoma"/>
          <w:i/>
          <w:iCs/>
          <w:sz w:val="20"/>
          <w:szCs w:val="20"/>
          <w:lang w:val="es-ES_tradnl"/>
        </w:rPr>
        <w:t xml:space="preserve">se procederá a la inscripción de la partida de nacimiento correspondiente, ya sea por la vía judicial o en la forma señalada en la Ley del Ejercicio Notarial de la Jurisdicción Voluntaria y de Otras Diligencias. </w:t>
      </w:r>
    </w:p>
    <w:p w:rsidR="00B76EA1" w:rsidRPr="00B76EA1" w:rsidRDefault="00B76EA1" w:rsidP="00B322DF">
      <w:pPr>
        <w:pStyle w:val="NormalWeb"/>
        <w:spacing w:after="24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Vencido el plazo legalmente establecido para informar que ha ocurrido una defunción, la inscripción de la misma sólo podrá practicarse por orden judicial o mediante actuación notarial, de acuerdo al procedimiento anterior.</w:t>
      </w:r>
    </w:p>
    <w:p w:rsidR="00B76EA1" w:rsidRPr="00B76EA1" w:rsidRDefault="00B76EA1" w:rsidP="00B322DF">
      <w:pPr>
        <w:pStyle w:val="NormalWeb"/>
        <w:spacing w:after="240" w:afterAutospacing="0"/>
        <w:ind w:firstLine="708"/>
        <w:jc w:val="both"/>
        <w:rPr>
          <w:rFonts w:ascii="Tahoma" w:hAnsi="Tahoma" w:cs="Tahoma"/>
          <w:i/>
          <w:iCs/>
          <w:sz w:val="20"/>
          <w:szCs w:val="20"/>
          <w:lang w:val="es-ES_tradnl"/>
        </w:rPr>
      </w:pPr>
      <w:r w:rsidRPr="00B76EA1">
        <w:rPr>
          <w:rFonts w:ascii="Tahoma" w:hAnsi="Tahoma" w:cs="Tahoma"/>
          <w:i/>
          <w:iCs/>
          <w:sz w:val="20"/>
          <w:szCs w:val="20"/>
          <w:lang w:val="es-ES_tradnl"/>
        </w:rPr>
        <w:t>En el caso de otro tipo de acto o hecho sujeto a inscripción, aun cuando haya transcurrido el plazo previsto para comunicarlo, el asiento siempre se efectuará si se cumple con los requisitos pertinentes, pero se impondrán las multas previstas en este artículo.”</w:t>
      </w:r>
    </w:p>
    <w:p w:rsidR="00B76EA1" w:rsidRDefault="00B76EA1" w:rsidP="00D20B41">
      <w:pPr>
        <w:ind w:firstLine="705"/>
        <w:jc w:val="both"/>
        <w:rPr>
          <w:lang w:val="es-ES_tradnl"/>
        </w:rPr>
      </w:pPr>
    </w:p>
    <w:p w:rsidR="00B322DF" w:rsidRDefault="00B322DF" w:rsidP="00D20B41">
      <w:pPr>
        <w:ind w:firstLine="705"/>
        <w:jc w:val="both"/>
        <w:rPr>
          <w:lang w:val="es-ES_tradnl"/>
        </w:rPr>
      </w:pPr>
      <w:r>
        <w:rPr>
          <w:lang w:val="es-ES_tradnl"/>
        </w:rPr>
        <w:t>Art. 3.- Refórmase el inciso primero del Artículo 27, de la siguiente manera:</w:t>
      </w:r>
    </w:p>
    <w:p w:rsidR="00B322DF" w:rsidRPr="00B322DF" w:rsidRDefault="00B322DF" w:rsidP="00B322DF">
      <w:pPr>
        <w:pStyle w:val="NormalWeb"/>
        <w:spacing w:after="240" w:afterAutospacing="0" w:line="360" w:lineRule="auto"/>
        <w:jc w:val="both"/>
        <w:rPr>
          <w:rFonts w:ascii="Tahoma" w:hAnsi="Tahoma" w:cs="Tahoma"/>
          <w:b/>
          <w:i/>
          <w:iCs/>
          <w:sz w:val="20"/>
          <w:szCs w:val="20"/>
          <w:lang w:val="es-ES_tradnl"/>
        </w:rPr>
      </w:pPr>
      <w:r>
        <w:rPr>
          <w:rFonts w:ascii="Tahoma" w:hAnsi="Tahoma" w:cs="Tahoma"/>
          <w:b/>
          <w:i/>
          <w:iCs/>
          <w:sz w:val="20"/>
          <w:szCs w:val="20"/>
          <w:lang w:val="es-ES_tradnl"/>
        </w:rPr>
        <w:t>“</w:t>
      </w:r>
      <w:r w:rsidRPr="00B322DF">
        <w:rPr>
          <w:rFonts w:ascii="Tahoma" w:hAnsi="Tahoma" w:cs="Tahoma"/>
          <w:b/>
          <w:i/>
          <w:iCs/>
          <w:sz w:val="20"/>
          <w:szCs w:val="20"/>
          <w:lang w:val="es-ES_tradnl"/>
        </w:rPr>
        <w:t>Concentración de las inscripciones</w:t>
      </w:r>
    </w:p>
    <w:p w:rsidR="00B322DF" w:rsidRPr="006C6831" w:rsidRDefault="00B322DF" w:rsidP="00B322DF">
      <w:pPr>
        <w:ind w:firstLine="708"/>
        <w:jc w:val="both"/>
        <w:rPr>
          <w:rFonts w:ascii="Tahoma" w:hAnsi="Tahoma" w:cs="Tahoma"/>
          <w:i/>
          <w:sz w:val="20"/>
          <w:szCs w:val="20"/>
        </w:rPr>
      </w:pPr>
      <w:r w:rsidRPr="00B322DF">
        <w:rPr>
          <w:rFonts w:ascii="Tahoma" w:hAnsi="Tahoma" w:cs="Tahoma"/>
          <w:i/>
          <w:iCs/>
          <w:sz w:val="20"/>
          <w:szCs w:val="20"/>
          <w:lang w:val="es-ES_tradnl"/>
        </w:rPr>
        <w:t xml:space="preserve">Art. 27.- </w:t>
      </w:r>
      <w:r w:rsidRPr="00B322DF">
        <w:rPr>
          <w:rFonts w:ascii="Tahoma" w:hAnsi="Tahoma" w:cs="Tahoma"/>
          <w:bCs/>
          <w:i/>
          <w:iCs/>
          <w:sz w:val="20"/>
          <w:szCs w:val="20"/>
          <w:lang w:val="es-ES_tradnl"/>
        </w:rPr>
        <w:t>La</w:t>
      </w:r>
      <w:r w:rsidRPr="00B322DF">
        <w:rPr>
          <w:rFonts w:ascii="Tahoma" w:hAnsi="Tahoma" w:cs="Tahoma"/>
          <w:b/>
          <w:bCs/>
          <w:i/>
          <w:iCs/>
          <w:sz w:val="20"/>
          <w:szCs w:val="20"/>
          <w:lang w:val="es-ES_tradnl"/>
        </w:rPr>
        <w:t xml:space="preserve"> </w:t>
      </w:r>
      <w:r w:rsidRPr="00B322DF">
        <w:rPr>
          <w:rFonts w:ascii="Tahoma" w:hAnsi="Tahoma" w:cs="Tahoma"/>
          <w:i/>
          <w:iCs/>
          <w:sz w:val="20"/>
          <w:szCs w:val="20"/>
          <w:lang w:val="es-ES_tradnl"/>
        </w:rPr>
        <w:t xml:space="preserve">inscripción del nacimiento </w:t>
      </w:r>
      <w:r w:rsidRPr="00B322DF">
        <w:rPr>
          <w:rFonts w:ascii="Tahoma" w:hAnsi="Tahoma" w:cs="Tahoma"/>
          <w:bCs/>
          <w:i/>
          <w:iCs/>
          <w:sz w:val="20"/>
          <w:szCs w:val="20"/>
          <w:lang w:val="es-ES_tradnl"/>
        </w:rPr>
        <w:t>de</w:t>
      </w:r>
      <w:r w:rsidRPr="00B322DF">
        <w:rPr>
          <w:rFonts w:ascii="Tahoma" w:hAnsi="Tahoma" w:cs="Tahoma"/>
          <w:b/>
          <w:bCs/>
          <w:i/>
          <w:iCs/>
          <w:sz w:val="20"/>
          <w:szCs w:val="20"/>
          <w:lang w:val="es-ES_tradnl"/>
        </w:rPr>
        <w:t xml:space="preserve"> </w:t>
      </w:r>
      <w:r w:rsidRPr="00B322DF">
        <w:rPr>
          <w:rFonts w:ascii="Tahoma" w:hAnsi="Tahoma" w:cs="Tahoma"/>
          <w:i/>
          <w:iCs/>
          <w:sz w:val="20"/>
          <w:szCs w:val="20"/>
          <w:lang w:val="es-ES_tradnl"/>
        </w:rPr>
        <w:t xml:space="preserve">una persona es única y definitiva, </w:t>
      </w:r>
      <w:r w:rsidRPr="006C6831">
        <w:rPr>
          <w:rFonts w:ascii="Tahoma" w:hAnsi="Tahoma" w:cs="Tahoma"/>
          <w:i/>
          <w:iCs/>
          <w:sz w:val="20"/>
          <w:szCs w:val="20"/>
          <w:lang w:val="es-ES_tradnl"/>
        </w:rPr>
        <w:t>salvo los casos que señala la Ley</w:t>
      </w:r>
      <w:r w:rsidRPr="00B322DF">
        <w:rPr>
          <w:rFonts w:ascii="Tahoma" w:hAnsi="Tahoma" w:cs="Tahoma"/>
          <w:i/>
          <w:iCs/>
          <w:sz w:val="20"/>
          <w:szCs w:val="20"/>
          <w:lang w:val="es-ES_tradnl"/>
        </w:rPr>
        <w:t xml:space="preserve">. En la correspondiente partida se anotará posteriormente todos los hechos y actos relativos </w:t>
      </w:r>
      <w:r w:rsidRPr="00B322DF">
        <w:rPr>
          <w:rFonts w:ascii="Tahoma" w:hAnsi="Tahoma" w:cs="Tahoma"/>
          <w:bCs/>
          <w:i/>
          <w:iCs/>
          <w:sz w:val="20"/>
          <w:szCs w:val="20"/>
          <w:lang w:val="es-ES_tradnl"/>
        </w:rPr>
        <w:t>al</w:t>
      </w:r>
      <w:r w:rsidRPr="00B322DF">
        <w:rPr>
          <w:rFonts w:ascii="Tahoma" w:hAnsi="Tahoma" w:cs="Tahoma"/>
          <w:b/>
          <w:bCs/>
          <w:i/>
          <w:iCs/>
          <w:sz w:val="20"/>
          <w:szCs w:val="20"/>
          <w:lang w:val="es-ES_tradnl"/>
        </w:rPr>
        <w:t xml:space="preserve"> </w:t>
      </w:r>
      <w:r w:rsidRPr="00B322DF">
        <w:rPr>
          <w:rFonts w:ascii="Tahoma" w:hAnsi="Tahoma" w:cs="Tahoma"/>
          <w:i/>
          <w:iCs/>
          <w:sz w:val="20"/>
          <w:szCs w:val="20"/>
          <w:lang w:val="es-ES_tradnl"/>
        </w:rPr>
        <w:t>estado familiar, capacidad</w:t>
      </w:r>
      <w:r w:rsidR="00D80CBD">
        <w:rPr>
          <w:rFonts w:ascii="Tahoma" w:hAnsi="Tahoma" w:cs="Tahoma"/>
          <w:i/>
          <w:iCs/>
          <w:sz w:val="20"/>
          <w:szCs w:val="20"/>
          <w:lang w:val="es-ES_tradnl"/>
        </w:rPr>
        <w:t>,</w:t>
      </w:r>
      <w:r w:rsidR="001E53A3">
        <w:rPr>
          <w:rFonts w:ascii="Tahoma" w:hAnsi="Tahoma" w:cs="Tahoma"/>
          <w:i/>
          <w:iCs/>
          <w:sz w:val="20"/>
          <w:szCs w:val="20"/>
          <w:lang w:val="es-ES_tradnl"/>
        </w:rPr>
        <w:t xml:space="preserve"> </w:t>
      </w:r>
      <w:r w:rsidRPr="006C6831">
        <w:rPr>
          <w:rFonts w:ascii="Tahoma" w:hAnsi="Tahoma" w:cs="Tahoma"/>
          <w:i/>
          <w:sz w:val="20"/>
          <w:szCs w:val="20"/>
        </w:rPr>
        <w:t>muerte na</w:t>
      </w:r>
      <w:r w:rsidR="001E53A3" w:rsidRPr="006C6831">
        <w:rPr>
          <w:rFonts w:ascii="Tahoma" w:hAnsi="Tahoma" w:cs="Tahoma"/>
          <w:i/>
          <w:sz w:val="20"/>
          <w:szCs w:val="20"/>
        </w:rPr>
        <w:t>tural, sea esta real o presunta</w:t>
      </w:r>
      <w:r w:rsidR="00D80CBD" w:rsidRPr="006C6831">
        <w:rPr>
          <w:rFonts w:ascii="Tahoma" w:hAnsi="Tahoma" w:cs="Tahoma"/>
          <w:i/>
          <w:sz w:val="20"/>
          <w:szCs w:val="20"/>
        </w:rPr>
        <w:t>, y el nombre del inscrito</w:t>
      </w:r>
      <w:r w:rsidR="001E53A3" w:rsidRPr="006C6831">
        <w:rPr>
          <w:rFonts w:ascii="Tahoma" w:hAnsi="Tahoma" w:cs="Tahoma"/>
          <w:i/>
          <w:sz w:val="20"/>
          <w:szCs w:val="20"/>
        </w:rPr>
        <w:t>.</w:t>
      </w:r>
      <w:r w:rsidRPr="006C6831">
        <w:rPr>
          <w:rFonts w:ascii="Tahoma" w:hAnsi="Tahoma" w:cs="Tahoma"/>
          <w:i/>
          <w:sz w:val="20"/>
          <w:szCs w:val="20"/>
        </w:rPr>
        <w:t xml:space="preserve">” </w:t>
      </w:r>
    </w:p>
    <w:p w:rsidR="00B322DF" w:rsidRDefault="00B322DF" w:rsidP="00B322DF">
      <w:pPr>
        <w:ind w:firstLine="708"/>
        <w:jc w:val="both"/>
        <w:rPr>
          <w:i/>
        </w:rPr>
      </w:pPr>
    </w:p>
    <w:p w:rsidR="00881422" w:rsidRDefault="00881422" w:rsidP="00B322DF">
      <w:pPr>
        <w:ind w:firstLine="708"/>
        <w:jc w:val="both"/>
      </w:pPr>
      <w:r>
        <w:t>Art.4.- Refórmase el inciso primero del Artículo 28, de la siguiente manera:</w:t>
      </w:r>
    </w:p>
    <w:p w:rsidR="00881422" w:rsidRPr="00881422" w:rsidRDefault="00881422" w:rsidP="00881422">
      <w:pPr>
        <w:rPr>
          <w:rFonts w:ascii="Tahoma" w:hAnsi="Tahoma" w:cs="Tahoma"/>
          <w:b/>
          <w:i/>
          <w:iCs/>
          <w:sz w:val="20"/>
          <w:szCs w:val="20"/>
          <w:lang w:val="es-ES_tradnl"/>
        </w:rPr>
      </w:pPr>
      <w:r w:rsidRPr="00881422">
        <w:rPr>
          <w:rFonts w:ascii="Tahoma" w:hAnsi="Tahoma" w:cs="Tahoma"/>
          <w:b/>
          <w:bCs/>
          <w:i/>
          <w:iCs/>
          <w:sz w:val="20"/>
          <w:szCs w:val="20"/>
          <w:lang w:val="es-ES_tradnl"/>
        </w:rPr>
        <w:t xml:space="preserve">“Obligación </w:t>
      </w:r>
      <w:r w:rsidRPr="00881422">
        <w:rPr>
          <w:rFonts w:ascii="Tahoma" w:hAnsi="Tahoma" w:cs="Tahoma"/>
          <w:b/>
          <w:i/>
          <w:iCs/>
          <w:sz w:val="20"/>
          <w:szCs w:val="20"/>
          <w:lang w:val="es-ES_tradnl"/>
        </w:rPr>
        <w:t xml:space="preserve">de informar, plazo y prueba requerida </w:t>
      </w:r>
    </w:p>
    <w:p w:rsidR="00881422" w:rsidRPr="00881422" w:rsidRDefault="00881422" w:rsidP="00881422">
      <w:pPr>
        <w:ind w:firstLine="708"/>
        <w:jc w:val="both"/>
        <w:rPr>
          <w:i/>
        </w:rPr>
      </w:pPr>
      <w:r w:rsidRPr="00881422">
        <w:rPr>
          <w:rFonts w:ascii="Tahoma" w:hAnsi="Tahoma" w:cs="Tahoma"/>
          <w:i/>
          <w:iCs/>
          <w:sz w:val="20"/>
          <w:szCs w:val="20"/>
          <w:lang w:val="es-ES_tradnl"/>
        </w:rPr>
        <w:t xml:space="preserve">Art. 28.- El padre o la madre de un </w:t>
      </w:r>
      <w:r w:rsidRPr="00881422">
        <w:rPr>
          <w:rFonts w:ascii="Tahoma" w:hAnsi="Tahoma" w:cs="Tahoma"/>
          <w:bCs/>
          <w:i/>
          <w:sz w:val="20"/>
          <w:szCs w:val="20"/>
          <w:lang w:val="es-ES_tradnl"/>
        </w:rPr>
        <w:t xml:space="preserve">recién </w:t>
      </w:r>
      <w:r w:rsidRPr="00881422">
        <w:rPr>
          <w:rFonts w:ascii="Tahoma" w:hAnsi="Tahoma" w:cs="Tahoma"/>
          <w:i/>
          <w:iCs/>
          <w:sz w:val="20"/>
          <w:szCs w:val="20"/>
          <w:lang w:val="es-ES_tradnl"/>
        </w:rPr>
        <w:t xml:space="preserve">nacido, están obligados a informar </w:t>
      </w:r>
      <w:r w:rsidRPr="00881422">
        <w:rPr>
          <w:rFonts w:ascii="Tahoma" w:hAnsi="Tahoma" w:cs="Tahoma"/>
          <w:bCs/>
          <w:i/>
          <w:iCs/>
          <w:sz w:val="20"/>
          <w:szCs w:val="20"/>
          <w:lang w:val="es-ES_tradnl"/>
        </w:rPr>
        <w:t xml:space="preserve">al </w:t>
      </w:r>
      <w:r w:rsidRPr="00881422">
        <w:rPr>
          <w:rFonts w:ascii="Tahoma" w:hAnsi="Tahoma" w:cs="Tahoma"/>
          <w:i/>
          <w:iCs/>
          <w:sz w:val="20"/>
          <w:szCs w:val="20"/>
          <w:lang w:val="es-ES_tradnl"/>
        </w:rPr>
        <w:t xml:space="preserve">Registrador </w:t>
      </w:r>
      <w:r w:rsidRPr="00881422">
        <w:rPr>
          <w:rFonts w:ascii="Tahoma" w:hAnsi="Tahoma" w:cs="Tahoma"/>
          <w:bCs/>
          <w:i/>
          <w:iCs/>
          <w:sz w:val="20"/>
          <w:szCs w:val="20"/>
          <w:lang w:val="es-ES_tradnl"/>
        </w:rPr>
        <w:t xml:space="preserve">del </w:t>
      </w:r>
      <w:r w:rsidRPr="00881422">
        <w:rPr>
          <w:rFonts w:ascii="Tahoma" w:hAnsi="Tahoma" w:cs="Tahoma"/>
          <w:i/>
          <w:iCs/>
          <w:sz w:val="20"/>
          <w:szCs w:val="20"/>
          <w:lang w:val="es-ES_tradnl"/>
        </w:rPr>
        <w:t xml:space="preserve">Estado Familiar del municipio donde ocurrió </w:t>
      </w:r>
      <w:r w:rsidRPr="00881422">
        <w:rPr>
          <w:rFonts w:ascii="Tahoma" w:hAnsi="Tahoma" w:cs="Tahoma"/>
          <w:bCs/>
          <w:i/>
          <w:iCs/>
          <w:sz w:val="20"/>
          <w:szCs w:val="20"/>
          <w:lang w:val="es-ES_tradnl"/>
        </w:rPr>
        <w:t xml:space="preserve">el </w:t>
      </w:r>
      <w:r w:rsidRPr="00881422">
        <w:rPr>
          <w:rFonts w:ascii="Tahoma" w:hAnsi="Tahoma" w:cs="Tahoma"/>
          <w:i/>
          <w:iCs/>
          <w:sz w:val="20"/>
          <w:szCs w:val="20"/>
          <w:lang w:val="es-ES_tradnl"/>
        </w:rPr>
        <w:t xml:space="preserve">nacimiento </w:t>
      </w:r>
      <w:r w:rsidRPr="00881422">
        <w:rPr>
          <w:rFonts w:ascii="Tahoma" w:hAnsi="Tahoma" w:cs="Tahoma"/>
          <w:bCs/>
          <w:i/>
          <w:iCs/>
          <w:sz w:val="20"/>
          <w:szCs w:val="20"/>
          <w:lang w:val="es-ES_tradnl"/>
        </w:rPr>
        <w:t xml:space="preserve">o </w:t>
      </w:r>
      <w:r w:rsidRPr="00881422">
        <w:rPr>
          <w:rFonts w:ascii="Tahoma" w:hAnsi="Tahoma" w:cs="Tahoma"/>
          <w:i/>
          <w:iCs/>
          <w:sz w:val="20"/>
          <w:szCs w:val="20"/>
          <w:lang w:val="es-ES_tradnl"/>
        </w:rPr>
        <w:t xml:space="preserve">del domicilio </w:t>
      </w:r>
      <w:r w:rsidRPr="00881422">
        <w:rPr>
          <w:rFonts w:ascii="Tahoma" w:hAnsi="Tahoma" w:cs="Tahoma"/>
          <w:bCs/>
          <w:i/>
          <w:iCs/>
          <w:sz w:val="20"/>
          <w:szCs w:val="20"/>
          <w:lang w:val="es-ES_tradnl"/>
        </w:rPr>
        <w:t xml:space="preserve">de </w:t>
      </w:r>
      <w:r w:rsidRPr="00881422">
        <w:rPr>
          <w:rFonts w:ascii="Tahoma" w:hAnsi="Tahoma" w:cs="Tahoma"/>
          <w:i/>
          <w:iCs/>
          <w:sz w:val="20"/>
          <w:szCs w:val="20"/>
          <w:lang w:val="es-ES_tradnl"/>
        </w:rPr>
        <w:t xml:space="preserve">éstos, los datos relacionados con el hecho; o a falta </w:t>
      </w:r>
      <w:r w:rsidRPr="00881422">
        <w:rPr>
          <w:rFonts w:ascii="Tahoma" w:hAnsi="Tahoma" w:cs="Tahoma"/>
          <w:bCs/>
          <w:i/>
          <w:iCs/>
          <w:sz w:val="20"/>
          <w:szCs w:val="20"/>
          <w:lang w:val="es-ES_tradnl"/>
        </w:rPr>
        <w:t xml:space="preserve">de </w:t>
      </w:r>
      <w:r w:rsidRPr="00881422">
        <w:rPr>
          <w:rFonts w:ascii="Tahoma" w:hAnsi="Tahoma" w:cs="Tahoma"/>
          <w:i/>
          <w:iCs/>
          <w:sz w:val="20"/>
          <w:szCs w:val="20"/>
          <w:lang w:val="es-ES_tradnl"/>
        </w:rPr>
        <w:t xml:space="preserve">ambos, tendrá la misma obligación </w:t>
      </w:r>
      <w:r w:rsidRPr="00881422">
        <w:rPr>
          <w:rFonts w:ascii="Tahoma" w:hAnsi="Tahoma" w:cs="Tahoma"/>
          <w:bCs/>
          <w:i/>
          <w:iCs/>
          <w:sz w:val="20"/>
          <w:szCs w:val="20"/>
          <w:lang w:val="es-ES_tradnl"/>
        </w:rPr>
        <w:t xml:space="preserve">el </w:t>
      </w:r>
      <w:r w:rsidRPr="00881422">
        <w:rPr>
          <w:rFonts w:ascii="Tahoma" w:hAnsi="Tahoma" w:cs="Tahoma"/>
          <w:i/>
          <w:iCs/>
          <w:sz w:val="20"/>
          <w:szCs w:val="20"/>
          <w:lang w:val="es-ES_tradnl"/>
        </w:rPr>
        <w:t xml:space="preserve">pariente más próximo </w:t>
      </w:r>
      <w:r w:rsidRPr="00881422">
        <w:rPr>
          <w:rFonts w:ascii="Tahoma" w:hAnsi="Tahoma" w:cs="Tahoma"/>
          <w:bCs/>
          <w:i/>
          <w:iCs/>
          <w:sz w:val="20"/>
          <w:szCs w:val="20"/>
          <w:lang w:val="es-ES_tradnl"/>
        </w:rPr>
        <w:t xml:space="preserve">del </w:t>
      </w:r>
      <w:r w:rsidRPr="00881422">
        <w:rPr>
          <w:rFonts w:ascii="Tahoma" w:hAnsi="Tahoma" w:cs="Tahoma"/>
          <w:i/>
          <w:iCs/>
          <w:sz w:val="20"/>
          <w:szCs w:val="20"/>
          <w:lang w:val="es-ES_tradnl"/>
        </w:rPr>
        <w:t xml:space="preserve">recién nacido. Dicha información deberá proporcionarse dentro de los </w:t>
      </w:r>
      <w:r w:rsidRPr="006C6831">
        <w:rPr>
          <w:rFonts w:ascii="Tahoma" w:hAnsi="Tahoma" w:cs="Tahoma"/>
          <w:i/>
          <w:iCs/>
          <w:sz w:val="20"/>
          <w:szCs w:val="20"/>
          <w:lang w:val="es-ES_tradnl"/>
        </w:rPr>
        <w:t>noventa días</w:t>
      </w:r>
      <w:r w:rsidRPr="00881422">
        <w:rPr>
          <w:rFonts w:ascii="Tahoma" w:hAnsi="Tahoma" w:cs="Tahoma"/>
          <w:i/>
          <w:iCs/>
          <w:sz w:val="20"/>
          <w:szCs w:val="20"/>
          <w:lang w:val="es-ES_tradnl"/>
        </w:rPr>
        <w:t xml:space="preserve"> hábiles siguientes a aquél </w:t>
      </w:r>
      <w:r w:rsidRPr="00881422">
        <w:rPr>
          <w:rFonts w:ascii="Tahoma" w:hAnsi="Tahoma" w:cs="Tahoma"/>
          <w:bCs/>
          <w:i/>
          <w:iCs/>
          <w:sz w:val="20"/>
          <w:szCs w:val="20"/>
          <w:lang w:val="es-ES_tradnl"/>
        </w:rPr>
        <w:t xml:space="preserve">en </w:t>
      </w:r>
      <w:r w:rsidRPr="00881422">
        <w:rPr>
          <w:rFonts w:ascii="Tahoma" w:hAnsi="Tahoma" w:cs="Tahoma"/>
          <w:i/>
          <w:iCs/>
          <w:sz w:val="20"/>
          <w:szCs w:val="20"/>
          <w:lang w:val="es-ES_tradnl"/>
        </w:rPr>
        <w:t>que ocurrió el nacimiento.”</w:t>
      </w:r>
    </w:p>
    <w:p w:rsidR="00881422" w:rsidRDefault="00881422" w:rsidP="00D20B41">
      <w:pPr>
        <w:ind w:firstLine="705"/>
        <w:jc w:val="both"/>
      </w:pPr>
    </w:p>
    <w:p w:rsidR="004F2A04" w:rsidRDefault="004F2A04" w:rsidP="00D20B41">
      <w:pPr>
        <w:ind w:firstLine="705"/>
        <w:jc w:val="both"/>
      </w:pPr>
    </w:p>
    <w:p w:rsidR="00881422" w:rsidRDefault="00881422" w:rsidP="00D20B41">
      <w:pPr>
        <w:ind w:firstLine="705"/>
        <w:jc w:val="both"/>
      </w:pPr>
      <w:r>
        <w:lastRenderedPageBreak/>
        <w:t>Art.5.- Adiciónase un inciso al Artículo 36, de la siguiente manera:</w:t>
      </w:r>
    </w:p>
    <w:p w:rsidR="00881422" w:rsidRPr="00881422" w:rsidRDefault="00881422" w:rsidP="00881422">
      <w:pPr>
        <w:pStyle w:val="NormalWeb"/>
        <w:spacing w:after="240" w:afterAutospacing="0"/>
        <w:ind w:firstLine="705"/>
        <w:jc w:val="both"/>
        <w:rPr>
          <w:rFonts w:ascii="Tahoma" w:hAnsi="Tahoma" w:cs="Tahoma"/>
          <w:i/>
          <w:iCs/>
          <w:sz w:val="20"/>
          <w:szCs w:val="20"/>
          <w:lang w:val="es-ES_tradnl"/>
        </w:rPr>
      </w:pPr>
      <w:r>
        <w:rPr>
          <w:rFonts w:ascii="Tahoma" w:hAnsi="Tahoma" w:cs="Tahoma"/>
          <w:i/>
          <w:iCs/>
          <w:sz w:val="20"/>
          <w:szCs w:val="20"/>
          <w:lang w:val="es-ES_tradnl"/>
        </w:rPr>
        <w:t>“</w:t>
      </w:r>
      <w:r w:rsidR="00D80CBD">
        <w:rPr>
          <w:rFonts w:ascii="Tahoma" w:hAnsi="Tahoma" w:cs="Tahoma"/>
          <w:i/>
          <w:iCs/>
          <w:sz w:val="20"/>
          <w:szCs w:val="20"/>
          <w:lang w:val="es-ES_tradnl"/>
        </w:rPr>
        <w:t>De igual forma a la establecida en el inciso anterior, deberá procederse ante la inscripción de la muerte real de uno de los contrayentes</w:t>
      </w:r>
      <w:r w:rsidRPr="00881422">
        <w:rPr>
          <w:rFonts w:ascii="Tahoma" w:hAnsi="Tahoma" w:cs="Tahoma"/>
          <w:i/>
          <w:iCs/>
          <w:sz w:val="20"/>
          <w:szCs w:val="20"/>
          <w:lang w:val="es-ES_tradnl"/>
        </w:rPr>
        <w:t>.</w:t>
      </w:r>
      <w:r>
        <w:rPr>
          <w:rFonts w:ascii="Tahoma" w:hAnsi="Tahoma" w:cs="Tahoma"/>
          <w:i/>
          <w:iCs/>
          <w:sz w:val="20"/>
          <w:szCs w:val="20"/>
          <w:lang w:val="es-ES_tradnl"/>
        </w:rPr>
        <w:t>”</w:t>
      </w:r>
    </w:p>
    <w:p w:rsidR="00633CC3" w:rsidRDefault="00633CC3" w:rsidP="00D20B41">
      <w:pPr>
        <w:ind w:firstLine="705"/>
        <w:jc w:val="both"/>
        <w:rPr>
          <w:lang w:val="es-ES_tradnl"/>
        </w:rPr>
      </w:pPr>
    </w:p>
    <w:p w:rsidR="00B322DF" w:rsidRDefault="00B509F3" w:rsidP="00D20B41">
      <w:pPr>
        <w:ind w:firstLine="705"/>
        <w:jc w:val="both"/>
        <w:rPr>
          <w:lang w:val="es-ES_tradnl"/>
        </w:rPr>
      </w:pPr>
      <w:r>
        <w:rPr>
          <w:lang w:val="es-ES_tradnl"/>
        </w:rPr>
        <w:t xml:space="preserve">Art.6.- Refórmase el Artículo 40, de la siguiente manera: </w:t>
      </w:r>
    </w:p>
    <w:p w:rsidR="00ED607A" w:rsidRPr="00ED607A" w:rsidRDefault="00ED607A" w:rsidP="00ED607A">
      <w:pPr>
        <w:jc w:val="both"/>
        <w:rPr>
          <w:rFonts w:ascii="Tahoma" w:hAnsi="Tahoma" w:cs="Tahoma"/>
          <w:b/>
          <w:i/>
          <w:sz w:val="20"/>
          <w:szCs w:val="20"/>
        </w:rPr>
      </w:pPr>
      <w:r w:rsidRPr="00ED607A">
        <w:rPr>
          <w:rFonts w:ascii="Tahoma" w:hAnsi="Tahoma" w:cs="Tahoma"/>
          <w:b/>
          <w:i/>
          <w:sz w:val="20"/>
          <w:szCs w:val="20"/>
        </w:rPr>
        <w:t>“Obligac</w:t>
      </w:r>
      <w:r w:rsidR="006C6831">
        <w:rPr>
          <w:rFonts w:ascii="Tahoma" w:hAnsi="Tahoma" w:cs="Tahoma"/>
          <w:b/>
          <w:i/>
          <w:sz w:val="20"/>
          <w:szCs w:val="20"/>
        </w:rPr>
        <w:t>ión de informar, plazo y prueba</w:t>
      </w:r>
    </w:p>
    <w:p w:rsidR="00ED607A" w:rsidRPr="00ED607A" w:rsidRDefault="00ED607A" w:rsidP="00ED607A">
      <w:pPr>
        <w:ind w:firstLine="708"/>
        <w:jc w:val="both"/>
        <w:rPr>
          <w:rFonts w:ascii="Tahoma" w:hAnsi="Tahoma" w:cs="Tahoma"/>
          <w:i/>
          <w:sz w:val="20"/>
          <w:szCs w:val="20"/>
        </w:rPr>
      </w:pPr>
      <w:r w:rsidRPr="00ED607A">
        <w:rPr>
          <w:rFonts w:ascii="Tahoma" w:hAnsi="Tahoma" w:cs="Tahoma"/>
          <w:i/>
          <w:sz w:val="20"/>
          <w:szCs w:val="20"/>
        </w:rPr>
        <w:t>Art. 40. Todo pariente próximo de un fallecido, funcionario o persona que por razón de su cargo, profesión u oficio, tuviere conocimiento del fallecimiento de una persona, deberá dentro de quince días hábiles siguientes de dicho conocimiento, informarlo al registrador del Estado Familiar del lugar donde ocurrió la muerte o del domicilio que tenía el fallecido, para que asiente la partida d</w:t>
      </w:r>
      <w:r w:rsidR="00217EEA">
        <w:rPr>
          <w:rFonts w:ascii="Tahoma" w:hAnsi="Tahoma" w:cs="Tahoma"/>
          <w:i/>
          <w:sz w:val="20"/>
          <w:szCs w:val="20"/>
        </w:rPr>
        <w:t>e defunción y lo haga saber al Registrador del E</w:t>
      </w:r>
      <w:r w:rsidRPr="00ED607A">
        <w:rPr>
          <w:rFonts w:ascii="Tahoma" w:hAnsi="Tahoma" w:cs="Tahoma"/>
          <w:i/>
          <w:sz w:val="20"/>
          <w:szCs w:val="20"/>
        </w:rPr>
        <w:t>stado Familiar del lugar en donde se encuentra asentada la partida de nacimiento del fallecido, si el mismo no lo fuere, para que efectué la correspondiente anotación marginal.</w:t>
      </w:r>
    </w:p>
    <w:p w:rsidR="00ED607A" w:rsidRPr="00ED607A" w:rsidRDefault="00ED607A" w:rsidP="00ED607A">
      <w:pPr>
        <w:ind w:firstLine="708"/>
        <w:jc w:val="both"/>
        <w:rPr>
          <w:rFonts w:ascii="Tahoma" w:hAnsi="Tahoma" w:cs="Tahoma"/>
          <w:i/>
          <w:sz w:val="20"/>
          <w:szCs w:val="20"/>
        </w:rPr>
      </w:pPr>
      <w:r w:rsidRPr="00ED607A">
        <w:rPr>
          <w:rFonts w:ascii="Tahoma" w:hAnsi="Tahoma" w:cs="Tahoma"/>
          <w:i/>
          <w:sz w:val="20"/>
          <w:szCs w:val="20"/>
        </w:rPr>
        <w:t>En el caso de que una persona falleciere en una institución o entidad, el obligado a dar aviso será el que ejerza la dirección de la misma.</w:t>
      </w:r>
    </w:p>
    <w:p w:rsidR="00ED607A" w:rsidRPr="00ED607A" w:rsidRDefault="00ED607A" w:rsidP="00ED607A">
      <w:pPr>
        <w:ind w:firstLine="708"/>
        <w:jc w:val="both"/>
        <w:rPr>
          <w:rFonts w:ascii="Arial" w:hAnsi="Arial" w:cs="Arial"/>
          <w:i/>
          <w:sz w:val="24"/>
          <w:szCs w:val="24"/>
        </w:rPr>
      </w:pPr>
      <w:r w:rsidRPr="006C6831">
        <w:rPr>
          <w:rFonts w:ascii="Tahoma" w:hAnsi="Tahoma" w:cs="Tahoma"/>
          <w:i/>
          <w:sz w:val="20"/>
          <w:szCs w:val="20"/>
        </w:rPr>
        <w:t>El declarante,</w:t>
      </w:r>
      <w:r w:rsidRPr="00ED607A">
        <w:rPr>
          <w:rFonts w:ascii="Tahoma" w:hAnsi="Tahoma" w:cs="Tahoma"/>
          <w:i/>
          <w:sz w:val="20"/>
          <w:szCs w:val="20"/>
        </w:rPr>
        <w:t xml:space="preserve"> al momento de comunicar la defunción, deberá entregar al Registrador del Estado Familiar una constancia expedida y firmada por el médico que atendió al difunto en su última enfermedad, o por el que reconoció el cadáver o por cualquier facultativo que compruebe el fallecimiento. En dichas constancias se deberá incluir el nombre propio y apellidos del fallecido; el lugar, día y hora del fallecimiento; la causa de la muerte y el nombre del médico, quien deberá firmar y sellar ese documento</w:t>
      </w:r>
      <w:r w:rsidRPr="00ED607A">
        <w:rPr>
          <w:rFonts w:ascii="Arial" w:hAnsi="Arial" w:cs="Arial"/>
          <w:i/>
          <w:sz w:val="24"/>
          <w:szCs w:val="24"/>
        </w:rPr>
        <w:t>.</w:t>
      </w:r>
    </w:p>
    <w:p w:rsidR="00ED607A" w:rsidRPr="00ED607A" w:rsidRDefault="00ED607A" w:rsidP="00ED607A">
      <w:pPr>
        <w:ind w:firstLine="708"/>
        <w:jc w:val="both"/>
        <w:rPr>
          <w:rFonts w:ascii="Tahoma" w:hAnsi="Tahoma" w:cs="Tahoma"/>
          <w:i/>
          <w:sz w:val="20"/>
          <w:szCs w:val="20"/>
        </w:rPr>
      </w:pPr>
      <w:r w:rsidRPr="00ED607A">
        <w:rPr>
          <w:rFonts w:ascii="Tahoma" w:hAnsi="Tahoma" w:cs="Tahoma"/>
          <w:i/>
          <w:sz w:val="20"/>
          <w:szCs w:val="20"/>
        </w:rPr>
        <w:t>Cuando no fuere posible obtener constancia médica del fallecimiento</w:t>
      </w:r>
      <w:r w:rsidR="00217EEA">
        <w:rPr>
          <w:rFonts w:ascii="Tahoma" w:hAnsi="Tahoma" w:cs="Tahoma"/>
          <w:i/>
          <w:sz w:val="20"/>
          <w:szCs w:val="20"/>
        </w:rPr>
        <w:t>, el deceso deberá probarse al R</w:t>
      </w:r>
      <w:r w:rsidRPr="00ED607A">
        <w:rPr>
          <w:rFonts w:ascii="Tahoma" w:hAnsi="Tahoma" w:cs="Tahoma"/>
          <w:i/>
          <w:sz w:val="20"/>
          <w:szCs w:val="20"/>
        </w:rPr>
        <w:t xml:space="preserve">egistrador del </w:t>
      </w:r>
      <w:r w:rsidR="00217EEA">
        <w:rPr>
          <w:rFonts w:ascii="Tahoma" w:hAnsi="Tahoma" w:cs="Tahoma"/>
          <w:i/>
          <w:sz w:val="20"/>
          <w:szCs w:val="20"/>
        </w:rPr>
        <w:t>E</w:t>
      </w:r>
      <w:r w:rsidRPr="00ED607A">
        <w:rPr>
          <w:rFonts w:ascii="Tahoma" w:hAnsi="Tahoma" w:cs="Tahoma"/>
          <w:i/>
          <w:sz w:val="20"/>
          <w:szCs w:val="20"/>
        </w:rPr>
        <w:t xml:space="preserve">stado Familiar mediante la declaración de dos testigos </w:t>
      </w:r>
      <w:r>
        <w:rPr>
          <w:rFonts w:ascii="Tahoma" w:hAnsi="Tahoma" w:cs="Tahoma"/>
          <w:i/>
          <w:sz w:val="20"/>
          <w:szCs w:val="20"/>
        </w:rPr>
        <w:t xml:space="preserve">mayores </w:t>
      </w:r>
      <w:r w:rsidRPr="00ED607A">
        <w:rPr>
          <w:rFonts w:ascii="Tahoma" w:hAnsi="Tahoma" w:cs="Tahoma"/>
          <w:i/>
          <w:sz w:val="20"/>
          <w:szCs w:val="20"/>
        </w:rPr>
        <w:t xml:space="preserve">de dieciocho años que hayan visto el cadáver. </w:t>
      </w:r>
    </w:p>
    <w:p w:rsidR="00ED607A" w:rsidRPr="00ED607A" w:rsidRDefault="00ED607A" w:rsidP="00ED607A">
      <w:pPr>
        <w:ind w:firstLine="708"/>
        <w:jc w:val="both"/>
        <w:rPr>
          <w:rFonts w:ascii="Tahoma" w:hAnsi="Tahoma" w:cs="Tahoma"/>
          <w:i/>
          <w:sz w:val="20"/>
          <w:szCs w:val="20"/>
        </w:rPr>
      </w:pPr>
      <w:r w:rsidRPr="00ED607A">
        <w:rPr>
          <w:rFonts w:ascii="Tahoma" w:hAnsi="Tahoma" w:cs="Tahoma"/>
          <w:i/>
          <w:sz w:val="20"/>
          <w:szCs w:val="20"/>
        </w:rPr>
        <w:t xml:space="preserve">Las mismas personas </w:t>
      </w:r>
      <w:r>
        <w:rPr>
          <w:rFonts w:ascii="Tahoma" w:hAnsi="Tahoma" w:cs="Tahoma"/>
          <w:i/>
          <w:sz w:val="20"/>
          <w:szCs w:val="20"/>
        </w:rPr>
        <w:t xml:space="preserve">mencionadas </w:t>
      </w:r>
      <w:r w:rsidRPr="00ED607A">
        <w:rPr>
          <w:rFonts w:ascii="Tahoma" w:hAnsi="Tahoma" w:cs="Tahoma"/>
          <w:i/>
          <w:sz w:val="20"/>
          <w:szCs w:val="20"/>
        </w:rPr>
        <w:t>en los incisos pr</w:t>
      </w:r>
      <w:r>
        <w:rPr>
          <w:rFonts w:ascii="Tahoma" w:hAnsi="Tahoma" w:cs="Tahoma"/>
          <w:i/>
          <w:sz w:val="20"/>
          <w:szCs w:val="20"/>
        </w:rPr>
        <w:t>e</w:t>
      </w:r>
      <w:r w:rsidRPr="00ED607A">
        <w:rPr>
          <w:rFonts w:ascii="Tahoma" w:hAnsi="Tahoma" w:cs="Tahoma"/>
          <w:i/>
          <w:sz w:val="20"/>
          <w:szCs w:val="20"/>
        </w:rPr>
        <w:t>cedentes estarán obligad</w:t>
      </w:r>
      <w:r w:rsidR="00217EEA">
        <w:rPr>
          <w:rFonts w:ascii="Tahoma" w:hAnsi="Tahoma" w:cs="Tahoma"/>
          <w:i/>
          <w:sz w:val="20"/>
          <w:szCs w:val="20"/>
        </w:rPr>
        <w:t>as a poner en conocimiento del Registrador del Estado F</w:t>
      </w:r>
      <w:r w:rsidRPr="00ED607A">
        <w:rPr>
          <w:rFonts w:ascii="Tahoma" w:hAnsi="Tahoma" w:cs="Tahoma"/>
          <w:i/>
          <w:sz w:val="20"/>
          <w:szCs w:val="20"/>
        </w:rPr>
        <w:t>amiliar</w:t>
      </w:r>
      <w:r w:rsidR="00217EEA">
        <w:rPr>
          <w:rFonts w:ascii="Tahoma" w:hAnsi="Tahoma" w:cs="Tahoma"/>
          <w:i/>
          <w:sz w:val="20"/>
          <w:szCs w:val="20"/>
        </w:rPr>
        <w:t>,</w:t>
      </w:r>
      <w:r w:rsidRPr="00ED607A">
        <w:rPr>
          <w:rFonts w:ascii="Tahoma" w:hAnsi="Tahoma" w:cs="Tahoma"/>
          <w:i/>
          <w:sz w:val="20"/>
          <w:szCs w:val="20"/>
        </w:rPr>
        <w:t xml:space="preserve"> las defunciones fetales.</w:t>
      </w:r>
    </w:p>
    <w:p w:rsidR="00ED607A" w:rsidRPr="00ED607A" w:rsidRDefault="00ED607A" w:rsidP="00ED607A">
      <w:pPr>
        <w:ind w:firstLine="708"/>
        <w:jc w:val="both"/>
        <w:rPr>
          <w:rFonts w:ascii="Tahoma" w:hAnsi="Tahoma" w:cs="Tahoma"/>
          <w:i/>
          <w:sz w:val="20"/>
          <w:szCs w:val="20"/>
        </w:rPr>
      </w:pPr>
      <w:r w:rsidRPr="00ED607A">
        <w:rPr>
          <w:rFonts w:ascii="Tahoma" w:hAnsi="Tahoma" w:cs="Tahoma"/>
          <w:i/>
          <w:sz w:val="20"/>
          <w:szCs w:val="20"/>
        </w:rPr>
        <w:t>El juez competente, una vez decretada la muerte presunta de una persona, deberá librar oficio al Registrador del Estado Familiar del lugar donde se declaró la muerte, para los mismos efectos previstos en el primer inciso de este artículo.</w:t>
      </w:r>
    </w:p>
    <w:p w:rsidR="00ED607A" w:rsidRPr="006C6831" w:rsidRDefault="00ED607A" w:rsidP="00ED607A">
      <w:pPr>
        <w:ind w:firstLine="705"/>
        <w:jc w:val="both"/>
        <w:rPr>
          <w:rFonts w:ascii="Tahoma" w:hAnsi="Tahoma" w:cs="Tahoma"/>
          <w:i/>
          <w:sz w:val="20"/>
          <w:szCs w:val="20"/>
        </w:rPr>
      </w:pPr>
      <w:r w:rsidRPr="006C6831">
        <w:rPr>
          <w:rFonts w:ascii="Tahoma" w:hAnsi="Tahoma" w:cs="Tahoma"/>
          <w:i/>
          <w:sz w:val="20"/>
          <w:szCs w:val="20"/>
        </w:rPr>
        <w:t xml:space="preserve">Los </w:t>
      </w:r>
      <w:r w:rsidR="00217EEA" w:rsidRPr="006C6831">
        <w:rPr>
          <w:rFonts w:ascii="Tahoma" w:hAnsi="Tahoma" w:cs="Tahoma"/>
          <w:i/>
          <w:sz w:val="20"/>
          <w:szCs w:val="20"/>
        </w:rPr>
        <w:t>Registradores del Estado F</w:t>
      </w:r>
      <w:r w:rsidRPr="006C6831">
        <w:rPr>
          <w:rFonts w:ascii="Tahoma" w:hAnsi="Tahoma" w:cs="Tahoma"/>
          <w:i/>
          <w:sz w:val="20"/>
          <w:szCs w:val="20"/>
        </w:rPr>
        <w:t>amiliar de la República tendrán la obligación de remitir mensualmente al R</w:t>
      </w:r>
      <w:r w:rsidR="006C6831">
        <w:rPr>
          <w:rFonts w:ascii="Tahoma" w:hAnsi="Tahoma" w:cs="Tahoma"/>
          <w:i/>
          <w:sz w:val="20"/>
          <w:szCs w:val="20"/>
        </w:rPr>
        <w:t xml:space="preserve">egistro </w:t>
      </w:r>
      <w:r w:rsidRPr="006C6831">
        <w:rPr>
          <w:rFonts w:ascii="Tahoma" w:hAnsi="Tahoma" w:cs="Tahoma"/>
          <w:i/>
          <w:sz w:val="20"/>
          <w:szCs w:val="20"/>
        </w:rPr>
        <w:t>N</w:t>
      </w:r>
      <w:r w:rsidR="006C6831">
        <w:rPr>
          <w:rFonts w:ascii="Tahoma" w:hAnsi="Tahoma" w:cs="Tahoma"/>
          <w:i/>
          <w:sz w:val="20"/>
          <w:szCs w:val="20"/>
        </w:rPr>
        <w:t xml:space="preserve">acional de las </w:t>
      </w:r>
      <w:r w:rsidRPr="006C6831">
        <w:rPr>
          <w:rFonts w:ascii="Tahoma" w:hAnsi="Tahoma" w:cs="Tahoma"/>
          <w:i/>
          <w:sz w:val="20"/>
          <w:szCs w:val="20"/>
        </w:rPr>
        <w:t>P</w:t>
      </w:r>
      <w:r w:rsidR="006C6831">
        <w:rPr>
          <w:rFonts w:ascii="Tahoma" w:hAnsi="Tahoma" w:cs="Tahoma"/>
          <w:i/>
          <w:sz w:val="20"/>
          <w:szCs w:val="20"/>
        </w:rPr>
        <w:t xml:space="preserve">ersonas </w:t>
      </w:r>
      <w:r w:rsidRPr="006C6831">
        <w:rPr>
          <w:rFonts w:ascii="Tahoma" w:hAnsi="Tahoma" w:cs="Tahoma"/>
          <w:i/>
          <w:sz w:val="20"/>
          <w:szCs w:val="20"/>
        </w:rPr>
        <w:t>N</w:t>
      </w:r>
      <w:r w:rsidR="006C6831">
        <w:rPr>
          <w:rFonts w:ascii="Tahoma" w:hAnsi="Tahoma" w:cs="Tahoma"/>
          <w:i/>
          <w:sz w:val="20"/>
          <w:szCs w:val="20"/>
        </w:rPr>
        <w:t>aturales</w:t>
      </w:r>
      <w:r w:rsidRPr="006C6831">
        <w:rPr>
          <w:rFonts w:ascii="Tahoma" w:hAnsi="Tahoma" w:cs="Tahoma"/>
          <w:i/>
          <w:sz w:val="20"/>
          <w:szCs w:val="20"/>
        </w:rPr>
        <w:t>, copia de las inscripciones de defunciones que hayan sido asentadas en dicho período, observando los formatos y demás especificaciones que sean señaladas por éste para su entrega.</w:t>
      </w:r>
    </w:p>
    <w:p w:rsidR="00ED607A" w:rsidRPr="00C668D7" w:rsidRDefault="00ED607A" w:rsidP="00ED607A">
      <w:pPr>
        <w:jc w:val="both"/>
        <w:rPr>
          <w:rFonts w:ascii="Tahoma" w:hAnsi="Tahoma" w:cs="Tahoma"/>
          <w:sz w:val="20"/>
          <w:szCs w:val="20"/>
        </w:rPr>
      </w:pPr>
    </w:p>
    <w:p w:rsidR="00B509F3" w:rsidRDefault="00B509F3" w:rsidP="00B509F3">
      <w:pPr>
        <w:ind w:firstLine="705"/>
        <w:jc w:val="both"/>
        <w:rPr>
          <w:lang w:val="es-ES_tradnl"/>
        </w:rPr>
      </w:pPr>
      <w:r>
        <w:rPr>
          <w:lang w:val="es-ES_tradnl"/>
        </w:rPr>
        <w:t xml:space="preserve">Art. 7.- Refórmase el </w:t>
      </w:r>
      <w:r w:rsidR="00520ABA">
        <w:rPr>
          <w:lang w:val="es-ES_tradnl"/>
        </w:rPr>
        <w:t>literal a)</w:t>
      </w:r>
      <w:r w:rsidR="0008350B">
        <w:rPr>
          <w:lang w:val="es-ES_tradnl"/>
        </w:rPr>
        <w:t xml:space="preserve"> </w:t>
      </w:r>
      <w:r w:rsidR="00520ABA">
        <w:rPr>
          <w:lang w:val="es-ES_tradnl"/>
        </w:rPr>
        <w:t>y agrégase un inciso final al</w:t>
      </w:r>
      <w:r w:rsidR="0008350B">
        <w:rPr>
          <w:lang w:val="es-ES_tradnl"/>
        </w:rPr>
        <w:t xml:space="preserve"> </w:t>
      </w:r>
      <w:r w:rsidR="00520ABA">
        <w:rPr>
          <w:lang w:val="es-ES_tradnl"/>
        </w:rPr>
        <w:t>a</w:t>
      </w:r>
      <w:r>
        <w:rPr>
          <w:lang w:val="es-ES_tradnl"/>
        </w:rPr>
        <w:t xml:space="preserve">rtículo </w:t>
      </w:r>
      <w:r w:rsidR="0008350B">
        <w:rPr>
          <w:lang w:val="es-ES_tradnl"/>
        </w:rPr>
        <w:t>41, de la siguiente manera:</w:t>
      </w:r>
    </w:p>
    <w:p w:rsidR="0008350B" w:rsidRDefault="0008350B" w:rsidP="0008350B">
      <w:pPr>
        <w:tabs>
          <w:tab w:val="left" w:pos="-1440"/>
        </w:tabs>
        <w:ind w:left="1440" w:hanging="720"/>
        <w:jc w:val="both"/>
        <w:rPr>
          <w:rFonts w:ascii="Tahoma" w:hAnsi="Tahoma" w:cs="Tahoma"/>
          <w:i/>
          <w:sz w:val="20"/>
          <w:szCs w:val="20"/>
          <w:u w:val="single"/>
          <w:lang w:val="es-ES_tradnl"/>
        </w:rPr>
      </w:pPr>
      <w:r w:rsidRPr="00D45FB0">
        <w:rPr>
          <w:rFonts w:ascii="Tahoma" w:hAnsi="Tahoma" w:cs="Tahoma"/>
          <w:i/>
          <w:iCs/>
          <w:sz w:val="20"/>
          <w:szCs w:val="20"/>
          <w:lang w:val="es-ES_tradnl"/>
        </w:rPr>
        <w:t>“a)</w:t>
      </w:r>
      <w:r w:rsidRPr="0008350B">
        <w:rPr>
          <w:rFonts w:ascii="Tahoma" w:hAnsi="Tahoma" w:cs="Tahoma"/>
          <w:i/>
          <w:iCs/>
          <w:sz w:val="20"/>
          <w:szCs w:val="20"/>
          <w:lang w:val="es-ES_tradnl"/>
        </w:rPr>
        <w:t xml:space="preserve"> </w:t>
      </w:r>
      <w:r w:rsidRPr="0008350B">
        <w:rPr>
          <w:rFonts w:ascii="Tahoma" w:hAnsi="Tahoma" w:cs="Tahoma"/>
          <w:i/>
          <w:iCs/>
          <w:sz w:val="20"/>
          <w:szCs w:val="20"/>
          <w:lang w:val="es-ES_tradnl"/>
        </w:rPr>
        <w:tab/>
        <w:t xml:space="preserve">El nombre propio, apellidos, edad, sexo, estado familiar, nacionalidad, lugar de nacimiento y domicilio, así como el número de Documento Único de Identidad </w:t>
      </w:r>
      <w:r w:rsidRPr="006C6831">
        <w:rPr>
          <w:rFonts w:ascii="Tahoma" w:hAnsi="Tahoma" w:cs="Tahoma"/>
          <w:i/>
          <w:sz w:val="20"/>
          <w:szCs w:val="20"/>
          <w:lang w:val="es-ES_tradnl"/>
        </w:rPr>
        <w:t>si lo hubiere o cualquier otro documento.</w:t>
      </w:r>
      <w:r w:rsidR="00520ABA" w:rsidRPr="006C6831">
        <w:rPr>
          <w:rFonts w:ascii="Tahoma" w:hAnsi="Tahoma" w:cs="Tahoma"/>
          <w:i/>
          <w:sz w:val="20"/>
          <w:szCs w:val="20"/>
          <w:lang w:val="es-ES_tradnl"/>
        </w:rPr>
        <w:t>”</w:t>
      </w:r>
    </w:p>
    <w:p w:rsidR="00520ABA" w:rsidRPr="0008350B" w:rsidRDefault="00520ABA" w:rsidP="00520ABA">
      <w:pPr>
        <w:tabs>
          <w:tab w:val="left" w:pos="-1440"/>
        </w:tabs>
        <w:ind w:firstLine="720"/>
        <w:jc w:val="both"/>
        <w:rPr>
          <w:rFonts w:ascii="Tahoma" w:hAnsi="Tahoma" w:cs="Tahoma"/>
          <w:i/>
          <w:sz w:val="20"/>
          <w:szCs w:val="20"/>
          <w:lang w:val="es-ES_tradnl"/>
        </w:rPr>
      </w:pPr>
      <w:r>
        <w:rPr>
          <w:rFonts w:ascii="Tahoma" w:hAnsi="Tahoma" w:cs="Tahoma"/>
          <w:i/>
          <w:iCs/>
          <w:sz w:val="20"/>
          <w:szCs w:val="20"/>
          <w:lang w:val="es-ES_tradnl"/>
        </w:rPr>
        <w:t xml:space="preserve">“En caso de no contarse con el Documento Único de Identidad del fallecido, deberá solicitarse al Registro Nacional de las Personas Naturales informe sobre la existencia del mismo, quién deberá proporcionar en un plazo que no excederá de tres días hábiles, una certificación de dicho documento, o constancia de la no existencia de registro según sea el caso.” </w:t>
      </w:r>
    </w:p>
    <w:p w:rsidR="0008350B" w:rsidRDefault="0008350B" w:rsidP="0008350B">
      <w:pPr>
        <w:jc w:val="both"/>
        <w:rPr>
          <w:lang w:val="es-ES_tradnl"/>
        </w:rPr>
      </w:pPr>
    </w:p>
    <w:p w:rsidR="00FF5D71" w:rsidRDefault="00FF5D71" w:rsidP="0008350B">
      <w:pPr>
        <w:jc w:val="both"/>
        <w:rPr>
          <w:lang w:val="es-ES_tradnl"/>
        </w:rPr>
      </w:pPr>
      <w:r>
        <w:rPr>
          <w:lang w:val="es-ES_tradnl"/>
        </w:rPr>
        <w:tab/>
        <w:t>Art. 8.- Refórmase el Artículo 48, de la siguiente manera:</w:t>
      </w:r>
    </w:p>
    <w:p w:rsidR="00FF5D71" w:rsidRPr="00FF5D71" w:rsidRDefault="00FF5D71" w:rsidP="00FF5D71">
      <w:pPr>
        <w:pStyle w:val="NormalWeb"/>
        <w:spacing w:after="240" w:afterAutospacing="0"/>
        <w:jc w:val="both"/>
        <w:rPr>
          <w:rFonts w:ascii="Tahoma" w:hAnsi="Tahoma" w:cs="Tahoma"/>
          <w:b/>
          <w:bCs/>
          <w:i/>
          <w:iCs/>
          <w:sz w:val="20"/>
          <w:szCs w:val="20"/>
          <w:lang w:val="es-ES_tradnl"/>
        </w:rPr>
      </w:pPr>
      <w:r>
        <w:rPr>
          <w:lang w:val="es-ES_tradnl"/>
        </w:rPr>
        <w:tab/>
      </w:r>
      <w:r w:rsidRPr="00FF5D71">
        <w:rPr>
          <w:rFonts w:ascii="Tahoma" w:hAnsi="Tahoma" w:cs="Tahoma"/>
          <w:b/>
          <w:i/>
          <w:sz w:val="20"/>
          <w:szCs w:val="20"/>
          <w:lang w:val="es-ES_tradnl"/>
        </w:rPr>
        <w:t>“</w:t>
      </w:r>
      <w:r w:rsidRPr="00FF5D71">
        <w:rPr>
          <w:rFonts w:ascii="Tahoma" w:hAnsi="Tahoma" w:cs="Tahoma"/>
          <w:b/>
          <w:bCs/>
          <w:i/>
          <w:iCs/>
          <w:sz w:val="20"/>
          <w:szCs w:val="20"/>
          <w:lang w:val="es-ES_tradnl"/>
        </w:rPr>
        <w:t xml:space="preserve">Maneras de preparar </w:t>
      </w:r>
      <w:r w:rsidRPr="00FF5D71">
        <w:rPr>
          <w:rFonts w:ascii="Tahoma" w:hAnsi="Tahoma" w:cs="Tahoma"/>
          <w:b/>
          <w:i/>
          <w:iCs/>
          <w:sz w:val="20"/>
          <w:szCs w:val="20"/>
          <w:lang w:val="es-ES_tradnl"/>
        </w:rPr>
        <w:t xml:space="preserve">las </w:t>
      </w:r>
      <w:r w:rsidR="00AD1C97">
        <w:rPr>
          <w:rFonts w:ascii="Tahoma" w:hAnsi="Tahoma" w:cs="Tahoma"/>
          <w:b/>
          <w:bCs/>
          <w:i/>
          <w:iCs/>
          <w:sz w:val="20"/>
          <w:szCs w:val="20"/>
          <w:lang w:val="es-ES_tradnl"/>
        </w:rPr>
        <w:t>inscripciones</w:t>
      </w:r>
      <w:r w:rsidRPr="00FF5D71">
        <w:rPr>
          <w:rFonts w:ascii="Tahoma" w:hAnsi="Tahoma" w:cs="Tahoma"/>
          <w:b/>
          <w:bCs/>
          <w:i/>
          <w:iCs/>
          <w:sz w:val="20"/>
          <w:szCs w:val="20"/>
          <w:lang w:val="es-ES_tradnl"/>
        </w:rPr>
        <w:t xml:space="preserve"> </w:t>
      </w:r>
    </w:p>
    <w:p w:rsidR="00FF5D71" w:rsidRPr="00FF5D71" w:rsidRDefault="00FF5D71" w:rsidP="00FF5D71">
      <w:pPr>
        <w:pStyle w:val="NormalWeb"/>
        <w:spacing w:after="240" w:afterAutospacing="0"/>
        <w:ind w:firstLine="708"/>
        <w:jc w:val="both"/>
        <w:rPr>
          <w:rFonts w:ascii="Tahoma" w:hAnsi="Tahoma" w:cs="Tahoma"/>
          <w:i/>
          <w:iCs/>
          <w:sz w:val="20"/>
          <w:szCs w:val="20"/>
          <w:lang w:val="es-ES_tradnl"/>
        </w:rPr>
      </w:pPr>
      <w:r w:rsidRPr="00FF5D71">
        <w:rPr>
          <w:rFonts w:ascii="Tahoma" w:hAnsi="Tahoma" w:cs="Tahoma"/>
          <w:bCs/>
          <w:i/>
          <w:iCs/>
          <w:sz w:val="20"/>
          <w:szCs w:val="20"/>
          <w:lang w:val="es-ES_tradnl"/>
        </w:rPr>
        <w:t xml:space="preserve">Art. </w:t>
      </w:r>
      <w:r w:rsidRPr="00FF5D71">
        <w:rPr>
          <w:rFonts w:ascii="Tahoma" w:hAnsi="Tahoma" w:cs="Tahoma"/>
          <w:bCs/>
          <w:i/>
          <w:sz w:val="20"/>
          <w:szCs w:val="20"/>
          <w:lang w:val="es-ES_tradnl"/>
        </w:rPr>
        <w:t xml:space="preserve">48.- </w:t>
      </w:r>
      <w:r w:rsidRPr="00FF5D71">
        <w:rPr>
          <w:rFonts w:ascii="Tahoma" w:hAnsi="Tahoma" w:cs="Tahoma"/>
          <w:bCs/>
          <w:i/>
          <w:iCs/>
          <w:sz w:val="20"/>
          <w:szCs w:val="20"/>
          <w:lang w:val="es-ES_tradnl"/>
        </w:rPr>
        <w:t xml:space="preserve">De acuerdo a los medios </w:t>
      </w:r>
      <w:r w:rsidRPr="00FF5D71">
        <w:rPr>
          <w:rFonts w:ascii="Tahoma" w:hAnsi="Tahoma" w:cs="Tahoma"/>
          <w:i/>
          <w:iCs/>
          <w:sz w:val="20"/>
          <w:szCs w:val="20"/>
          <w:lang w:val="es-ES_tradnl"/>
        </w:rPr>
        <w:t xml:space="preserve">con los </w:t>
      </w:r>
      <w:r w:rsidRPr="00FF5D71">
        <w:rPr>
          <w:rFonts w:ascii="Tahoma" w:hAnsi="Tahoma" w:cs="Tahoma"/>
          <w:bCs/>
          <w:i/>
          <w:iCs/>
          <w:sz w:val="20"/>
          <w:szCs w:val="20"/>
          <w:lang w:val="es-ES_tradnl"/>
        </w:rPr>
        <w:t xml:space="preserve">que cuente </w:t>
      </w:r>
      <w:r w:rsidRPr="00FF5D71">
        <w:rPr>
          <w:rFonts w:ascii="Tahoma" w:hAnsi="Tahoma" w:cs="Tahoma"/>
          <w:i/>
          <w:iCs/>
          <w:sz w:val="20"/>
          <w:szCs w:val="20"/>
          <w:lang w:val="es-ES_tradnl"/>
        </w:rPr>
        <w:t xml:space="preserve">cada </w:t>
      </w:r>
      <w:r w:rsidRPr="00FF5D71">
        <w:rPr>
          <w:rFonts w:ascii="Tahoma" w:hAnsi="Tahoma" w:cs="Tahoma"/>
          <w:bCs/>
          <w:i/>
          <w:iCs/>
          <w:sz w:val="20"/>
          <w:szCs w:val="20"/>
          <w:lang w:val="es-ES_tradnl"/>
        </w:rPr>
        <w:t xml:space="preserve">oficina de </w:t>
      </w:r>
      <w:r w:rsidRPr="00FF5D71">
        <w:rPr>
          <w:rFonts w:ascii="Tahoma" w:hAnsi="Tahoma" w:cs="Tahoma"/>
          <w:i/>
          <w:iCs/>
          <w:sz w:val="20"/>
          <w:szCs w:val="20"/>
          <w:lang w:val="es-ES_tradnl"/>
        </w:rPr>
        <w:t xml:space="preserve">Registro del Estado Familiar, las </w:t>
      </w:r>
      <w:r w:rsidRPr="00FF5D71">
        <w:rPr>
          <w:rFonts w:ascii="Tahoma" w:hAnsi="Tahoma" w:cs="Tahoma"/>
          <w:bCs/>
          <w:i/>
          <w:iCs/>
          <w:sz w:val="20"/>
          <w:szCs w:val="20"/>
          <w:lang w:val="es-ES_tradnl"/>
        </w:rPr>
        <w:t xml:space="preserve">inscripciones principales se podrán </w:t>
      </w:r>
      <w:r w:rsidRPr="00FF5D71">
        <w:rPr>
          <w:rFonts w:ascii="Tahoma" w:hAnsi="Tahoma" w:cs="Tahoma"/>
          <w:i/>
          <w:iCs/>
          <w:sz w:val="20"/>
          <w:szCs w:val="20"/>
          <w:lang w:val="es-ES_tradnl"/>
        </w:rPr>
        <w:t>preparar mediante las siguientes formas:</w:t>
      </w:r>
    </w:p>
    <w:p w:rsidR="00FF5D71" w:rsidRPr="00FF5D71" w:rsidRDefault="00FF5D71" w:rsidP="00FF5D71">
      <w:pPr>
        <w:pStyle w:val="NormalWeb"/>
        <w:spacing w:after="240" w:afterAutospacing="0"/>
        <w:ind w:left="705" w:hanging="705"/>
        <w:jc w:val="both"/>
        <w:rPr>
          <w:rFonts w:ascii="Tahoma" w:hAnsi="Tahoma" w:cs="Tahoma"/>
          <w:i/>
          <w:iCs/>
          <w:sz w:val="20"/>
          <w:szCs w:val="20"/>
          <w:lang w:val="es-ES_tradnl"/>
        </w:rPr>
      </w:pPr>
      <w:r w:rsidRPr="00FF5D71">
        <w:rPr>
          <w:rFonts w:ascii="Tahoma" w:hAnsi="Tahoma" w:cs="Tahoma"/>
          <w:i/>
          <w:iCs/>
          <w:sz w:val="20"/>
          <w:szCs w:val="20"/>
          <w:lang w:val="es-ES_tradnl"/>
        </w:rPr>
        <w:t xml:space="preserve">a) </w:t>
      </w:r>
      <w:r w:rsidRPr="00FF5D71">
        <w:rPr>
          <w:rFonts w:ascii="Tahoma" w:hAnsi="Tahoma" w:cs="Tahoma"/>
          <w:i/>
          <w:iCs/>
          <w:sz w:val="20"/>
          <w:szCs w:val="20"/>
          <w:lang w:val="es-ES_tradnl"/>
        </w:rPr>
        <w:tab/>
        <w:t xml:space="preserve">Libros que serán </w:t>
      </w:r>
      <w:r w:rsidR="00CF1451">
        <w:rPr>
          <w:rFonts w:ascii="Tahoma" w:hAnsi="Tahoma" w:cs="Tahoma"/>
          <w:i/>
          <w:iCs/>
          <w:sz w:val="20"/>
          <w:szCs w:val="20"/>
          <w:lang w:val="es-ES_tradnl"/>
        </w:rPr>
        <w:t xml:space="preserve">preparados </w:t>
      </w:r>
      <w:r w:rsidR="00CF1451" w:rsidRPr="006C6831">
        <w:rPr>
          <w:rFonts w:ascii="Tahoma" w:hAnsi="Tahoma" w:cs="Tahoma"/>
          <w:i/>
          <w:iCs/>
          <w:sz w:val="20"/>
          <w:szCs w:val="20"/>
          <w:lang w:val="es-ES_tradnl"/>
        </w:rPr>
        <w:t>de</w:t>
      </w:r>
      <w:r w:rsidRPr="00FF5D71">
        <w:rPr>
          <w:rFonts w:ascii="Tahoma" w:hAnsi="Tahoma" w:cs="Tahoma"/>
          <w:i/>
          <w:iCs/>
          <w:sz w:val="20"/>
          <w:szCs w:val="20"/>
          <w:lang w:val="es-ES_tradnl"/>
        </w:rPr>
        <w:t xml:space="preserve"> formularios preimpresos que el Registro Nacional de las Personas Naturales establezca y proporcione; o</w:t>
      </w:r>
    </w:p>
    <w:p w:rsidR="00FF5D71" w:rsidRDefault="00FF5D71" w:rsidP="00FF5D71">
      <w:pPr>
        <w:pStyle w:val="NormalWeb"/>
        <w:spacing w:after="240" w:afterAutospacing="0"/>
        <w:ind w:left="705" w:hanging="705"/>
        <w:jc w:val="both"/>
        <w:rPr>
          <w:rFonts w:ascii="Tahoma" w:hAnsi="Tahoma" w:cs="Tahoma"/>
          <w:bCs/>
          <w:i/>
          <w:iCs/>
          <w:sz w:val="20"/>
          <w:szCs w:val="20"/>
          <w:lang w:val="es-ES_tradnl"/>
        </w:rPr>
      </w:pPr>
      <w:r w:rsidRPr="00FF5D71">
        <w:rPr>
          <w:rFonts w:ascii="Tahoma" w:hAnsi="Tahoma" w:cs="Tahoma"/>
          <w:bCs/>
          <w:i/>
          <w:iCs/>
          <w:sz w:val="20"/>
          <w:szCs w:val="20"/>
          <w:lang w:val="es-ES_tradnl"/>
        </w:rPr>
        <w:t>b)</w:t>
      </w:r>
      <w:r w:rsidRPr="00FF5D71">
        <w:rPr>
          <w:rFonts w:ascii="Tahoma" w:hAnsi="Tahoma" w:cs="Tahoma"/>
          <w:bCs/>
          <w:i/>
          <w:iCs/>
          <w:sz w:val="20"/>
          <w:szCs w:val="20"/>
          <w:lang w:val="es-ES_tradnl"/>
        </w:rPr>
        <w:tab/>
      </w:r>
      <w:r w:rsidR="00E86242" w:rsidRPr="006C6831">
        <w:rPr>
          <w:rFonts w:ascii="Tahoma" w:hAnsi="Tahoma" w:cs="Tahoma"/>
          <w:bCs/>
          <w:i/>
          <w:iCs/>
          <w:sz w:val="20"/>
          <w:szCs w:val="20"/>
          <w:lang w:val="es-ES_tradnl"/>
        </w:rPr>
        <w:t>Formularios impresos</w:t>
      </w:r>
      <w:r w:rsidR="00E86242">
        <w:rPr>
          <w:rFonts w:ascii="Tahoma" w:hAnsi="Tahoma" w:cs="Tahoma"/>
          <w:bCs/>
          <w:i/>
          <w:iCs/>
          <w:sz w:val="20"/>
          <w:szCs w:val="20"/>
          <w:lang w:val="es-ES_tradnl"/>
        </w:rPr>
        <w:t xml:space="preserve"> por s</w:t>
      </w:r>
      <w:r w:rsidRPr="00FF5D71">
        <w:rPr>
          <w:rFonts w:ascii="Tahoma" w:hAnsi="Tahoma" w:cs="Tahoma"/>
          <w:i/>
          <w:iCs/>
          <w:sz w:val="20"/>
          <w:szCs w:val="20"/>
          <w:lang w:val="es-ES_tradnl"/>
        </w:rPr>
        <w:t xml:space="preserve">istemas </w:t>
      </w:r>
      <w:r w:rsidRPr="00FF5D71">
        <w:rPr>
          <w:rFonts w:ascii="Tahoma" w:hAnsi="Tahoma" w:cs="Tahoma"/>
          <w:i/>
          <w:sz w:val="20"/>
          <w:szCs w:val="20"/>
          <w:lang w:val="es-ES_tradnl"/>
        </w:rPr>
        <w:t xml:space="preserve">informáticos </w:t>
      </w:r>
      <w:r w:rsidRPr="00FF5D71">
        <w:rPr>
          <w:rFonts w:ascii="Tahoma" w:hAnsi="Tahoma" w:cs="Tahoma"/>
          <w:i/>
          <w:iCs/>
          <w:sz w:val="20"/>
          <w:szCs w:val="20"/>
          <w:lang w:val="es-ES_tradnl"/>
        </w:rPr>
        <w:t xml:space="preserve">suministrados o avalados por el Registro Nacional </w:t>
      </w:r>
      <w:r w:rsidRPr="00FF5D71">
        <w:rPr>
          <w:rFonts w:ascii="Tahoma" w:hAnsi="Tahoma" w:cs="Tahoma"/>
          <w:bCs/>
          <w:i/>
          <w:iCs/>
          <w:sz w:val="20"/>
          <w:szCs w:val="20"/>
          <w:lang w:val="es-ES_tradnl"/>
        </w:rPr>
        <w:t>de las Personas Naturales.</w:t>
      </w:r>
      <w:r>
        <w:rPr>
          <w:rFonts w:ascii="Tahoma" w:hAnsi="Tahoma" w:cs="Tahoma"/>
          <w:bCs/>
          <w:i/>
          <w:iCs/>
          <w:sz w:val="20"/>
          <w:szCs w:val="20"/>
          <w:lang w:val="es-ES_tradnl"/>
        </w:rPr>
        <w:t>”</w:t>
      </w:r>
    </w:p>
    <w:p w:rsidR="00A44B23" w:rsidRDefault="00A44B23" w:rsidP="00FF5D71">
      <w:pPr>
        <w:pStyle w:val="NormalWeb"/>
        <w:spacing w:after="240" w:afterAutospacing="0"/>
        <w:ind w:left="705" w:hanging="705"/>
        <w:jc w:val="both"/>
        <w:rPr>
          <w:rFonts w:ascii="Tahoma" w:hAnsi="Tahoma" w:cs="Tahoma"/>
          <w:bCs/>
          <w:i/>
          <w:iCs/>
          <w:sz w:val="20"/>
          <w:szCs w:val="20"/>
          <w:lang w:val="es-ES_tradnl"/>
        </w:rPr>
      </w:pPr>
    </w:p>
    <w:p w:rsidR="00A44B23" w:rsidRDefault="00A44B23" w:rsidP="00FF5D71">
      <w:pPr>
        <w:pStyle w:val="NormalWeb"/>
        <w:spacing w:after="240" w:afterAutospacing="0"/>
        <w:ind w:left="705" w:hanging="705"/>
        <w:jc w:val="both"/>
        <w:rPr>
          <w:rFonts w:ascii="Tahoma" w:hAnsi="Tahoma" w:cs="Tahoma"/>
          <w:bCs/>
          <w:iCs/>
          <w:sz w:val="20"/>
          <w:szCs w:val="20"/>
          <w:lang w:val="es-ES_tradnl"/>
        </w:rPr>
      </w:pPr>
      <w:r>
        <w:rPr>
          <w:rFonts w:ascii="Tahoma" w:hAnsi="Tahoma" w:cs="Tahoma"/>
          <w:bCs/>
          <w:i/>
          <w:iCs/>
          <w:sz w:val="20"/>
          <w:szCs w:val="20"/>
          <w:lang w:val="es-ES_tradnl"/>
        </w:rPr>
        <w:tab/>
      </w:r>
      <w:r>
        <w:rPr>
          <w:rFonts w:ascii="Tahoma" w:hAnsi="Tahoma" w:cs="Tahoma"/>
          <w:bCs/>
          <w:iCs/>
          <w:sz w:val="20"/>
          <w:szCs w:val="20"/>
          <w:lang w:val="es-ES_tradnl"/>
        </w:rPr>
        <w:t>Art.9.- Refórmase el Artículo 49, de la siguiente manera:</w:t>
      </w:r>
    </w:p>
    <w:p w:rsidR="00A44B23" w:rsidRPr="00A44B23" w:rsidRDefault="00A44B23" w:rsidP="00A44B23">
      <w:pPr>
        <w:pStyle w:val="NormalWeb"/>
        <w:spacing w:after="240" w:afterAutospacing="0"/>
        <w:jc w:val="both"/>
        <w:rPr>
          <w:rFonts w:ascii="Tahoma" w:hAnsi="Tahoma" w:cs="Tahoma"/>
          <w:i/>
          <w:sz w:val="20"/>
          <w:szCs w:val="20"/>
          <w:lang w:val="es-ES_tradnl"/>
        </w:rPr>
      </w:pPr>
      <w:r>
        <w:rPr>
          <w:rFonts w:ascii="Tahoma" w:hAnsi="Tahoma" w:cs="Tahoma"/>
          <w:bCs/>
          <w:iCs/>
          <w:sz w:val="20"/>
          <w:szCs w:val="20"/>
          <w:lang w:val="es-ES_tradnl"/>
        </w:rPr>
        <w:tab/>
      </w:r>
      <w:r w:rsidRPr="00A44B23">
        <w:rPr>
          <w:rFonts w:ascii="Tahoma" w:hAnsi="Tahoma" w:cs="Tahoma"/>
          <w:bCs/>
          <w:i/>
          <w:iCs/>
          <w:sz w:val="20"/>
          <w:szCs w:val="20"/>
          <w:lang w:val="es-ES_tradnl"/>
        </w:rPr>
        <w:t>“</w:t>
      </w:r>
      <w:r w:rsidRPr="00A44B23">
        <w:rPr>
          <w:rFonts w:ascii="Tahoma" w:hAnsi="Tahoma" w:cs="Tahoma"/>
          <w:b/>
          <w:bCs/>
          <w:i/>
          <w:sz w:val="20"/>
          <w:szCs w:val="20"/>
          <w:lang w:val="es-ES_tradnl"/>
        </w:rPr>
        <w:t xml:space="preserve">Forma </w:t>
      </w:r>
      <w:r w:rsidRPr="00A44B23">
        <w:rPr>
          <w:rFonts w:ascii="Tahoma" w:hAnsi="Tahoma" w:cs="Tahoma"/>
          <w:b/>
          <w:bCs/>
          <w:i/>
          <w:iCs/>
          <w:sz w:val="20"/>
          <w:szCs w:val="20"/>
          <w:lang w:val="es-ES_tradnl"/>
        </w:rPr>
        <w:t xml:space="preserve">de almacenar </w:t>
      </w:r>
      <w:r w:rsidRPr="00A44B23">
        <w:rPr>
          <w:rFonts w:ascii="Tahoma" w:hAnsi="Tahoma" w:cs="Tahoma"/>
          <w:b/>
          <w:bCs/>
          <w:i/>
          <w:sz w:val="20"/>
          <w:szCs w:val="20"/>
          <w:lang w:val="es-ES_tradnl"/>
        </w:rPr>
        <w:t xml:space="preserve">los formularios </w:t>
      </w:r>
      <w:r w:rsidRPr="00A44B23">
        <w:rPr>
          <w:rFonts w:ascii="Tahoma" w:hAnsi="Tahoma" w:cs="Tahoma"/>
          <w:b/>
          <w:bCs/>
          <w:i/>
          <w:iCs/>
          <w:sz w:val="20"/>
          <w:szCs w:val="20"/>
          <w:lang w:val="es-ES_tradnl"/>
        </w:rPr>
        <w:t xml:space="preserve">preimpresos ó </w:t>
      </w:r>
      <w:r w:rsidRPr="00A44B23">
        <w:rPr>
          <w:rFonts w:ascii="Tahoma" w:hAnsi="Tahoma" w:cs="Tahoma"/>
          <w:b/>
          <w:bCs/>
          <w:i/>
          <w:sz w:val="20"/>
          <w:szCs w:val="20"/>
          <w:lang w:val="es-ES_tradnl"/>
        </w:rPr>
        <w:t xml:space="preserve">los </w:t>
      </w:r>
      <w:r w:rsidRPr="00A44B23">
        <w:rPr>
          <w:rFonts w:ascii="Tahoma" w:hAnsi="Tahoma" w:cs="Tahoma"/>
          <w:b/>
          <w:bCs/>
          <w:i/>
          <w:iCs/>
          <w:sz w:val="20"/>
          <w:szCs w:val="20"/>
          <w:lang w:val="es-ES_tradnl"/>
        </w:rPr>
        <w:t>formularios imp</w:t>
      </w:r>
      <w:r w:rsidR="00AD1C97">
        <w:rPr>
          <w:rFonts w:ascii="Tahoma" w:hAnsi="Tahoma" w:cs="Tahoma"/>
          <w:b/>
          <w:bCs/>
          <w:i/>
          <w:iCs/>
          <w:sz w:val="20"/>
          <w:szCs w:val="20"/>
          <w:lang w:val="es-ES_tradnl"/>
        </w:rPr>
        <w:t>resos por sistemas informáticos</w:t>
      </w:r>
      <w:r w:rsidRPr="00A44B23">
        <w:rPr>
          <w:rFonts w:ascii="Tahoma" w:hAnsi="Tahoma" w:cs="Tahoma"/>
          <w:b/>
          <w:bCs/>
          <w:i/>
          <w:iCs/>
          <w:sz w:val="20"/>
          <w:szCs w:val="20"/>
          <w:lang w:val="es-ES_tradnl"/>
        </w:rPr>
        <w:t xml:space="preserve"> </w:t>
      </w:r>
    </w:p>
    <w:p w:rsidR="00A44B23" w:rsidRPr="00A44B23" w:rsidRDefault="00A44B23" w:rsidP="00A44B23">
      <w:pPr>
        <w:pStyle w:val="NormalWeb"/>
        <w:spacing w:after="240" w:afterAutospacing="0"/>
        <w:ind w:firstLine="708"/>
        <w:jc w:val="both"/>
        <w:rPr>
          <w:rFonts w:ascii="Tahoma" w:hAnsi="Tahoma" w:cs="Tahoma"/>
          <w:b/>
          <w:bCs/>
          <w:i/>
          <w:sz w:val="20"/>
          <w:szCs w:val="20"/>
          <w:lang w:val="es-ES_tradnl"/>
        </w:rPr>
      </w:pPr>
      <w:r w:rsidRPr="00A44B23">
        <w:rPr>
          <w:rFonts w:ascii="Tahoma" w:hAnsi="Tahoma" w:cs="Tahoma"/>
          <w:i/>
          <w:iCs/>
          <w:sz w:val="20"/>
          <w:szCs w:val="20"/>
          <w:lang w:val="es-ES_tradnl"/>
        </w:rPr>
        <w:t xml:space="preserve">Art. </w:t>
      </w:r>
      <w:r w:rsidRPr="00A44B23">
        <w:rPr>
          <w:rFonts w:ascii="Tahoma" w:hAnsi="Tahoma" w:cs="Tahoma"/>
          <w:bCs/>
          <w:i/>
          <w:sz w:val="20"/>
          <w:szCs w:val="20"/>
          <w:lang w:val="es-ES_tradnl"/>
        </w:rPr>
        <w:t>49.-</w:t>
      </w:r>
      <w:r w:rsidRPr="00A44B23">
        <w:rPr>
          <w:rFonts w:ascii="Tahoma" w:hAnsi="Tahoma" w:cs="Tahoma"/>
          <w:b/>
          <w:bCs/>
          <w:i/>
          <w:sz w:val="20"/>
          <w:szCs w:val="20"/>
          <w:lang w:val="es-ES_tradnl"/>
        </w:rPr>
        <w:t xml:space="preserve"> </w:t>
      </w:r>
      <w:r>
        <w:rPr>
          <w:rFonts w:ascii="Tahoma" w:hAnsi="Tahoma" w:cs="Tahoma"/>
          <w:i/>
          <w:iCs/>
          <w:sz w:val="20"/>
          <w:szCs w:val="20"/>
          <w:lang w:val="es-ES_tradnl"/>
        </w:rPr>
        <w:t>Los L</w:t>
      </w:r>
      <w:r w:rsidRPr="00A44B23">
        <w:rPr>
          <w:rFonts w:ascii="Tahoma" w:hAnsi="Tahoma" w:cs="Tahoma"/>
          <w:i/>
          <w:iCs/>
          <w:sz w:val="20"/>
          <w:szCs w:val="20"/>
          <w:lang w:val="es-ES_tradnl"/>
        </w:rPr>
        <w:t xml:space="preserve">ibros de Inscripción </w:t>
      </w:r>
      <w:r w:rsidRPr="00A44B23">
        <w:rPr>
          <w:rFonts w:ascii="Tahoma" w:hAnsi="Tahoma" w:cs="Tahoma"/>
          <w:i/>
          <w:sz w:val="20"/>
          <w:szCs w:val="20"/>
          <w:lang w:val="es-ES_tradnl"/>
        </w:rPr>
        <w:t xml:space="preserve">estarán formados </w:t>
      </w:r>
      <w:r w:rsidRPr="00A44B23">
        <w:rPr>
          <w:rFonts w:ascii="Tahoma" w:hAnsi="Tahoma" w:cs="Tahoma"/>
          <w:i/>
          <w:iCs/>
          <w:sz w:val="20"/>
          <w:szCs w:val="20"/>
          <w:lang w:val="es-ES_tradnl"/>
        </w:rPr>
        <w:t xml:space="preserve">por formularios preimpresos o formularios impresos por sistemas informáticos que al efecto lleve cada Registro del Estado Familiar, en cantidad no mayor de quinientos, debidamente foliados en </w:t>
      </w:r>
      <w:r w:rsidR="00CF1451">
        <w:rPr>
          <w:rFonts w:ascii="Tahoma" w:hAnsi="Tahoma" w:cs="Tahoma"/>
          <w:i/>
          <w:iCs/>
          <w:sz w:val="20"/>
          <w:szCs w:val="20"/>
          <w:lang w:val="es-ES_tradnl"/>
        </w:rPr>
        <w:t>l</w:t>
      </w:r>
      <w:r w:rsidRPr="00A44B23">
        <w:rPr>
          <w:rFonts w:ascii="Tahoma" w:hAnsi="Tahoma" w:cs="Tahoma"/>
          <w:i/>
          <w:iCs/>
          <w:sz w:val="20"/>
          <w:szCs w:val="20"/>
          <w:lang w:val="es-ES_tradnl"/>
        </w:rPr>
        <w:t>etras en la esquina superior derecha de sus frentes, sellados y firmados por el Jefe del Registro del Estado Familiar</w:t>
      </w:r>
      <w:r w:rsidR="00CF1451">
        <w:rPr>
          <w:rFonts w:ascii="Tahoma" w:hAnsi="Tahoma" w:cs="Tahoma"/>
          <w:i/>
          <w:iCs/>
          <w:sz w:val="20"/>
          <w:szCs w:val="20"/>
          <w:lang w:val="es-ES_tradnl"/>
        </w:rPr>
        <w:t xml:space="preserve"> o</w:t>
      </w:r>
      <w:r w:rsidRPr="00A44B23">
        <w:rPr>
          <w:rFonts w:ascii="Tahoma" w:hAnsi="Tahoma" w:cs="Tahoma"/>
          <w:i/>
          <w:iCs/>
          <w:sz w:val="20"/>
          <w:szCs w:val="20"/>
          <w:lang w:val="es-ES_tradnl"/>
        </w:rPr>
        <w:t xml:space="preserve"> el que haga sus </w:t>
      </w:r>
      <w:r w:rsidRPr="00A44B23">
        <w:rPr>
          <w:rFonts w:ascii="Tahoma" w:hAnsi="Tahoma" w:cs="Tahoma"/>
          <w:bCs/>
          <w:i/>
          <w:sz w:val="20"/>
          <w:szCs w:val="20"/>
          <w:lang w:val="es-ES_tradnl"/>
        </w:rPr>
        <w:t>veces.</w:t>
      </w:r>
      <w:r w:rsidRPr="00A44B23">
        <w:rPr>
          <w:rFonts w:ascii="Tahoma" w:hAnsi="Tahoma" w:cs="Tahoma"/>
          <w:b/>
          <w:bCs/>
          <w:i/>
          <w:sz w:val="20"/>
          <w:szCs w:val="20"/>
          <w:lang w:val="es-ES_tradnl"/>
        </w:rPr>
        <w:t xml:space="preserve"> </w:t>
      </w:r>
    </w:p>
    <w:p w:rsidR="00A44B23" w:rsidRPr="00A44B23" w:rsidRDefault="00A44B23" w:rsidP="00A44B23">
      <w:pPr>
        <w:pStyle w:val="NormalWeb"/>
        <w:spacing w:after="240" w:afterAutospacing="0"/>
        <w:ind w:firstLine="708"/>
        <w:jc w:val="both"/>
        <w:rPr>
          <w:rFonts w:ascii="Tahoma" w:hAnsi="Tahoma" w:cs="Tahoma"/>
          <w:i/>
          <w:iCs/>
          <w:sz w:val="20"/>
          <w:szCs w:val="20"/>
          <w:lang w:val="es-ES_tradnl"/>
        </w:rPr>
      </w:pPr>
      <w:r w:rsidRPr="00A44B23">
        <w:rPr>
          <w:rFonts w:ascii="Tahoma" w:hAnsi="Tahoma" w:cs="Tahoma"/>
          <w:i/>
          <w:iCs/>
          <w:sz w:val="20"/>
          <w:szCs w:val="20"/>
          <w:lang w:val="es-ES_tradnl"/>
        </w:rPr>
        <w:t xml:space="preserve">Cada libro iniciará con una hoja adicional, en la cual se pondrá una razón firmada y sellada por el Jefe Registrador del Estado Familiar o el que haga </w:t>
      </w:r>
      <w:r w:rsidRPr="00A44B23">
        <w:rPr>
          <w:rFonts w:ascii="Tahoma" w:hAnsi="Tahoma" w:cs="Tahoma"/>
          <w:i/>
          <w:sz w:val="20"/>
          <w:szCs w:val="20"/>
          <w:lang w:val="es-ES_tradnl"/>
        </w:rPr>
        <w:t xml:space="preserve">sus </w:t>
      </w:r>
      <w:r w:rsidRPr="00A44B23">
        <w:rPr>
          <w:rFonts w:ascii="Tahoma" w:hAnsi="Tahoma" w:cs="Tahoma"/>
          <w:i/>
          <w:iCs/>
          <w:sz w:val="20"/>
          <w:szCs w:val="20"/>
          <w:lang w:val="es-ES_tradnl"/>
        </w:rPr>
        <w:t xml:space="preserve">veces, el </w:t>
      </w:r>
      <w:r w:rsidRPr="00A44B23">
        <w:rPr>
          <w:rFonts w:ascii="Tahoma" w:hAnsi="Tahoma" w:cs="Tahoma"/>
          <w:i/>
          <w:sz w:val="20"/>
          <w:szCs w:val="20"/>
          <w:lang w:val="es-ES_tradnl"/>
        </w:rPr>
        <w:t xml:space="preserve">nombre </w:t>
      </w:r>
      <w:r w:rsidRPr="00A44B23">
        <w:rPr>
          <w:rFonts w:ascii="Tahoma" w:hAnsi="Tahoma" w:cs="Tahoma"/>
          <w:i/>
          <w:iCs/>
          <w:sz w:val="20"/>
          <w:szCs w:val="20"/>
          <w:lang w:val="es-ES_tradnl"/>
        </w:rPr>
        <w:t xml:space="preserve">de éste, el número de libro, el </w:t>
      </w:r>
      <w:r w:rsidRPr="00A44B23">
        <w:rPr>
          <w:rFonts w:ascii="Tahoma" w:hAnsi="Tahoma" w:cs="Tahoma"/>
          <w:i/>
          <w:sz w:val="20"/>
          <w:szCs w:val="20"/>
          <w:lang w:val="es-ES_tradnl"/>
        </w:rPr>
        <w:t xml:space="preserve">uso </w:t>
      </w:r>
      <w:r w:rsidRPr="00A44B23">
        <w:rPr>
          <w:rFonts w:ascii="Tahoma" w:hAnsi="Tahoma" w:cs="Tahoma"/>
          <w:i/>
          <w:iCs/>
          <w:sz w:val="20"/>
          <w:szCs w:val="20"/>
          <w:lang w:val="es-ES_tradnl"/>
        </w:rPr>
        <w:t xml:space="preserve">a que </w:t>
      </w:r>
      <w:r w:rsidRPr="00A44B23">
        <w:rPr>
          <w:rFonts w:ascii="Tahoma" w:hAnsi="Tahoma" w:cs="Tahoma"/>
          <w:bCs/>
          <w:i/>
          <w:sz w:val="20"/>
          <w:szCs w:val="20"/>
          <w:lang w:val="es-ES_tradnl"/>
        </w:rPr>
        <w:t>se</w:t>
      </w:r>
      <w:r w:rsidRPr="00A44B23">
        <w:rPr>
          <w:rFonts w:ascii="Tahoma" w:hAnsi="Tahoma" w:cs="Tahoma"/>
          <w:b/>
          <w:bCs/>
          <w:i/>
          <w:sz w:val="20"/>
          <w:szCs w:val="20"/>
          <w:lang w:val="es-ES_tradnl"/>
        </w:rPr>
        <w:t xml:space="preserve"> </w:t>
      </w:r>
      <w:r w:rsidRPr="00A44B23">
        <w:rPr>
          <w:rFonts w:ascii="Tahoma" w:hAnsi="Tahoma" w:cs="Tahoma"/>
          <w:i/>
          <w:iCs/>
          <w:sz w:val="20"/>
          <w:szCs w:val="20"/>
          <w:lang w:val="es-ES_tradnl"/>
        </w:rPr>
        <w:t>destina, el lugar y la fecha en que se apertura.</w:t>
      </w:r>
    </w:p>
    <w:p w:rsidR="00A44B23" w:rsidRPr="00A44B23" w:rsidRDefault="00A44B23" w:rsidP="00A44B23">
      <w:pPr>
        <w:pStyle w:val="NormalWeb"/>
        <w:spacing w:after="240" w:afterAutospacing="0"/>
        <w:ind w:firstLine="705"/>
        <w:jc w:val="both"/>
        <w:rPr>
          <w:rFonts w:ascii="Tahoma" w:hAnsi="Tahoma" w:cs="Tahoma"/>
          <w:i/>
          <w:sz w:val="20"/>
          <w:szCs w:val="20"/>
          <w:lang w:val="es-ES_tradnl"/>
        </w:rPr>
      </w:pPr>
      <w:r w:rsidRPr="00A44B23">
        <w:rPr>
          <w:rFonts w:ascii="Tahoma" w:hAnsi="Tahoma" w:cs="Tahoma"/>
          <w:i/>
          <w:iCs/>
          <w:sz w:val="20"/>
          <w:szCs w:val="20"/>
          <w:lang w:val="es-ES_tradnl"/>
        </w:rPr>
        <w:lastRenderedPageBreak/>
        <w:t xml:space="preserve">Cuando se agote un libro, se agregará una hoja en la que se consignará una razón de </w:t>
      </w:r>
      <w:r w:rsidRPr="00A44B23">
        <w:rPr>
          <w:rFonts w:ascii="Tahoma" w:hAnsi="Tahoma" w:cs="Tahoma"/>
          <w:i/>
          <w:sz w:val="20"/>
          <w:szCs w:val="20"/>
          <w:lang w:val="es-ES_tradnl"/>
        </w:rPr>
        <w:t xml:space="preserve">cierre, </w:t>
      </w:r>
      <w:r w:rsidRPr="00A44B23">
        <w:rPr>
          <w:rFonts w:ascii="Tahoma" w:hAnsi="Tahoma" w:cs="Tahoma"/>
          <w:i/>
          <w:iCs/>
          <w:sz w:val="20"/>
          <w:szCs w:val="20"/>
          <w:lang w:val="es-ES_tradnl"/>
        </w:rPr>
        <w:t xml:space="preserve">firmada y sellada por el Registrador del Estado Familiar o el que haga sus veces, indicando el numero </w:t>
      </w:r>
      <w:r w:rsidRPr="002065E2">
        <w:rPr>
          <w:rFonts w:ascii="Tahoma" w:hAnsi="Tahoma" w:cs="Tahoma"/>
          <w:i/>
          <w:iCs/>
          <w:sz w:val="20"/>
          <w:szCs w:val="20"/>
          <w:lang w:val="es-ES_tradnl"/>
        </w:rPr>
        <w:t>de folios de que se compone</w:t>
      </w:r>
      <w:r w:rsidR="002065E2" w:rsidRPr="002065E2">
        <w:rPr>
          <w:rFonts w:ascii="Tahoma" w:hAnsi="Tahoma" w:cs="Tahoma"/>
          <w:i/>
          <w:iCs/>
          <w:sz w:val="20"/>
          <w:szCs w:val="20"/>
          <w:lang w:val="es-ES_tradnl"/>
        </w:rPr>
        <w:t>,</w:t>
      </w:r>
      <w:r w:rsidR="002065E2">
        <w:rPr>
          <w:rFonts w:ascii="Tahoma" w:hAnsi="Tahoma" w:cs="Tahoma"/>
          <w:i/>
          <w:iCs/>
          <w:sz w:val="20"/>
          <w:szCs w:val="20"/>
          <w:lang w:val="es-ES_tradnl"/>
        </w:rPr>
        <w:t xml:space="preserve"> </w:t>
      </w:r>
      <w:r w:rsidR="002065E2" w:rsidRPr="006C6831">
        <w:rPr>
          <w:rFonts w:ascii="Tahoma" w:hAnsi="Tahoma" w:cs="Tahoma"/>
          <w:i/>
          <w:iCs/>
          <w:sz w:val="20"/>
          <w:szCs w:val="20"/>
          <w:lang w:val="es-ES_tradnl"/>
        </w:rPr>
        <w:t>de los utilizados, el número</w:t>
      </w:r>
      <w:r w:rsidR="002065E2">
        <w:rPr>
          <w:rFonts w:ascii="Tahoma" w:hAnsi="Tahoma" w:cs="Tahoma"/>
          <w:i/>
          <w:iCs/>
          <w:sz w:val="20"/>
          <w:szCs w:val="20"/>
          <w:lang w:val="es-ES_tradnl"/>
        </w:rPr>
        <w:t xml:space="preserve"> de</w:t>
      </w:r>
      <w:r w:rsidRPr="00A44B23">
        <w:rPr>
          <w:rFonts w:ascii="Tahoma" w:hAnsi="Tahoma" w:cs="Tahoma"/>
          <w:i/>
          <w:iCs/>
          <w:sz w:val="20"/>
          <w:szCs w:val="20"/>
          <w:lang w:val="es-ES_tradnl"/>
        </w:rPr>
        <w:t xml:space="preserve"> inscripciones que se hubieren asentado, indicándose además el lugar y fecha de </w:t>
      </w:r>
      <w:r w:rsidRPr="00A44B23">
        <w:rPr>
          <w:rFonts w:ascii="Tahoma" w:hAnsi="Tahoma" w:cs="Tahoma"/>
          <w:i/>
          <w:sz w:val="20"/>
          <w:szCs w:val="20"/>
          <w:lang w:val="es-ES_tradnl"/>
        </w:rPr>
        <w:t xml:space="preserve">cierre. </w:t>
      </w:r>
    </w:p>
    <w:p w:rsidR="00A44B23" w:rsidRPr="00A44B23" w:rsidRDefault="005F2EBF" w:rsidP="00A44B23">
      <w:pPr>
        <w:pStyle w:val="NormalWeb"/>
        <w:spacing w:after="240" w:afterAutospacing="0"/>
        <w:ind w:firstLine="705"/>
        <w:jc w:val="both"/>
        <w:rPr>
          <w:rFonts w:ascii="Tahoma" w:hAnsi="Tahoma" w:cs="Tahoma"/>
          <w:bCs/>
          <w:i/>
          <w:iCs/>
          <w:sz w:val="20"/>
          <w:szCs w:val="20"/>
          <w:lang w:val="es-ES_tradnl"/>
        </w:rPr>
      </w:pPr>
      <w:r w:rsidRPr="006C6831">
        <w:rPr>
          <w:rFonts w:ascii="Tahoma" w:hAnsi="Tahoma" w:cs="Tahoma"/>
          <w:i/>
          <w:iCs/>
          <w:sz w:val="20"/>
          <w:szCs w:val="20"/>
          <w:lang w:val="es-ES_tradnl"/>
        </w:rPr>
        <w:t>Al concluir</w:t>
      </w:r>
      <w:r>
        <w:rPr>
          <w:rFonts w:ascii="Tahoma" w:hAnsi="Tahoma" w:cs="Tahoma"/>
          <w:i/>
          <w:iCs/>
          <w:sz w:val="20"/>
          <w:szCs w:val="20"/>
          <w:lang w:val="es-ES_tradnl"/>
        </w:rPr>
        <w:t xml:space="preserve"> el año calendario se cerrará</w:t>
      </w:r>
      <w:r w:rsidR="00A44B23" w:rsidRPr="00A44B23">
        <w:rPr>
          <w:rFonts w:ascii="Tahoma" w:hAnsi="Tahoma" w:cs="Tahoma"/>
          <w:i/>
          <w:iCs/>
          <w:sz w:val="20"/>
          <w:szCs w:val="20"/>
          <w:lang w:val="es-ES_tradnl"/>
        </w:rPr>
        <w:t xml:space="preserve"> el libro, aún cuando no se haya </w:t>
      </w:r>
      <w:r w:rsidR="002065E2" w:rsidRPr="006C6831">
        <w:rPr>
          <w:rFonts w:ascii="Tahoma" w:hAnsi="Tahoma" w:cs="Tahoma"/>
          <w:i/>
          <w:iCs/>
          <w:sz w:val="20"/>
          <w:szCs w:val="20"/>
          <w:lang w:val="es-ES_tradnl"/>
        </w:rPr>
        <w:t>utilizado</w:t>
      </w:r>
      <w:r w:rsidR="002065E2" w:rsidRPr="002065E2">
        <w:rPr>
          <w:rFonts w:ascii="Tahoma" w:hAnsi="Tahoma" w:cs="Tahoma"/>
          <w:b/>
          <w:i/>
          <w:iCs/>
          <w:sz w:val="20"/>
          <w:szCs w:val="20"/>
          <w:lang w:val="es-ES_tradnl"/>
        </w:rPr>
        <w:t xml:space="preserve"> </w:t>
      </w:r>
      <w:r w:rsidR="00A44B23" w:rsidRPr="00A44B23">
        <w:rPr>
          <w:rFonts w:ascii="Tahoma" w:hAnsi="Tahoma" w:cs="Tahoma"/>
          <w:i/>
          <w:iCs/>
          <w:sz w:val="20"/>
          <w:szCs w:val="20"/>
          <w:lang w:val="es-ES_tradnl"/>
        </w:rPr>
        <w:t>el número máximo de formularios, siguiendo el proce</w:t>
      </w:r>
      <w:r>
        <w:rPr>
          <w:rFonts w:ascii="Tahoma" w:hAnsi="Tahoma" w:cs="Tahoma"/>
          <w:i/>
          <w:iCs/>
          <w:sz w:val="20"/>
          <w:szCs w:val="20"/>
          <w:lang w:val="es-ES_tradnl"/>
        </w:rPr>
        <w:t>dimiento anteriormente señalado.</w:t>
      </w:r>
      <w:r w:rsidR="00A44B23">
        <w:rPr>
          <w:rFonts w:ascii="Tahoma" w:hAnsi="Tahoma" w:cs="Tahoma"/>
          <w:i/>
          <w:iCs/>
          <w:sz w:val="20"/>
          <w:szCs w:val="20"/>
          <w:lang w:val="es-ES_tradnl"/>
        </w:rPr>
        <w:t>”</w:t>
      </w:r>
    </w:p>
    <w:p w:rsidR="00633CC3" w:rsidRDefault="00633CC3" w:rsidP="00FF5D71">
      <w:pPr>
        <w:pStyle w:val="NormalWeb"/>
        <w:spacing w:after="240" w:afterAutospacing="0"/>
        <w:ind w:left="705" w:hanging="705"/>
        <w:jc w:val="both"/>
        <w:rPr>
          <w:rFonts w:ascii="Tahoma" w:hAnsi="Tahoma" w:cs="Tahoma"/>
          <w:bCs/>
          <w:iCs/>
          <w:sz w:val="20"/>
          <w:szCs w:val="20"/>
          <w:lang w:val="es-ES_tradnl"/>
        </w:rPr>
      </w:pPr>
    </w:p>
    <w:p w:rsidR="005F2EBF" w:rsidRDefault="005F2EBF" w:rsidP="00FF5D71">
      <w:pPr>
        <w:pStyle w:val="NormalWeb"/>
        <w:spacing w:after="240" w:afterAutospacing="0"/>
        <w:ind w:left="705" w:hanging="705"/>
        <w:jc w:val="both"/>
        <w:rPr>
          <w:rFonts w:ascii="Tahoma" w:hAnsi="Tahoma" w:cs="Tahoma"/>
          <w:bCs/>
          <w:iCs/>
          <w:sz w:val="20"/>
          <w:szCs w:val="20"/>
          <w:lang w:val="es-ES_tradnl"/>
        </w:rPr>
      </w:pPr>
      <w:r>
        <w:rPr>
          <w:rFonts w:ascii="Tahoma" w:hAnsi="Tahoma" w:cs="Tahoma"/>
          <w:bCs/>
          <w:iCs/>
          <w:sz w:val="20"/>
          <w:szCs w:val="20"/>
          <w:lang w:val="es-ES_tradnl"/>
        </w:rPr>
        <w:tab/>
        <w:t>Art.10.- Derógase el Artículo 50.</w:t>
      </w:r>
    </w:p>
    <w:p w:rsidR="005F2EBF" w:rsidRPr="00633CC3" w:rsidRDefault="005F2EBF" w:rsidP="00FF5D71">
      <w:pPr>
        <w:pStyle w:val="NormalWeb"/>
        <w:spacing w:after="240" w:afterAutospacing="0"/>
        <w:ind w:left="705" w:hanging="705"/>
        <w:jc w:val="both"/>
        <w:rPr>
          <w:rFonts w:ascii="Tahoma" w:hAnsi="Tahoma" w:cs="Tahoma"/>
          <w:bCs/>
          <w:iCs/>
          <w:sz w:val="20"/>
          <w:szCs w:val="20"/>
          <w:lang w:val="es-ES_tradnl"/>
        </w:rPr>
      </w:pPr>
      <w:r>
        <w:rPr>
          <w:rFonts w:ascii="Tahoma" w:hAnsi="Tahoma" w:cs="Tahoma"/>
          <w:bCs/>
          <w:iCs/>
          <w:sz w:val="20"/>
          <w:szCs w:val="20"/>
          <w:lang w:val="es-ES_tradnl"/>
        </w:rPr>
        <w:tab/>
      </w:r>
      <w:r w:rsidRPr="00633CC3">
        <w:rPr>
          <w:rFonts w:ascii="Tahoma" w:hAnsi="Tahoma" w:cs="Tahoma"/>
          <w:bCs/>
          <w:iCs/>
          <w:sz w:val="20"/>
          <w:szCs w:val="20"/>
          <w:lang w:val="es-ES_tradnl"/>
        </w:rPr>
        <w:t>Art. 11.- Refórmase el Artículo 51, de la siguiente manera:</w:t>
      </w:r>
    </w:p>
    <w:p w:rsidR="00B734F4" w:rsidRPr="00B734F4" w:rsidRDefault="00A44B23" w:rsidP="00B734F4">
      <w:pPr>
        <w:pStyle w:val="NormalWeb"/>
        <w:spacing w:after="240" w:afterAutospacing="0"/>
        <w:jc w:val="both"/>
        <w:rPr>
          <w:rFonts w:ascii="Tahoma" w:hAnsi="Tahoma" w:cs="Tahoma"/>
          <w:bCs/>
          <w:i/>
          <w:iCs/>
          <w:sz w:val="20"/>
          <w:szCs w:val="20"/>
          <w:lang w:val="es-ES_tradnl"/>
        </w:rPr>
      </w:pPr>
      <w:r w:rsidRPr="00633CC3">
        <w:rPr>
          <w:rFonts w:ascii="Tahoma" w:hAnsi="Tahoma" w:cs="Tahoma"/>
          <w:bCs/>
          <w:iCs/>
          <w:sz w:val="20"/>
          <w:szCs w:val="20"/>
          <w:lang w:val="es-ES_tradnl"/>
        </w:rPr>
        <w:tab/>
      </w:r>
      <w:r w:rsidR="00B734F4" w:rsidRPr="00633CC3">
        <w:rPr>
          <w:rFonts w:ascii="Tahoma" w:hAnsi="Tahoma" w:cs="Tahoma"/>
          <w:bCs/>
          <w:iCs/>
          <w:sz w:val="20"/>
          <w:szCs w:val="20"/>
          <w:lang w:val="es-ES_tradnl"/>
        </w:rPr>
        <w:t>“</w:t>
      </w:r>
      <w:r w:rsidR="00B734F4" w:rsidRPr="00B734F4">
        <w:rPr>
          <w:rFonts w:ascii="Tahoma" w:hAnsi="Tahoma" w:cs="Tahoma"/>
          <w:b/>
          <w:i/>
          <w:iCs/>
          <w:sz w:val="20"/>
          <w:szCs w:val="20"/>
          <w:lang w:val="es-ES_tradnl"/>
        </w:rPr>
        <w:t xml:space="preserve">Índice </w:t>
      </w:r>
      <w:r w:rsidR="00B734F4" w:rsidRPr="00B734F4">
        <w:rPr>
          <w:rFonts w:ascii="Tahoma" w:hAnsi="Tahoma" w:cs="Tahoma"/>
          <w:b/>
          <w:bCs/>
          <w:i/>
          <w:iCs/>
          <w:sz w:val="20"/>
          <w:szCs w:val="20"/>
          <w:lang w:val="es-ES_tradnl"/>
        </w:rPr>
        <w:t xml:space="preserve">de </w:t>
      </w:r>
      <w:r w:rsidR="00B734F4" w:rsidRPr="00B734F4">
        <w:rPr>
          <w:rFonts w:ascii="Tahoma" w:hAnsi="Tahoma" w:cs="Tahoma"/>
          <w:b/>
          <w:bCs/>
          <w:i/>
          <w:sz w:val="20"/>
          <w:szCs w:val="20"/>
          <w:lang w:val="es-ES_tradnl"/>
        </w:rPr>
        <w:t xml:space="preserve">los </w:t>
      </w:r>
      <w:r w:rsidR="00AD1C97">
        <w:rPr>
          <w:rFonts w:ascii="Tahoma" w:hAnsi="Tahoma" w:cs="Tahoma"/>
          <w:b/>
          <w:bCs/>
          <w:i/>
          <w:iCs/>
          <w:sz w:val="20"/>
          <w:szCs w:val="20"/>
          <w:lang w:val="es-ES_tradnl"/>
        </w:rPr>
        <w:t>libros</w:t>
      </w:r>
      <w:r w:rsidR="00B734F4" w:rsidRPr="00B734F4">
        <w:rPr>
          <w:rFonts w:ascii="Tahoma" w:hAnsi="Tahoma" w:cs="Tahoma"/>
          <w:b/>
          <w:bCs/>
          <w:i/>
          <w:iCs/>
          <w:sz w:val="20"/>
          <w:szCs w:val="20"/>
          <w:lang w:val="es-ES_tradnl"/>
        </w:rPr>
        <w:t xml:space="preserve"> </w:t>
      </w:r>
    </w:p>
    <w:p w:rsidR="00B734F4" w:rsidRPr="00B734F4" w:rsidRDefault="00B734F4" w:rsidP="00B734F4">
      <w:pPr>
        <w:pStyle w:val="NormalWeb"/>
        <w:spacing w:after="240" w:afterAutospacing="0"/>
        <w:ind w:firstLine="708"/>
        <w:jc w:val="both"/>
        <w:rPr>
          <w:rFonts w:ascii="Tahoma" w:hAnsi="Tahoma" w:cs="Tahoma"/>
          <w:i/>
          <w:iCs/>
          <w:sz w:val="20"/>
          <w:szCs w:val="20"/>
          <w:lang w:val="es-ES_tradnl"/>
        </w:rPr>
      </w:pPr>
      <w:r w:rsidRPr="00B734F4">
        <w:rPr>
          <w:rFonts w:ascii="Tahoma" w:hAnsi="Tahoma" w:cs="Tahoma"/>
          <w:bCs/>
          <w:i/>
          <w:iCs/>
          <w:sz w:val="20"/>
          <w:szCs w:val="20"/>
          <w:lang w:val="es-ES_tradnl"/>
        </w:rPr>
        <w:t xml:space="preserve">Art. 51- </w:t>
      </w:r>
      <w:r w:rsidRPr="00B734F4">
        <w:rPr>
          <w:rFonts w:ascii="Tahoma" w:hAnsi="Tahoma" w:cs="Tahoma"/>
          <w:i/>
          <w:iCs/>
          <w:sz w:val="20"/>
          <w:szCs w:val="20"/>
          <w:lang w:val="es-ES_tradnl"/>
        </w:rPr>
        <w:t xml:space="preserve">El Registrador del Estado Familiar agregará a cada libro </w:t>
      </w:r>
      <w:r w:rsidRPr="00B734F4">
        <w:rPr>
          <w:rFonts w:ascii="Tahoma" w:hAnsi="Tahoma" w:cs="Tahoma"/>
          <w:bCs/>
          <w:i/>
          <w:sz w:val="20"/>
          <w:szCs w:val="20"/>
          <w:lang w:val="es-ES_tradnl"/>
        </w:rPr>
        <w:t xml:space="preserve">sea </w:t>
      </w:r>
      <w:r w:rsidRPr="00B734F4">
        <w:rPr>
          <w:rFonts w:ascii="Tahoma" w:hAnsi="Tahoma" w:cs="Tahoma"/>
          <w:i/>
          <w:iCs/>
          <w:sz w:val="20"/>
          <w:szCs w:val="20"/>
          <w:lang w:val="es-ES_tradnl"/>
        </w:rPr>
        <w:t>este de formularios  preimpresos o de formularios impresos del sistema informático, un índice en el cual se hará constar por orden de fecha, las inscripciones, el nombre de la o las personas que aparezcan en la inscripción y el o los folios en que se encuentran.</w:t>
      </w:r>
    </w:p>
    <w:p w:rsidR="00B734F4" w:rsidRPr="00B734F4" w:rsidRDefault="00B734F4" w:rsidP="00B734F4">
      <w:pPr>
        <w:pStyle w:val="NormalWeb"/>
        <w:spacing w:after="240" w:afterAutospacing="0"/>
        <w:ind w:firstLine="708"/>
        <w:jc w:val="both"/>
        <w:rPr>
          <w:rFonts w:ascii="Tahoma" w:hAnsi="Tahoma" w:cs="Tahoma"/>
          <w:i/>
          <w:iCs/>
          <w:sz w:val="20"/>
          <w:szCs w:val="20"/>
          <w:lang w:val="es-ES_tradnl"/>
        </w:rPr>
      </w:pPr>
      <w:r w:rsidRPr="00B734F4">
        <w:rPr>
          <w:rFonts w:ascii="Tahoma" w:hAnsi="Tahoma" w:cs="Tahoma"/>
          <w:i/>
          <w:iCs/>
          <w:sz w:val="20"/>
          <w:szCs w:val="20"/>
          <w:lang w:val="es-ES_tradnl"/>
        </w:rPr>
        <w:t xml:space="preserve">Además se llevará un índice general por orden alfabético de </w:t>
      </w:r>
      <w:r w:rsidRPr="00B734F4">
        <w:rPr>
          <w:rFonts w:ascii="Tahoma" w:hAnsi="Tahoma" w:cs="Tahoma"/>
          <w:i/>
          <w:sz w:val="20"/>
          <w:szCs w:val="20"/>
          <w:lang w:val="es-ES_tradnl"/>
        </w:rPr>
        <w:t xml:space="preserve">todos los </w:t>
      </w:r>
      <w:r w:rsidRPr="00B734F4">
        <w:rPr>
          <w:rFonts w:ascii="Tahoma" w:hAnsi="Tahoma" w:cs="Tahoma"/>
          <w:i/>
          <w:iCs/>
          <w:sz w:val="20"/>
          <w:szCs w:val="20"/>
          <w:lang w:val="es-ES_tradnl"/>
        </w:rPr>
        <w:t xml:space="preserve">hechos y </w:t>
      </w:r>
      <w:r w:rsidRPr="00B734F4">
        <w:rPr>
          <w:rFonts w:ascii="Tahoma" w:hAnsi="Tahoma" w:cs="Tahoma"/>
          <w:i/>
          <w:sz w:val="20"/>
          <w:szCs w:val="20"/>
          <w:lang w:val="es-ES_tradnl"/>
        </w:rPr>
        <w:t xml:space="preserve">actos </w:t>
      </w:r>
      <w:r w:rsidRPr="00B734F4">
        <w:rPr>
          <w:rFonts w:ascii="Tahoma" w:hAnsi="Tahoma" w:cs="Tahoma"/>
          <w:i/>
          <w:iCs/>
          <w:sz w:val="20"/>
          <w:szCs w:val="20"/>
          <w:lang w:val="es-ES_tradnl"/>
        </w:rPr>
        <w:t>inscritos durante el a</w:t>
      </w:r>
      <w:r w:rsidR="00330A1D">
        <w:rPr>
          <w:rFonts w:ascii="Tahoma" w:hAnsi="Tahoma" w:cs="Tahoma"/>
          <w:i/>
          <w:iCs/>
          <w:sz w:val="20"/>
          <w:szCs w:val="20"/>
          <w:lang w:val="es-ES_tradnl"/>
        </w:rPr>
        <w:t>ñ</w:t>
      </w:r>
      <w:r w:rsidRPr="00B734F4">
        <w:rPr>
          <w:rFonts w:ascii="Tahoma" w:hAnsi="Tahoma" w:cs="Tahoma"/>
          <w:i/>
          <w:iCs/>
          <w:sz w:val="20"/>
          <w:szCs w:val="20"/>
          <w:lang w:val="es-ES_tradnl"/>
        </w:rPr>
        <w:t>o de vigencia de los Libros.”</w:t>
      </w:r>
    </w:p>
    <w:p w:rsidR="004F2A04" w:rsidRDefault="004F2A04" w:rsidP="0008350B">
      <w:pPr>
        <w:jc w:val="both"/>
        <w:rPr>
          <w:lang w:val="es-ES_tradnl"/>
        </w:rPr>
      </w:pPr>
    </w:p>
    <w:p w:rsidR="00FF5D71" w:rsidRDefault="00B734F4" w:rsidP="0008350B">
      <w:pPr>
        <w:jc w:val="both"/>
        <w:rPr>
          <w:lang w:val="es-ES_tradnl"/>
        </w:rPr>
      </w:pPr>
      <w:r>
        <w:rPr>
          <w:lang w:val="es-ES_tradnl"/>
        </w:rPr>
        <w:tab/>
        <w:t>Art. 12.- Derógase el Artículo 53.</w:t>
      </w:r>
    </w:p>
    <w:p w:rsidR="00633CC3" w:rsidRDefault="00633CC3" w:rsidP="0008350B">
      <w:pPr>
        <w:jc w:val="both"/>
        <w:rPr>
          <w:lang w:val="es-ES_tradnl"/>
        </w:rPr>
      </w:pPr>
    </w:p>
    <w:p w:rsidR="00B734F4" w:rsidRDefault="00B734F4" w:rsidP="0008350B">
      <w:pPr>
        <w:jc w:val="both"/>
        <w:rPr>
          <w:lang w:val="es-ES_tradnl"/>
        </w:rPr>
      </w:pPr>
      <w:r>
        <w:rPr>
          <w:lang w:val="es-ES_tradnl"/>
        </w:rPr>
        <w:tab/>
        <w:t>Art. 13.- Refórmase el Artículo 54, de la siguiente manera:</w:t>
      </w:r>
    </w:p>
    <w:p w:rsidR="00AD1C97" w:rsidRPr="00AD1C97" w:rsidRDefault="00AD1C97" w:rsidP="00AD1C97">
      <w:pPr>
        <w:pStyle w:val="NormalWeb"/>
        <w:spacing w:after="240" w:afterAutospacing="0"/>
        <w:jc w:val="both"/>
        <w:rPr>
          <w:rFonts w:ascii="Tahoma" w:hAnsi="Tahoma" w:cs="Tahoma"/>
          <w:i/>
          <w:sz w:val="20"/>
          <w:szCs w:val="20"/>
          <w:lang w:val="es-ES_tradnl"/>
        </w:rPr>
      </w:pPr>
      <w:r>
        <w:rPr>
          <w:lang w:val="es-ES_tradnl"/>
        </w:rPr>
        <w:tab/>
      </w:r>
      <w:r w:rsidRPr="00633CC3">
        <w:rPr>
          <w:b/>
          <w:lang w:val="es-ES_tradnl"/>
        </w:rPr>
        <w:t>“</w:t>
      </w:r>
      <w:r w:rsidRPr="00AD1C97">
        <w:rPr>
          <w:rFonts w:ascii="Tahoma" w:hAnsi="Tahoma" w:cs="Tahoma"/>
          <w:b/>
          <w:bCs/>
          <w:i/>
          <w:sz w:val="20"/>
          <w:szCs w:val="20"/>
          <w:lang w:val="es-ES_tradnl"/>
        </w:rPr>
        <w:t xml:space="preserve">Legajo </w:t>
      </w:r>
      <w:r w:rsidRPr="00AD1C97">
        <w:rPr>
          <w:rFonts w:ascii="Tahoma" w:hAnsi="Tahoma" w:cs="Tahoma"/>
          <w:b/>
          <w:bCs/>
          <w:i/>
          <w:iCs/>
          <w:sz w:val="20"/>
          <w:szCs w:val="20"/>
          <w:lang w:val="es-ES_tradnl"/>
        </w:rPr>
        <w:t>de anexos</w:t>
      </w:r>
      <w:r w:rsidRPr="00AD1C97">
        <w:rPr>
          <w:rFonts w:ascii="Tahoma" w:hAnsi="Tahoma" w:cs="Tahoma"/>
          <w:i/>
          <w:sz w:val="20"/>
          <w:szCs w:val="20"/>
          <w:lang w:val="es-ES_tradnl"/>
        </w:rPr>
        <w:t xml:space="preserve"> </w:t>
      </w:r>
    </w:p>
    <w:p w:rsidR="00AD1C97" w:rsidRPr="00AD1C97" w:rsidRDefault="00AD1C97" w:rsidP="00AD1C97">
      <w:pPr>
        <w:pStyle w:val="NormalWeb"/>
        <w:spacing w:after="240" w:afterAutospacing="0"/>
        <w:ind w:firstLine="708"/>
        <w:jc w:val="both"/>
        <w:rPr>
          <w:rFonts w:ascii="Tahoma" w:hAnsi="Tahoma" w:cs="Tahoma"/>
          <w:i/>
          <w:iCs/>
          <w:sz w:val="20"/>
          <w:szCs w:val="20"/>
          <w:lang w:val="es-ES_tradnl"/>
        </w:rPr>
      </w:pPr>
      <w:r w:rsidRPr="00AD1C97">
        <w:rPr>
          <w:rFonts w:ascii="Tahoma" w:hAnsi="Tahoma" w:cs="Tahoma"/>
          <w:i/>
          <w:iCs/>
          <w:sz w:val="20"/>
          <w:szCs w:val="20"/>
          <w:lang w:val="es-ES_tradnl"/>
        </w:rPr>
        <w:t xml:space="preserve">Art. </w:t>
      </w:r>
      <w:r w:rsidRPr="00AD1C97">
        <w:rPr>
          <w:rFonts w:ascii="Tahoma" w:hAnsi="Tahoma" w:cs="Tahoma"/>
          <w:bCs/>
          <w:i/>
          <w:iCs/>
          <w:sz w:val="20"/>
          <w:szCs w:val="20"/>
          <w:lang w:val="es-ES_tradnl"/>
        </w:rPr>
        <w:t>54.</w:t>
      </w:r>
      <w:r w:rsidRPr="00AD1C97">
        <w:rPr>
          <w:rFonts w:ascii="Tahoma" w:hAnsi="Tahoma" w:cs="Tahoma"/>
          <w:b/>
          <w:bCs/>
          <w:i/>
          <w:iCs/>
          <w:sz w:val="20"/>
          <w:szCs w:val="20"/>
          <w:lang w:val="es-ES_tradnl"/>
        </w:rPr>
        <w:t xml:space="preserve">- </w:t>
      </w:r>
      <w:r w:rsidRPr="00AD1C97">
        <w:rPr>
          <w:rFonts w:ascii="Tahoma" w:hAnsi="Tahoma" w:cs="Tahoma"/>
          <w:i/>
          <w:iCs/>
          <w:sz w:val="20"/>
          <w:szCs w:val="20"/>
          <w:lang w:val="es-ES_tradnl"/>
        </w:rPr>
        <w:t xml:space="preserve">Todo documento que motive un asiento en los registros, a excepción de aquellos mediante los cuales se formalicen capitulaciones matrimoniales o reformas a las mismas, formarán un Legajo por separado, siguiendo el orden </w:t>
      </w:r>
      <w:r w:rsidR="00633CC3">
        <w:rPr>
          <w:rFonts w:ascii="Tahoma" w:hAnsi="Tahoma" w:cs="Tahoma"/>
          <w:i/>
          <w:iCs/>
          <w:sz w:val="20"/>
          <w:szCs w:val="20"/>
          <w:lang w:val="es-ES_tradnl"/>
        </w:rPr>
        <w:t>de la inscripción. Cada uno de l</w:t>
      </w:r>
      <w:r w:rsidRPr="00AD1C97">
        <w:rPr>
          <w:rFonts w:ascii="Tahoma" w:hAnsi="Tahoma" w:cs="Tahoma"/>
          <w:i/>
          <w:iCs/>
          <w:sz w:val="20"/>
          <w:szCs w:val="20"/>
          <w:lang w:val="es-ES_tradnl"/>
        </w:rPr>
        <w:t xml:space="preserve">os documentos de que </w:t>
      </w:r>
      <w:r w:rsidRPr="00AD1C97">
        <w:rPr>
          <w:rFonts w:ascii="Tahoma" w:hAnsi="Tahoma" w:cs="Tahoma"/>
          <w:i/>
          <w:sz w:val="20"/>
          <w:szCs w:val="20"/>
          <w:lang w:val="es-ES_tradnl"/>
        </w:rPr>
        <w:t xml:space="preserve">consta </w:t>
      </w:r>
      <w:r w:rsidRPr="00AD1C97">
        <w:rPr>
          <w:rFonts w:ascii="Tahoma" w:hAnsi="Tahoma" w:cs="Tahoma"/>
          <w:i/>
          <w:iCs/>
          <w:sz w:val="20"/>
          <w:szCs w:val="20"/>
          <w:lang w:val="es-ES_tradnl"/>
        </w:rPr>
        <w:t xml:space="preserve">el Legajo será sellado firmado </w:t>
      </w:r>
      <w:r w:rsidRPr="00AD1C97">
        <w:rPr>
          <w:rFonts w:ascii="Tahoma" w:hAnsi="Tahoma" w:cs="Tahoma"/>
          <w:bCs/>
          <w:i/>
          <w:iCs/>
          <w:sz w:val="20"/>
          <w:szCs w:val="20"/>
          <w:lang w:val="es-ES_tradnl"/>
        </w:rPr>
        <w:t>al dorso</w:t>
      </w:r>
      <w:r w:rsidRPr="00AD1C97">
        <w:rPr>
          <w:rFonts w:ascii="Tahoma" w:hAnsi="Tahoma" w:cs="Tahoma"/>
          <w:b/>
          <w:bCs/>
          <w:i/>
          <w:iCs/>
          <w:sz w:val="20"/>
          <w:szCs w:val="20"/>
          <w:lang w:val="es-ES_tradnl"/>
        </w:rPr>
        <w:t xml:space="preserve"> </w:t>
      </w:r>
      <w:r w:rsidRPr="00AD1C97">
        <w:rPr>
          <w:rFonts w:ascii="Tahoma" w:hAnsi="Tahoma" w:cs="Tahoma"/>
          <w:i/>
          <w:iCs/>
          <w:sz w:val="20"/>
          <w:szCs w:val="20"/>
          <w:lang w:val="es-ES_tradnl"/>
        </w:rPr>
        <w:t>y expresará el número de asiento con el que se relaciona. EL Legajo formará parte del libro respectivo.</w:t>
      </w:r>
    </w:p>
    <w:p w:rsidR="00AD1C97" w:rsidRPr="00AD1C97" w:rsidRDefault="00AD1C97" w:rsidP="00AD1C97">
      <w:pPr>
        <w:pStyle w:val="NormalWeb"/>
        <w:spacing w:after="240" w:afterAutospacing="0"/>
        <w:ind w:firstLine="708"/>
        <w:jc w:val="both"/>
        <w:rPr>
          <w:rFonts w:ascii="Tahoma" w:hAnsi="Tahoma" w:cs="Tahoma"/>
          <w:i/>
          <w:iCs/>
          <w:sz w:val="20"/>
          <w:szCs w:val="20"/>
          <w:lang w:val="es-ES_tradnl"/>
        </w:rPr>
      </w:pPr>
      <w:r w:rsidRPr="00AD1C97">
        <w:rPr>
          <w:rFonts w:ascii="Tahoma" w:hAnsi="Tahoma" w:cs="Tahoma"/>
          <w:i/>
          <w:iCs/>
          <w:sz w:val="20"/>
          <w:szCs w:val="20"/>
          <w:lang w:val="es-ES_tradnl"/>
        </w:rPr>
        <w:t>Los documentos base para una anotación marginal se anexarán al legajo de anexos del libro</w:t>
      </w:r>
      <w:r w:rsidR="00217EEA">
        <w:rPr>
          <w:rFonts w:ascii="Tahoma" w:hAnsi="Tahoma" w:cs="Tahoma"/>
          <w:i/>
          <w:iCs/>
          <w:sz w:val="20"/>
          <w:szCs w:val="20"/>
          <w:lang w:val="es-ES_tradnl"/>
        </w:rPr>
        <w:t xml:space="preserve"> a que pertenece l</w:t>
      </w:r>
      <w:r w:rsidRPr="00AD1C97">
        <w:rPr>
          <w:rFonts w:ascii="Tahoma" w:hAnsi="Tahoma" w:cs="Tahoma"/>
          <w:i/>
          <w:iCs/>
          <w:sz w:val="20"/>
          <w:szCs w:val="20"/>
          <w:lang w:val="es-ES_tradnl"/>
        </w:rPr>
        <w:t xml:space="preserve">a inscripción, cumpliéndose con las formalidades establecidas en el </w:t>
      </w:r>
      <w:r w:rsidRPr="00AD1C97">
        <w:rPr>
          <w:rFonts w:ascii="Tahoma" w:hAnsi="Tahoma" w:cs="Tahoma"/>
          <w:i/>
          <w:sz w:val="20"/>
          <w:szCs w:val="20"/>
          <w:lang w:val="es-ES_tradnl"/>
        </w:rPr>
        <w:t xml:space="preserve">inciso </w:t>
      </w:r>
      <w:r>
        <w:rPr>
          <w:rFonts w:ascii="Tahoma" w:hAnsi="Tahoma" w:cs="Tahoma"/>
          <w:i/>
          <w:iCs/>
          <w:sz w:val="20"/>
          <w:szCs w:val="20"/>
          <w:lang w:val="es-ES_tradnl"/>
        </w:rPr>
        <w:t>anterior.</w:t>
      </w:r>
    </w:p>
    <w:p w:rsidR="00AD1C97" w:rsidRPr="00AD1C97" w:rsidRDefault="00AD1C97" w:rsidP="00AD1C97">
      <w:pPr>
        <w:pStyle w:val="NormalWeb"/>
        <w:spacing w:after="240" w:afterAutospacing="0"/>
        <w:ind w:firstLine="708"/>
        <w:jc w:val="both"/>
        <w:rPr>
          <w:rFonts w:ascii="Tahoma" w:hAnsi="Tahoma" w:cs="Tahoma"/>
          <w:i/>
          <w:sz w:val="20"/>
          <w:szCs w:val="20"/>
          <w:lang w:val="es-ES_tradnl"/>
        </w:rPr>
      </w:pPr>
      <w:r w:rsidRPr="00AD1C97">
        <w:rPr>
          <w:rFonts w:ascii="Tahoma" w:hAnsi="Tahoma" w:cs="Tahoma"/>
          <w:i/>
          <w:iCs/>
          <w:sz w:val="20"/>
          <w:szCs w:val="20"/>
          <w:lang w:val="es-ES_tradnl"/>
        </w:rPr>
        <w:lastRenderedPageBreak/>
        <w:t xml:space="preserve">Las certificaciones de las sentencias de adopción se anexarán al Registro Reservado de Adopciones, pudiendo ser consultadas únicamente con autorización judicial.” </w:t>
      </w:r>
    </w:p>
    <w:p w:rsidR="00AD1C97" w:rsidRDefault="00AD1C97" w:rsidP="0008350B">
      <w:pPr>
        <w:jc w:val="both"/>
        <w:rPr>
          <w:lang w:val="es-ES_tradnl"/>
        </w:rPr>
      </w:pPr>
    </w:p>
    <w:p w:rsidR="00AD1C97" w:rsidRDefault="00AD1C97" w:rsidP="0008350B">
      <w:pPr>
        <w:jc w:val="both"/>
        <w:rPr>
          <w:lang w:val="es-ES_tradnl"/>
        </w:rPr>
      </w:pPr>
      <w:r>
        <w:rPr>
          <w:lang w:val="es-ES_tradnl"/>
        </w:rPr>
        <w:tab/>
        <w:t>Art. 14.- Refórmase el inciso primero del Artículo 57, de la siguiente manera:</w:t>
      </w:r>
    </w:p>
    <w:p w:rsidR="00AD1C97" w:rsidRPr="00AD1C97" w:rsidRDefault="00AD1C97" w:rsidP="00633CC3">
      <w:pPr>
        <w:pStyle w:val="NormalWeb"/>
        <w:spacing w:after="240" w:afterAutospacing="0"/>
        <w:ind w:firstLine="708"/>
        <w:jc w:val="both"/>
        <w:rPr>
          <w:rFonts w:ascii="Tahoma" w:hAnsi="Tahoma" w:cs="Tahoma"/>
          <w:b/>
          <w:bCs/>
          <w:i/>
          <w:sz w:val="20"/>
          <w:szCs w:val="20"/>
          <w:lang w:val="es-ES_tradnl"/>
        </w:rPr>
      </w:pPr>
      <w:r w:rsidRPr="00AD1C97">
        <w:rPr>
          <w:i/>
          <w:lang w:val="es-ES_tradnl"/>
        </w:rPr>
        <w:t>“</w:t>
      </w:r>
      <w:r w:rsidRPr="00AD1C97">
        <w:rPr>
          <w:rFonts w:ascii="Tahoma" w:hAnsi="Tahoma" w:cs="Tahoma"/>
          <w:b/>
          <w:i/>
          <w:iCs/>
          <w:sz w:val="20"/>
          <w:szCs w:val="20"/>
          <w:lang w:val="es-ES_tradnl"/>
        </w:rPr>
        <w:t>Documentos base de</w:t>
      </w:r>
      <w:r w:rsidRPr="00AD1C97">
        <w:rPr>
          <w:rFonts w:ascii="Tahoma" w:hAnsi="Tahoma" w:cs="Tahoma"/>
          <w:i/>
          <w:iCs/>
          <w:sz w:val="20"/>
          <w:szCs w:val="20"/>
          <w:lang w:val="es-ES_tradnl"/>
        </w:rPr>
        <w:t xml:space="preserve"> </w:t>
      </w:r>
      <w:r w:rsidRPr="00AD1C97">
        <w:rPr>
          <w:rFonts w:ascii="Tahoma" w:hAnsi="Tahoma" w:cs="Tahoma"/>
          <w:b/>
          <w:bCs/>
          <w:i/>
          <w:sz w:val="20"/>
          <w:szCs w:val="20"/>
          <w:lang w:val="es-ES_tradnl"/>
        </w:rPr>
        <w:t xml:space="preserve">la reposición </w:t>
      </w:r>
    </w:p>
    <w:p w:rsidR="00AD1C97" w:rsidRPr="00AD1C97" w:rsidRDefault="00AD1C97" w:rsidP="00AD1C97">
      <w:pPr>
        <w:pStyle w:val="NormalWeb"/>
        <w:spacing w:after="240" w:afterAutospacing="0"/>
        <w:ind w:firstLine="708"/>
        <w:jc w:val="both"/>
        <w:rPr>
          <w:rFonts w:ascii="Tahoma" w:hAnsi="Tahoma" w:cs="Tahoma"/>
          <w:i/>
          <w:iCs/>
          <w:sz w:val="20"/>
          <w:szCs w:val="20"/>
          <w:lang w:val="es-ES_tradnl"/>
        </w:rPr>
      </w:pPr>
      <w:r w:rsidRPr="00AD1C97">
        <w:rPr>
          <w:rFonts w:ascii="Tahoma" w:hAnsi="Tahoma" w:cs="Tahoma"/>
          <w:i/>
          <w:iCs/>
          <w:sz w:val="20"/>
          <w:szCs w:val="20"/>
          <w:lang w:val="es-ES_tradnl"/>
        </w:rPr>
        <w:t>Art. 57.- La reposición total o parcial de Libros destruidos o desaparecidos por cualquier causa, o de parti</w:t>
      </w:r>
      <w:r w:rsidR="00330A1D">
        <w:rPr>
          <w:rFonts w:ascii="Tahoma" w:hAnsi="Tahoma" w:cs="Tahoma"/>
          <w:i/>
          <w:iCs/>
          <w:sz w:val="20"/>
          <w:szCs w:val="20"/>
          <w:lang w:val="es-ES_tradnl"/>
        </w:rPr>
        <w:t>das o inscripciones no legibles,</w:t>
      </w:r>
      <w:r w:rsidRPr="00AD1C97">
        <w:rPr>
          <w:rFonts w:ascii="Tahoma" w:hAnsi="Tahoma" w:cs="Tahoma"/>
          <w:i/>
          <w:iCs/>
          <w:sz w:val="20"/>
          <w:szCs w:val="20"/>
          <w:lang w:val="es-ES_tradnl"/>
        </w:rPr>
        <w:t xml:space="preserve"> se hará con base en los siguientes documentos: Certificaciones o fotocopias certificadas por notario de inscripciones o de partidas</w:t>
      </w:r>
      <w:r w:rsidR="00330A1D">
        <w:rPr>
          <w:rFonts w:ascii="Tahoma" w:hAnsi="Tahoma" w:cs="Tahoma"/>
          <w:i/>
          <w:iCs/>
          <w:sz w:val="20"/>
          <w:szCs w:val="20"/>
          <w:lang w:val="es-ES_tradnl"/>
        </w:rPr>
        <w:t>;</w:t>
      </w:r>
      <w:r w:rsidRPr="00AD1C97">
        <w:rPr>
          <w:rFonts w:ascii="Tahoma" w:hAnsi="Tahoma" w:cs="Tahoma"/>
          <w:i/>
          <w:iCs/>
          <w:sz w:val="20"/>
          <w:szCs w:val="20"/>
          <w:lang w:val="es-ES_tradnl"/>
        </w:rPr>
        <w:t xml:space="preserve"> testimonios de </w:t>
      </w:r>
      <w:r w:rsidRPr="00AD1C97">
        <w:rPr>
          <w:rFonts w:ascii="Tahoma" w:hAnsi="Tahoma" w:cs="Tahoma"/>
          <w:bCs/>
          <w:i/>
          <w:sz w:val="20"/>
          <w:szCs w:val="20"/>
          <w:lang w:val="es-ES_tradnl"/>
        </w:rPr>
        <w:t xml:space="preserve">escrituras en </w:t>
      </w:r>
      <w:r w:rsidRPr="00AD1C97">
        <w:rPr>
          <w:rFonts w:ascii="Tahoma" w:hAnsi="Tahoma" w:cs="Tahoma"/>
          <w:i/>
          <w:iCs/>
          <w:sz w:val="20"/>
          <w:szCs w:val="20"/>
          <w:lang w:val="es-ES_tradnl"/>
        </w:rPr>
        <w:t xml:space="preserve">las que se hayan protocolizado las partidas </w:t>
      </w:r>
      <w:r w:rsidRPr="00AD1C97">
        <w:rPr>
          <w:rFonts w:ascii="Tahoma" w:hAnsi="Tahoma" w:cs="Tahoma"/>
          <w:bCs/>
          <w:i/>
          <w:sz w:val="20"/>
          <w:szCs w:val="20"/>
          <w:lang w:val="es-ES_tradnl"/>
        </w:rPr>
        <w:t>o</w:t>
      </w:r>
      <w:r w:rsidRPr="00AD1C97">
        <w:rPr>
          <w:rFonts w:ascii="Tahoma" w:hAnsi="Tahoma" w:cs="Tahoma"/>
          <w:b/>
          <w:bCs/>
          <w:i/>
          <w:sz w:val="20"/>
          <w:szCs w:val="20"/>
          <w:lang w:val="es-ES_tradnl"/>
        </w:rPr>
        <w:t xml:space="preserve"> </w:t>
      </w:r>
      <w:r w:rsidRPr="00AD1C97">
        <w:rPr>
          <w:rFonts w:ascii="Tahoma" w:hAnsi="Tahoma" w:cs="Tahoma"/>
          <w:i/>
          <w:iCs/>
          <w:sz w:val="20"/>
          <w:szCs w:val="20"/>
          <w:lang w:val="es-ES_tradnl"/>
        </w:rPr>
        <w:t xml:space="preserve">inscripciones o de instrumentos públicos de identidad personales en los que aquéllas se hayan relacionado; certificaciones notariales de fotocopia o de copias debidamente </w:t>
      </w:r>
      <w:r w:rsidRPr="00AD1C97">
        <w:rPr>
          <w:rFonts w:ascii="Tahoma" w:hAnsi="Tahoma" w:cs="Tahoma"/>
          <w:i/>
          <w:sz w:val="20"/>
          <w:szCs w:val="20"/>
          <w:lang w:val="es-ES_tradnl"/>
        </w:rPr>
        <w:t xml:space="preserve">confrontadas, o </w:t>
      </w:r>
      <w:r w:rsidRPr="00AD1C97">
        <w:rPr>
          <w:rFonts w:ascii="Tahoma" w:hAnsi="Tahoma" w:cs="Tahoma"/>
          <w:i/>
          <w:iCs/>
          <w:sz w:val="20"/>
          <w:szCs w:val="20"/>
          <w:lang w:val="es-ES_tradnl"/>
        </w:rPr>
        <w:t xml:space="preserve">certificaciones de </w:t>
      </w:r>
      <w:r w:rsidRPr="00AD1C97">
        <w:rPr>
          <w:rFonts w:ascii="Tahoma" w:hAnsi="Tahoma" w:cs="Tahoma"/>
          <w:i/>
          <w:sz w:val="20"/>
          <w:szCs w:val="20"/>
          <w:lang w:val="es-ES_tradnl"/>
        </w:rPr>
        <w:t xml:space="preserve">partidas </w:t>
      </w:r>
      <w:r w:rsidRPr="00AD1C97">
        <w:rPr>
          <w:rFonts w:ascii="Tahoma" w:hAnsi="Tahoma" w:cs="Tahoma"/>
          <w:bCs/>
          <w:i/>
          <w:iCs/>
          <w:sz w:val="20"/>
          <w:szCs w:val="20"/>
          <w:lang w:val="es-ES_tradnl"/>
        </w:rPr>
        <w:t xml:space="preserve">o </w:t>
      </w:r>
      <w:r w:rsidRPr="00AD1C97">
        <w:rPr>
          <w:rFonts w:ascii="Tahoma" w:hAnsi="Tahoma" w:cs="Tahoma"/>
          <w:i/>
          <w:iCs/>
          <w:sz w:val="20"/>
          <w:szCs w:val="20"/>
          <w:lang w:val="es-ES_tradnl"/>
        </w:rPr>
        <w:t xml:space="preserve">inscripciones razonadas en autos, agregadas en juicios u otras diligencias, expedidas por funcionario judicial administrativo; certificaciones de sentencias definitivas </w:t>
      </w:r>
      <w:r w:rsidRPr="00AD1C97">
        <w:rPr>
          <w:rFonts w:ascii="Tahoma" w:hAnsi="Tahoma" w:cs="Tahoma"/>
          <w:i/>
          <w:sz w:val="20"/>
          <w:szCs w:val="20"/>
          <w:lang w:val="es-ES_tradnl"/>
        </w:rPr>
        <w:t xml:space="preserve">ejecutoriadas, </w:t>
      </w:r>
      <w:r w:rsidRPr="00AD1C97">
        <w:rPr>
          <w:rFonts w:ascii="Tahoma" w:hAnsi="Tahoma" w:cs="Tahoma"/>
          <w:i/>
          <w:iCs/>
          <w:sz w:val="20"/>
          <w:szCs w:val="20"/>
          <w:lang w:val="es-ES_tradnl"/>
        </w:rPr>
        <w:t xml:space="preserve">pronunciadas en juicios de estado familiar; certificaciones de partidas </w:t>
      </w:r>
      <w:r w:rsidRPr="00AD1C97">
        <w:rPr>
          <w:rFonts w:ascii="Tahoma" w:hAnsi="Tahoma" w:cs="Tahoma"/>
          <w:bCs/>
          <w:i/>
          <w:sz w:val="20"/>
          <w:szCs w:val="20"/>
          <w:lang w:val="es-ES_tradnl"/>
        </w:rPr>
        <w:t xml:space="preserve">o </w:t>
      </w:r>
      <w:r w:rsidRPr="00AD1C97">
        <w:rPr>
          <w:rFonts w:ascii="Tahoma" w:hAnsi="Tahoma" w:cs="Tahoma"/>
          <w:i/>
          <w:iCs/>
          <w:sz w:val="20"/>
          <w:szCs w:val="20"/>
          <w:lang w:val="es-ES_tradnl"/>
        </w:rPr>
        <w:t xml:space="preserve">inscripciones de </w:t>
      </w:r>
      <w:r w:rsidRPr="00AD1C97">
        <w:rPr>
          <w:rFonts w:ascii="Tahoma" w:hAnsi="Tahoma" w:cs="Tahoma"/>
          <w:i/>
          <w:sz w:val="20"/>
          <w:szCs w:val="20"/>
          <w:lang w:val="es-ES_tradnl"/>
        </w:rPr>
        <w:t xml:space="preserve">los registros </w:t>
      </w:r>
      <w:r w:rsidRPr="00AD1C97">
        <w:rPr>
          <w:rFonts w:ascii="Tahoma" w:hAnsi="Tahoma" w:cs="Tahoma"/>
          <w:i/>
          <w:iCs/>
          <w:sz w:val="20"/>
          <w:szCs w:val="20"/>
          <w:lang w:val="es-ES_tradnl"/>
        </w:rPr>
        <w:t xml:space="preserve">que llevan los Agentes Diplomáticos o Consulares; certificaciones de película, microfilms  u otros medios técnicos que emplean las Municipalidades, </w:t>
      </w:r>
      <w:r w:rsidRPr="00633CC3">
        <w:rPr>
          <w:rFonts w:ascii="Tahoma" w:hAnsi="Tahoma" w:cs="Tahoma"/>
          <w:i/>
          <w:iCs/>
          <w:sz w:val="20"/>
          <w:szCs w:val="20"/>
          <w:lang w:val="es-ES_tradnl"/>
        </w:rPr>
        <w:t>el Registro Nacional de las Personas Naturales</w:t>
      </w:r>
      <w:r w:rsidRPr="00AD1C97">
        <w:rPr>
          <w:rFonts w:ascii="Tahoma" w:hAnsi="Tahoma" w:cs="Tahoma"/>
          <w:i/>
          <w:iCs/>
          <w:sz w:val="20"/>
          <w:szCs w:val="20"/>
          <w:lang w:val="es-ES_tradnl"/>
        </w:rPr>
        <w:t xml:space="preserve"> y </w:t>
      </w:r>
      <w:r>
        <w:rPr>
          <w:rFonts w:ascii="Tahoma" w:hAnsi="Tahoma" w:cs="Tahoma"/>
          <w:bCs/>
          <w:i/>
          <w:iCs/>
          <w:sz w:val="20"/>
          <w:szCs w:val="20"/>
          <w:lang w:val="es-ES_tradnl"/>
        </w:rPr>
        <w:t>el T</w:t>
      </w:r>
      <w:r w:rsidRPr="00AD1C97">
        <w:rPr>
          <w:rFonts w:ascii="Tahoma" w:hAnsi="Tahoma" w:cs="Tahoma"/>
          <w:bCs/>
          <w:i/>
          <w:iCs/>
          <w:sz w:val="20"/>
          <w:szCs w:val="20"/>
          <w:lang w:val="es-ES_tradnl"/>
        </w:rPr>
        <w:t>ribunal</w:t>
      </w:r>
      <w:r w:rsidRPr="00AD1C97">
        <w:rPr>
          <w:rFonts w:ascii="Tahoma" w:hAnsi="Tahoma" w:cs="Tahoma"/>
          <w:i/>
          <w:iCs/>
          <w:sz w:val="20"/>
          <w:szCs w:val="20"/>
          <w:lang w:val="es-ES_tradnl"/>
        </w:rPr>
        <w:t xml:space="preserve"> Supremo Electoral, </w:t>
      </w:r>
      <w:r w:rsidRPr="00AD1C97">
        <w:rPr>
          <w:rFonts w:ascii="Tahoma" w:hAnsi="Tahoma" w:cs="Tahoma"/>
          <w:bCs/>
          <w:i/>
          <w:iCs/>
          <w:sz w:val="20"/>
          <w:szCs w:val="20"/>
          <w:lang w:val="es-ES_tradnl"/>
        </w:rPr>
        <w:t xml:space="preserve">en </w:t>
      </w:r>
      <w:r w:rsidRPr="00AD1C97">
        <w:rPr>
          <w:rFonts w:ascii="Tahoma" w:hAnsi="Tahoma" w:cs="Tahoma"/>
          <w:i/>
          <w:iCs/>
          <w:sz w:val="20"/>
          <w:szCs w:val="20"/>
          <w:lang w:val="es-ES_tradnl"/>
        </w:rPr>
        <w:t xml:space="preserve">donde </w:t>
      </w:r>
      <w:r w:rsidRPr="00AD1C97">
        <w:rPr>
          <w:rFonts w:ascii="Tahoma" w:hAnsi="Tahoma" w:cs="Tahoma"/>
          <w:bCs/>
          <w:i/>
          <w:sz w:val="20"/>
          <w:szCs w:val="20"/>
          <w:lang w:val="es-ES_tradnl"/>
        </w:rPr>
        <w:t>conste</w:t>
      </w:r>
      <w:r w:rsidRPr="00AD1C97">
        <w:rPr>
          <w:rFonts w:ascii="Tahoma" w:hAnsi="Tahoma" w:cs="Tahoma"/>
          <w:b/>
          <w:bCs/>
          <w:i/>
          <w:sz w:val="20"/>
          <w:szCs w:val="20"/>
          <w:lang w:val="es-ES_tradnl"/>
        </w:rPr>
        <w:t xml:space="preserve"> </w:t>
      </w:r>
      <w:r w:rsidRPr="00AD1C97">
        <w:rPr>
          <w:rFonts w:ascii="Tahoma" w:hAnsi="Tahoma" w:cs="Tahoma"/>
          <w:i/>
          <w:iCs/>
          <w:sz w:val="20"/>
          <w:szCs w:val="20"/>
          <w:lang w:val="es-ES_tradnl"/>
        </w:rPr>
        <w:t>en forma fehaciente, las partidas o inscripciones que se pretendan reponer.”</w:t>
      </w:r>
    </w:p>
    <w:p w:rsidR="00AD1C97" w:rsidRDefault="00AD1C97" w:rsidP="0008350B">
      <w:pPr>
        <w:jc w:val="both"/>
        <w:rPr>
          <w:lang w:val="es-ES_tradnl"/>
        </w:rPr>
      </w:pPr>
    </w:p>
    <w:p w:rsidR="002D0A0C" w:rsidRDefault="002D0A0C" w:rsidP="0008350B">
      <w:pPr>
        <w:jc w:val="both"/>
        <w:rPr>
          <w:lang w:val="es-ES_tradnl"/>
        </w:rPr>
      </w:pPr>
      <w:r>
        <w:rPr>
          <w:lang w:val="es-ES_tradnl"/>
        </w:rPr>
        <w:tab/>
        <w:t>Art. 15.- Intercálase entre los artículos 65 y 66, los Artículos 65-A y 65-B, de la siguiente manera:</w:t>
      </w:r>
    </w:p>
    <w:p w:rsidR="00505106" w:rsidRPr="00553DC7" w:rsidRDefault="002D0A0C" w:rsidP="002B6BCB">
      <w:pPr>
        <w:jc w:val="both"/>
        <w:rPr>
          <w:rFonts w:ascii="Tahoma" w:hAnsi="Tahoma" w:cs="Tahoma"/>
          <w:i/>
          <w:iCs/>
          <w:sz w:val="20"/>
          <w:szCs w:val="20"/>
          <w:lang w:val="es-ES_tradnl"/>
        </w:rPr>
      </w:pPr>
      <w:r>
        <w:rPr>
          <w:lang w:val="es-ES_tradnl"/>
        </w:rPr>
        <w:tab/>
      </w:r>
      <w:r w:rsidR="002B6BCB">
        <w:rPr>
          <w:lang w:val="es-ES_tradnl"/>
        </w:rPr>
        <w:t>“</w:t>
      </w:r>
      <w:r w:rsidR="00505106" w:rsidRPr="00553DC7">
        <w:rPr>
          <w:rFonts w:ascii="Tahoma" w:hAnsi="Tahoma" w:cs="Tahoma"/>
          <w:bCs/>
          <w:i/>
          <w:iCs/>
          <w:sz w:val="20"/>
          <w:szCs w:val="20"/>
          <w:lang w:val="es-ES_tradnl"/>
        </w:rPr>
        <w:t>Art. 65-A.-</w:t>
      </w:r>
      <w:r w:rsidR="00505106" w:rsidRPr="00553DC7">
        <w:rPr>
          <w:rFonts w:ascii="Tahoma" w:hAnsi="Tahoma" w:cs="Tahoma"/>
          <w:b/>
          <w:bCs/>
          <w:i/>
          <w:iCs/>
          <w:sz w:val="20"/>
          <w:szCs w:val="20"/>
          <w:lang w:val="es-ES_tradnl"/>
        </w:rPr>
        <w:t xml:space="preserve"> </w:t>
      </w:r>
      <w:r w:rsidR="00505106" w:rsidRPr="00553DC7">
        <w:rPr>
          <w:rFonts w:ascii="Tahoma" w:hAnsi="Tahoma" w:cs="Tahoma"/>
          <w:bCs/>
          <w:i/>
          <w:iCs/>
          <w:sz w:val="20"/>
          <w:szCs w:val="20"/>
          <w:lang w:val="es-ES_tradnl"/>
        </w:rPr>
        <w:t xml:space="preserve">Para la </w:t>
      </w:r>
      <w:r w:rsidR="00505106" w:rsidRPr="00553DC7">
        <w:rPr>
          <w:rFonts w:ascii="Tahoma" w:hAnsi="Tahoma" w:cs="Tahoma"/>
          <w:i/>
          <w:iCs/>
          <w:sz w:val="20"/>
          <w:szCs w:val="20"/>
          <w:lang w:val="es-ES_tradnl"/>
        </w:rPr>
        <w:t>tramitación del establecimiento subsidiario de nacimiento o de muerte de una persona natural, e</w:t>
      </w:r>
      <w:r w:rsidR="002B6BCB">
        <w:rPr>
          <w:rFonts w:ascii="Tahoma" w:hAnsi="Tahoma" w:cs="Tahoma"/>
          <w:i/>
          <w:iCs/>
          <w:sz w:val="20"/>
          <w:szCs w:val="20"/>
          <w:lang w:val="es-ES_tradnl"/>
        </w:rPr>
        <w:t xml:space="preserve">n adición a lo dispuesto en los artículos 12 y 13 de la Ley del Ejercicio Notarial de la Jurisdicción Voluntaria y de Otras Diligencias, deberá darse audiencia por </w:t>
      </w:r>
      <w:r w:rsidR="00810EEA" w:rsidRPr="00633CC3">
        <w:rPr>
          <w:rFonts w:ascii="Tahoma" w:hAnsi="Tahoma" w:cs="Tahoma"/>
          <w:i/>
          <w:iCs/>
          <w:sz w:val="20"/>
          <w:szCs w:val="20"/>
          <w:lang w:val="es-ES_tradnl"/>
        </w:rPr>
        <w:t>ocho</w:t>
      </w:r>
      <w:r w:rsidR="002B6BCB">
        <w:rPr>
          <w:rFonts w:ascii="Tahoma" w:hAnsi="Tahoma" w:cs="Tahoma"/>
          <w:i/>
          <w:iCs/>
          <w:sz w:val="20"/>
          <w:szCs w:val="20"/>
          <w:lang w:val="es-ES_tradnl"/>
        </w:rPr>
        <w:t xml:space="preserve"> días hábiles al Registrador Nacional de las Personas Naturales, quién deberá pronunciarse sobre la procedencia o no de la inscripción solicitada.”</w:t>
      </w:r>
    </w:p>
    <w:p w:rsidR="00505106" w:rsidRPr="00553DC7" w:rsidRDefault="00BF52B0" w:rsidP="00553DC7">
      <w:pPr>
        <w:pStyle w:val="NormalWeb"/>
        <w:spacing w:after="240" w:afterAutospacing="0"/>
        <w:ind w:firstLine="708"/>
        <w:jc w:val="both"/>
        <w:rPr>
          <w:rFonts w:ascii="Tahoma" w:hAnsi="Tahoma" w:cs="Tahoma"/>
          <w:i/>
          <w:iCs/>
          <w:sz w:val="20"/>
          <w:szCs w:val="20"/>
          <w:lang w:val="es-ES_tradnl"/>
        </w:rPr>
      </w:pPr>
      <w:r>
        <w:rPr>
          <w:rFonts w:ascii="Tahoma" w:hAnsi="Tahoma" w:cs="Tahoma"/>
          <w:i/>
          <w:iCs/>
          <w:sz w:val="20"/>
          <w:szCs w:val="20"/>
        </w:rPr>
        <w:t>“</w:t>
      </w:r>
      <w:r w:rsidR="00505106" w:rsidRPr="00553DC7">
        <w:rPr>
          <w:rFonts w:ascii="Tahoma" w:hAnsi="Tahoma" w:cs="Tahoma"/>
          <w:i/>
          <w:iCs/>
          <w:sz w:val="20"/>
          <w:szCs w:val="20"/>
        </w:rPr>
        <w:t xml:space="preserve">Art. </w:t>
      </w:r>
      <w:r w:rsidR="00505106" w:rsidRPr="00553DC7">
        <w:rPr>
          <w:rFonts w:ascii="Tahoma" w:hAnsi="Tahoma" w:cs="Tahoma"/>
          <w:bCs/>
          <w:i/>
          <w:sz w:val="20"/>
          <w:szCs w:val="20"/>
        </w:rPr>
        <w:t>65-B.-</w:t>
      </w:r>
      <w:r w:rsidR="00505106" w:rsidRPr="00553DC7">
        <w:rPr>
          <w:rFonts w:ascii="Tahoma" w:hAnsi="Tahoma" w:cs="Tahoma"/>
          <w:b/>
          <w:bCs/>
          <w:i/>
          <w:sz w:val="20"/>
          <w:szCs w:val="20"/>
        </w:rPr>
        <w:t xml:space="preserve"> </w:t>
      </w:r>
      <w:r w:rsidR="00505106" w:rsidRPr="00553DC7">
        <w:rPr>
          <w:rFonts w:ascii="Tahoma" w:hAnsi="Tahoma" w:cs="Tahoma"/>
          <w:i/>
          <w:iCs/>
          <w:sz w:val="20"/>
          <w:szCs w:val="20"/>
          <w:lang w:val="es-ES_tradnl"/>
        </w:rPr>
        <w:t xml:space="preserve">Los registros del Estado Familiar deberán remitir al Registro Nacional de </w:t>
      </w:r>
      <w:r w:rsidR="00505106" w:rsidRPr="00553DC7">
        <w:rPr>
          <w:rFonts w:ascii="Tahoma" w:hAnsi="Tahoma" w:cs="Tahoma"/>
          <w:bCs/>
          <w:i/>
          <w:sz w:val="20"/>
          <w:szCs w:val="20"/>
          <w:lang w:val="es-ES_tradnl"/>
        </w:rPr>
        <w:t>las</w:t>
      </w:r>
      <w:r w:rsidR="00505106" w:rsidRPr="00553DC7">
        <w:rPr>
          <w:rFonts w:ascii="Tahoma" w:hAnsi="Tahoma" w:cs="Tahoma"/>
          <w:b/>
          <w:bCs/>
          <w:i/>
          <w:sz w:val="20"/>
          <w:szCs w:val="20"/>
          <w:lang w:val="es-ES_tradnl"/>
        </w:rPr>
        <w:t xml:space="preserve"> </w:t>
      </w:r>
      <w:r w:rsidR="00505106" w:rsidRPr="00553DC7">
        <w:rPr>
          <w:rFonts w:ascii="Tahoma" w:hAnsi="Tahoma" w:cs="Tahoma"/>
          <w:i/>
          <w:iCs/>
          <w:sz w:val="20"/>
          <w:szCs w:val="20"/>
          <w:lang w:val="es-ES_tradnl"/>
        </w:rPr>
        <w:t xml:space="preserve">Personas Naturales la información de los hechos y actos jurídicos inscritos en sus oficinas. Dicha información será enviada mensualmente dentro de los diez días hábiles siguientes al mes correspondiente en que la información de dichos hechos y </w:t>
      </w:r>
      <w:r w:rsidR="00505106" w:rsidRPr="00553DC7">
        <w:rPr>
          <w:rFonts w:ascii="Tahoma" w:hAnsi="Tahoma" w:cs="Tahoma"/>
          <w:i/>
          <w:sz w:val="20"/>
          <w:szCs w:val="20"/>
          <w:lang w:val="es-ES_tradnl"/>
        </w:rPr>
        <w:t xml:space="preserve">actos </w:t>
      </w:r>
      <w:r w:rsidR="00505106" w:rsidRPr="00553DC7">
        <w:rPr>
          <w:rFonts w:ascii="Tahoma" w:hAnsi="Tahoma" w:cs="Tahoma"/>
          <w:i/>
          <w:iCs/>
          <w:sz w:val="20"/>
          <w:szCs w:val="20"/>
          <w:lang w:val="es-ES_tradnl"/>
        </w:rPr>
        <w:t>jurídicos se hubiese registrado en cada Municipalidad, al Registro Nacional de las Personas Naturales, en los formatos y con las especificaciones determinadas por el aludido Registro Nacional.</w:t>
      </w:r>
    </w:p>
    <w:p w:rsidR="00505106" w:rsidRDefault="00505106" w:rsidP="00553DC7">
      <w:pPr>
        <w:pStyle w:val="NormalWeb"/>
        <w:spacing w:after="240" w:afterAutospacing="0"/>
        <w:ind w:firstLine="708"/>
        <w:jc w:val="both"/>
        <w:rPr>
          <w:rFonts w:ascii="Tahoma" w:hAnsi="Tahoma" w:cs="Tahoma"/>
          <w:iCs/>
          <w:sz w:val="20"/>
          <w:szCs w:val="20"/>
          <w:lang w:val="es-ES_tradnl"/>
        </w:rPr>
      </w:pPr>
      <w:r w:rsidRPr="00553DC7">
        <w:rPr>
          <w:rFonts w:ascii="Tahoma" w:hAnsi="Tahoma" w:cs="Tahoma"/>
          <w:i/>
          <w:iCs/>
          <w:sz w:val="20"/>
          <w:szCs w:val="20"/>
          <w:lang w:val="es-ES_tradnl"/>
        </w:rPr>
        <w:t>El Registro Nacional de las Personas Naturales, con la finalidad de completar la información administrada en sus sistemas, podrá solicitar cualquier otra información a los registros del Estado Familiar locales, la cual deberá ser respondida oportunamente en un plazo que no exceda de quince días</w:t>
      </w:r>
      <w:r w:rsidR="00217EEA">
        <w:rPr>
          <w:rFonts w:ascii="Tahoma" w:hAnsi="Tahoma" w:cs="Tahoma"/>
          <w:i/>
          <w:iCs/>
          <w:sz w:val="20"/>
          <w:szCs w:val="20"/>
          <w:lang w:val="es-ES_tradnl"/>
        </w:rPr>
        <w:t xml:space="preserve"> hábiles</w:t>
      </w:r>
      <w:r w:rsidRPr="00553DC7">
        <w:rPr>
          <w:rFonts w:ascii="Tahoma" w:hAnsi="Tahoma" w:cs="Tahoma"/>
          <w:i/>
          <w:iCs/>
          <w:sz w:val="20"/>
          <w:szCs w:val="20"/>
          <w:lang w:val="es-ES_tradnl"/>
        </w:rPr>
        <w:t>, contados a partir de la fecha de la solicitud</w:t>
      </w:r>
      <w:r w:rsidRPr="00A515AB">
        <w:rPr>
          <w:rFonts w:ascii="Tahoma" w:hAnsi="Tahoma" w:cs="Tahoma"/>
          <w:iCs/>
          <w:sz w:val="20"/>
          <w:szCs w:val="20"/>
          <w:lang w:val="es-ES_tradnl"/>
        </w:rPr>
        <w:t>.</w:t>
      </w:r>
      <w:r w:rsidR="00BF52B0">
        <w:rPr>
          <w:rFonts w:ascii="Tahoma" w:hAnsi="Tahoma" w:cs="Tahoma"/>
          <w:iCs/>
          <w:sz w:val="20"/>
          <w:szCs w:val="20"/>
          <w:lang w:val="es-ES_tradnl"/>
        </w:rPr>
        <w:t>”</w:t>
      </w:r>
    </w:p>
    <w:p w:rsidR="00BF52B0" w:rsidRDefault="00BF52B0" w:rsidP="00553DC7">
      <w:pPr>
        <w:pStyle w:val="NormalWeb"/>
        <w:spacing w:after="240" w:afterAutospacing="0"/>
        <w:ind w:firstLine="708"/>
        <w:jc w:val="both"/>
        <w:rPr>
          <w:rFonts w:ascii="Tahoma" w:hAnsi="Tahoma" w:cs="Tahoma"/>
          <w:iCs/>
          <w:sz w:val="20"/>
          <w:szCs w:val="20"/>
          <w:lang w:val="es-ES_tradnl"/>
        </w:rPr>
      </w:pPr>
    </w:p>
    <w:p w:rsidR="00BF52B0" w:rsidRDefault="00BF52B0" w:rsidP="00553DC7">
      <w:pPr>
        <w:pStyle w:val="NormalWeb"/>
        <w:spacing w:after="240" w:afterAutospacing="0"/>
        <w:ind w:firstLine="708"/>
        <w:jc w:val="both"/>
        <w:rPr>
          <w:rFonts w:ascii="Tahoma" w:hAnsi="Tahoma" w:cs="Tahoma"/>
          <w:iCs/>
          <w:sz w:val="20"/>
          <w:szCs w:val="20"/>
          <w:lang w:val="es-ES_tradnl"/>
        </w:rPr>
      </w:pPr>
      <w:r>
        <w:rPr>
          <w:rFonts w:ascii="Tahoma" w:hAnsi="Tahoma" w:cs="Tahoma"/>
          <w:iCs/>
          <w:sz w:val="20"/>
          <w:szCs w:val="20"/>
          <w:lang w:val="es-ES_tradnl"/>
        </w:rPr>
        <w:t>Art. 16.- Adiciónase el artículo 71-A, de la siguiente manera:</w:t>
      </w:r>
    </w:p>
    <w:p w:rsidR="00BF3DE9" w:rsidRPr="00BF3DE9" w:rsidRDefault="00BF3DE9" w:rsidP="00553DC7">
      <w:pPr>
        <w:pStyle w:val="NormalWeb"/>
        <w:spacing w:after="240" w:afterAutospacing="0"/>
        <w:ind w:firstLine="708"/>
        <w:jc w:val="both"/>
        <w:rPr>
          <w:rFonts w:ascii="Tahoma" w:hAnsi="Tahoma" w:cs="Tahoma"/>
          <w:i/>
          <w:iCs/>
          <w:sz w:val="20"/>
          <w:szCs w:val="20"/>
          <w:lang w:val="es-ES_tradnl"/>
        </w:rPr>
      </w:pPr>
      <w:r w:rsidRPr="00BF3DE9">
        <w:rPr>
          <w:rFonts w:ascii="Tahoma" w:hAnsi="Tahoma" w:cs="Tahoma"/>
          <w:i/>
          <w:iCs/>
          <w:sz w:val="20"/>
          <w:szCs w:val="20"/>
          <w:lang w:val="es-ES_tradnl"/>
        </w:rPr>
        <w:t>“Art.71-A.- El Registro Nacional de las Personas Naturales está obligado a capacitar a los Registradores del Estado Familiar en el manejo de los libros, formas y procedimientos de registro de los hechos y actos jurídicos regulados en la presente ley.”</w:t>
      </w:r>
    </w:p>
    <w:p w:rsidR="00BF3DE9" w:rsidRDefault="00BF3DE9" w:rsidP="00553DC7">
      <w:pPr>
        <w:pStyle w:val="NormalWeb"/>
        <w:spacing w:after="240" w:afterAutospacing="0"/>
        <w:ind w:firstLine="708"/>
        <w:jc w:val="both"/>
        <w:rPr>
          <w:rFonts w:ascii="Tahoma" w:hAnsi="Tahoma" w:cs="Tahoma"/>
          <w:iCs/>
          <w:sz w:val="20"/>
          <w:szCs w:val="20"/>
          <w:lang w:val="es-ES_tradnl"/>
        </w:rPr>
      </w:pPr>
      <w:r>
        <w:rPr>
          <w:rFonts w:ascii="Tahoma" w:hAnsi="Tahoma" w:cs="Tahoma"/>
          <w:iCs/>
          <w:sz w:val="20"/>
          <w:szCs w:val="20"/>
          <w:lang w:val="es-ES_tradnl"/>
        </w:rPr>
        <w:t xml:space="preserve">Art. 17.- Las modificaciones a los artículos 48 y 49 contenidas en este Decreto, </w:t>
      </w:r>
      <w:r w:rsidR="00947DC9">
        <w:rPr>
          <w:rFonts w:ascii="Tahoma" w:hAnsi="Tahoma" w:cs="Tahoma"/>
          <w:iCs/>
          <w:sz w:val="20"/>
          <w:szCs w:val="20"/>
          <w:lang w:val="es-ES_tradnl"/>
        </w:rPr>
        <w:t xml:space="preserve">se aplicarán </w:t>
      </w:r>
      <w:r>
        <w:rPr>
          <w:rFonts w:ascii="Tahoma" w:hAnsi="Tahoma" w:cs="Tahoma"/>
          <w:iCs/>
          <w:sz w:val="20"/>
          <w:szCs w:val="20"/>
          <w:lang w:val="es-ES_tradnl"/>
        </w:rPr>
        <w:t>a partir del 1 de enero del 2011.</w:t>
      </w:r>
    </w:p>
    <w:p w:rsidR="00BF3DE9" w:rsidRDefault="00BF3DE9" w:rsidP="00553DC7">
      <w:pPr>
        <w:pStyle w:val="NormalWeb"/>
        <w:spacing w:after="240" w:afterAutospacing="0"/>
        <w:ind w:firstLine="708"/>
        <w:jc w:val="both"/>
        <w:rPr>
          <w:rFonts w:ascii="Tahoma" w:hAnsi="Tahoma" w:cs="Tahoma"/>
          <w:iCs/>
          <w:sz w:val="20"/>
          <w:szCs w:val="20"/>
          <w:lang w:val="es-ES_tradnl"/>
        </w:rPr>
      </w:pPr>
      <w:r>
        <w:rPr>
          <w:rFonts w:ascii="Tahoma" w:hAnsi="Tahoma" w:cs="Tahoma"/>
          <w:iCs/>
          <w:sz w:val="20"/>
          <w:szCs w:val="20"/>
          <w:lang w:val="es-ES_tradnl"/>
        </w:rPr>
        <w:t>Art. 18.- El presente Decreto entrará en vigencia ocho días después de su publicación en el Diario Oficial.</w:t>
      </w:r>
    </w:p>
    <w:p w:rsidR="00AE6EB4" w:rsidRDefault="00716ADE" w:rsidP="00553DC7">
      <w:pPr>
        <w:pStyle w:val="NormalWeb"/>
        <w:spacing w:after="240" w:afterAutospacing="0"/>
        <w:ind w:firstLine="708"/>
        <w:jc w:val="both"/>
        <w:rPr>
          <w:rFonts w:ascii="Tahoma" w:hAnsi="Tahoma" w:cs="Tahoma"/>
          <w:iCs/>
          <w:sz w:val="20"/>
          <w:szCs w:val="20"/>
          <w:lang w:val="es-ES_tradnl"/>
        </w:rPr>
      </w:pPr>
      <w:r w:rsidRPr="00716ADE">
        <w:rPr>
          <w:rFonts w:ascii="Tahoma" w:hAnsi="Tahoma" w:cs="Tahoma"/>
          <w:b/>
          <w:iCs/>
          <w:sz w:val="20"/>
          <w:szCs w:val="20"/>
          <w:lang w:val="es-ES_tradnl"/>
        </w:rPr>
        <w:t>DADO EN EL SALÓN AZUL DEL PALACIO LEGISLATIVO</w:t>
      </w:r>
      <w:r w:rsidR="00AE6EB4">
        <w:rPr>
          <w:rFonts w:ascii="Tahoma" w:hAnsi="Tahoma" w:cs="Tahoma"/>
          <w:iCs/>
          <w:sz w:val="20"/>
          <w:szCs w:val="20"/>
          <w:lang w:val="es-ES_tradnl"/>
        </w:rPr>
        <w:t>, San Salvador, a los</w:t>
      </w:r>
      <w:r w:rsidR="00633CC3">
        <w:rPr>
          <w:rFonts w:ascii="Tahoma" w:hAnsi="Tahoma" w:cs="Tahoma"/>
          <w:iCs/>
          <w:sz w:val="20"/>
          <w:szCs w:val="20"/>
          <w:lang w:val="es-ES_tradnl"/>
        </w:rPr>
        <w:t xml:space="preserve"> ocho </w:t>
      </w:r>
      <w:r w:rsidR="00AE6EB4">
        <w:rPr>
          <w:rFonts w:ascii="Tahoma" w:hAnsi="Tahoma" w:cs="Tahoma"/>
          <w:iCs/>
          <w:sz w:val="20"/>
          <w:szCs w:val="20"/>
          <w:lang w:val="es-ES_tradnl"/>
        </w:rPr>
        <w:t xml:space="preserve">días del mes de </w:t>
      </w:r>
      <w:r w:rsidR="00BF3DE9">
        <w:rPr>
          <w:rFonts w:ascii="Tahoma" w:hAnsi="Tahoma" w:cs="Tahoma"/>
          <w:iCs/>
          <w:sz w:val="20"/>
          <w:szCs w:val="20"/>
          <w:lang w:val="es-ES_tradnl"/>
        </w:rPr>
        <w:t xml:space="preserve">enero </w:t>
      </w:r>
      <w:r w:rsidR="00AE6EB4">
        <w:rPr>
          <w:rFonts w:ascii="Tahoma" w:hAnsi="Tahoma" w:cs="Tahoma"/>
          <w:iCs/>
          <w:sz w:val="20"/>
          <w:szCs w:val="20"/>
          <w:lang w:val="es-ES_tradnl"/>
        </w:rPr>
        <w:t xml:space="preserve">del dos mil </w:t>
      </w:r>
      <w:r w:rsidR="00BF3DE9">
        <w:rPr>
          <w:rFonts w:ascii="Tahoma" w:hAnsi="Tahoma" w:cs="Tahoma"/>
          <w:iCs/>
          <w:sz w:val="20"/>
          <w:szCs w:val="20"/>
          <w:lang w:val="es-ES_tradnl"/>
        </w:rPr>
        <w:t>di</w:t>
      </w:r>
      <w:r w:rsidR="00AE6EB4">
        <w:rPr>
          <w:rFonts w:ascii="Tahoma" w:hAnsi="Tahoma" w:cs="Tahoma"/>
          <w:iCs/>
          <w:sz w:val="20"/>
          <w:szCs w:val="20"/>
          <w:lang w:val="es-ES_tradnl"/>
        </w:rPr>
        <w:t>e</w:t>
      </w:r>
      <w:r w:rsidR="00BF3DE9">
        <w:rPr>
          <w:rFonts w:ascii="Tahoma" w:hAnsi="Tahoma" w:cs="Tahoma"/>
          <w:iCs/>
          <w:sz w:val="20"/>
          <w:szCs w:val="20"/>
          <w:lang w:val="es-ES_tradnl"/>
        </w:rPr>
        <w:t>z</w:t>
      </w:r>
      <w:r w:rsidR="00AE6EB4">
        <w:rPr>
          <w:rFonts w:ascii="Tahoma" w:hAnsi="Tahoma" w:cs="Tahoma"/>
          <w:iCs/>
          <w:sz w:val="20"/>
          <w:szCs w:val="20"/>
          <w:lang w:val="es-ES_tradnl"/>
        </w:rPr>
        <w:t>.</w:t>
      </w:r>
    </w:p>
    <w:p w:rsidR="00633CC3" w:rsidRDefault="00633CC3" w:rsidP="00633CC3">
      <w:pPr>
        <w:jc w:val="center"/>
        <w:rPr>
          <w:rFonts w:ascii="Arial" w:hAnsi="Arial" w:cs="Arial"/>
          <w:b/>
        </w:rPr>
      </w:pPr>
    </w:p>
    <w:p w:rsidR="00633CC3" w:rsidRDefault="00633CC3" w:rsidP="00633CC3">
      <w:pPr>
        <w:jc w:val="center"/>
        <w:rPr>
          <w:rFonts w:ascii="Arial" w:hAnsi="Arial" w:cs="Arial"/>
          <w:b/>
        </w:rPr>
      </w:pPr>
    </w:p>
    <w:p w:rsidR="00633CC3" w:rsidRPr="005229D6" w:rsidRDefault="00633CC3" w:rsidP="00633CC3">
      <w:pPr>
        <w:jc w:val="center"/>
        <w:rPr>
          <w:rFonts w:ascii="Arial" w:hAnsi="Arial" w:cs="Arial"/>
          <w:b/>
        </w:rPr>
      </w:pPr>
      <w:r w:rsidRPr="005229D6">
        <w:rPr>
          <w:rFonts w:ascii="Arial" w:hAnsi="Arial" w:cs="Arial"/>
          <w:b/>
        </w:rPr>
        <w:t>Ciro Cruz Zepeda Peña</w:t>
      </w:r>
    </w:p>
    <w:p w:rsidR="00633CC3" w:rsidRPr="005229D6" w:rsidRDefault="00633CC3" w:rsidP="00633CC3">
      <w:pPr>
        <w:jc w:val="center"/>
        <w:rPr>
          <w:rFonts w:ascii="Arial" w:hAnsi="Arial" w:cs="Arial"/>
          <w:b/>
        </w:rPr>
      </w:pPr>
      <w:r w:rsidRPr="005229D6">
        <w:rPr>
          <w:rFonts w:ascii="Arial" w:hAnsi="Arial" w:cs="Arial"/>
          <w:b/>
        </w:rPr>
        <w:t>Presidente</w:t>
      </w:r>
    </w:p>
    <w:p w:rsidR="00633CC3" w:rsidRDefault="00633CC3" w:rsidP="00633CC3">
      <w:pPr>
        <w:ind w:right="-710"/>
        <w:jc w:val="both"/>
        <w:rPr>
          <w:rFonts w:ascii="Arial" w:hAnsi="Arial" w:cs="Arial"/>
          <w:b/>
        </w:rPr>
      </w:pPr>
    </w:p>
    <w:p w:rsidR="00633CC3" w:rsidRPr="005229D6" w:rsidRDefault="00633CC3" w:rsidP="00633CC3">
      <w:pPr>
        <w:ind w:right="-710"/>
        <w:jc w:val="both"/>
        <w:rPr>
          <w:rFonts w:ascii="Arial" w:hAnsi="Arial" w:cs="Arial"/>
          <w:b/>
        </w:rPr>
      </w:pPr>
    </w:p>
    <w:p w:rsidR="00633CC3" w:rsidRDefault="00633CC3" w:rsidP="00633CC3">
      <w:pPr>
        <w:tabs>
          <w:tab w:val="left" w:pos="720"/>
          <w:tab w:val="left" w:pos="1440"/>
          <w:tab w:val="left" w:pos="2160"/>
          <w:tab w:val="left" w:pos="2880"/>
          <w:tab w:val="left" w:pos="3600"/>
          <w:tab w:val="left" w:pos="4320"/>
        </w:tabs>
        <w:ind w:left="4790" w:right="-568" w:hanging="4790"/>
        <w:jc w:val="both"/>
        <w:rPr>
          <w:rFonts w:ascii="Arial" w:hAnsi="Arial" w:cs="Arial"/>
          <w:b/>
        </w:rPr>
      </w:pPr>
    </w:p>
    <w:p w:rsidR="00633CC3" w:rsidRPr="005229D6" w:rsidRDefault="00633CC3" w:rsidP="00633CC3">
      <w:pPr>
        <w:tabs>
          <w:tab w:val="left" w:pos="720"/>
          <w:tab w:val="left" w:pos="1440"/>
          <w:tab w:val="left" w:pos="2160"/>
          <w:tab w:val="left" w:pos="2880"/>
          <w:tab w:val="left" w:pos="3600"/>
          <w:tab w:val="left" w:pos="4320"/>
          <w:tab w:val="left" w:pos="5245"/>
        </w:tabs>
        <w:ind w:left="4790" w:right="-568" w:hanging="4790"/>
        <w:jc w:val="both"/>
        <w:rPr>
          <w:rFonts w:ascii="Arial" w:hAnsi="Arial" w:cs="Arial"/>
          <w:b/>
        </w:rPr>
      </w:pPr>
      <w:r w:rsidRPr="005229D6">
        <w:rPr>
          <w:rFonts w:ascii="Arial" w:hAnsi="Arial" w:cs="Arial"/>
          <w:b/>
        </w:rPr>
        <w:t xml:space="preserve">Othon Sigfrido Reyes Morales </w:t>
      </w:r>
      <w:r w:rsidRPr="005229D6">
        <w:rPr>
          <w:rFonts w:ascii="Arial" w:hAnsi="Arial" w:cs="Arial"/>
          <w:b/>
        </w:rPr>
        <w:tab/>
      </w:r>
      <w:r w:rsidRPr="005229D6">
        <w:rPr>
          <w:rFonts w:ascii="Arial" w:hAnsi="Arial" w:cs="Arial"/>
          <w:b/>
        </w:rPr>
        <w:tab/>
      </w:r>
      <w:r>
        <w:rPr>
          <w:rFonts w:ascii="Arial" w:hAnsi="Arial" w:cs="Arial"/>
          <w:b/>
        </w:rPr>
        <w:tab/>
      </w:r>
      <w:r w:rsidRPr="005229D6">
        <w:rPr>
          <w:rFonts w:ascii="Arial" w:hAnsi="Arial" w:cs="Arial"/>
          <w:b/>
        </w:rPr>
        <w:t>Guillermo Antonio Gallegos Navarrete</w:t>
      </w:r>
    </w:p>
    <w:p w:rsidR="00633CC3" w:rsidRDefault="00633CC3" w:rsidP="00633CC3">
      <w:pPr>
        <w:tabs>
          <w:tab w:val="left" w:pos="720"/>
          <w:tab w:val="left" w:pos="1440"/>
          <w:tab w:val="left" w:pos="2160"/>
          <w:tab w:val="left" w:pos="2880"/>
          <w:tab w:val="left" w:pos="3600"/>
          <w:tab w:val="left" w:pos="4320"/>
        </w:tabs>
        <w:ind w:hanging="4790"/>
        <w:jc w:val="both"/>
        <w:rPr>
          <w:rFonts w:ascii="Arial" w:hAnsi="Arial" w:cs="Arial"/>
          <w:b/>
        </w:rPr>
      </w:pPr>
      <w:r w:rsidRPr="005229D6">
        <w:rPr>
          <w:rFonts w:ascii="Arial" w:hAnsi="Arial" w:cs="Arial"/>
          <w:b/>
        </w:rPr>
        <w:t>Primer Vicep</w:t>
      </w:r>
      <w:r>
        <w:rPr>
          <w:rFonts w:ascii="Arial" w:hAnsi="Arial" w:cs="Arial"/>
          <w:b/>
        </w:rPr>
        <w:t xml:space="preserve">residente                                       </w:t>
      </w:r>
      <w:r w:rsidRPr="005229D6">
        <w:rPr>
          <w:rFonts w:ascii="Arial" w:hAnsi="Arial" w:cs="Arial"/>
          <w:b/>
        </w:rPr>
        <w:t>Primer Vicepresidente</w:t>
      </w:r>
      <w:r w:rsidRPr="005229D6">
        <w:rPr>
          <w:rFonts w:ascii="Arial" w:hAnsi="Arial" w:cs="Arial"/>
          <w:b/>
        </w:rPr>
        <w:tab/>
      </w:r>
      <w:r w:rsidRPr="005229D6">
        <w:rPr>
          <w:rFonts w:ascii="Arial" w:hAnsi="Arial" w:cs="Arial"/>
          <w:b/>
        </w:rPr>
        <w:tab/>
      </w:r>
      <w:r w:rsidRPr="005229D6">
        <w:rPr>
          <w:rFonts w:ascii="Arial" w:hAnsi="Arial" w:cs="Arial"/>
          <w:b/>
        </w:rPr>
        <w:tab/>
      </w:r>
      <w:r>
        <w:rPr>
          <w:rFonts w:ascii="Arial" w:hAnsi="Arial" w:cs="Arial"/>
          <w:b/>
        </w:rPr>
        <w:tab/>
        <w:t xml:space="preserve">   S</w:t>
      </w:r>
      <w:r w:rsidRPr="005229D6">
        <w:rPr>
          <w:rFonts w:ascii="Arial" w:hAnsi="Arial" w:cs="Arial"/>
          <w:b/>
        </w:rPr>
        <w:t>egundo Vicepresidente</w:t>
      </w:r>
    </w:p>
    <w:p w:rsidR="00633CC3" w:rsidRDefault="00633CC3" w:rsidP="00633CC3">
      <w:pPr>
        <w:ind w:hanging="4790"/>
        <w:jc w:val="both"/>
        <w:rPr>
          <w:rFonts w:ascii="Arial" w:hAnsi="Arial" w:cs="Arial"/>
          <w:b/>
        </w:rPr>
      </w:pPr>
    </w:p>
    <w:p w:rsidR="00633CC3" w:rsidRDefault="00633CC3" w:rsidP="00633CC3">
      <w:pPr>
        <w:ind w:hanging="4790"/>
        <w:jc w:val="both"/>
        <w:rPr>
          <w:rFonts w:ascii="Arial" w:hAnsi="Arial" w:cs="Arial"/>
          <w:b/>
        </w:rPr>
      </w:pPr>
    </w:p>
    <w:p w:rsidR="00633CC3" w:rsidRDefault="00633CC3" w:rsidP="00633CC3">
      <w:pPr>
        <w:ind w:hanging="4790"/>
        <w:jc w:val="both"/>
        <w:rPr>
          <w:rFonts w:ascii="Arial" w:hAnsi="Arial" w:cs="Arial"/>
          <w:b/>
        </w:rPr>
      </w:pPr>
    </w:p>
    <w:p w:rsidR="00633CC3" w:rsidRPr="005229D6" w:rsidRDefault="00633CC3" w:rsidP="00633CC3">
      <w:pPr>
        <w:tabs>
          <w:tab w:val="left" w:pos="720"/>
          <w:tab w:val="left" w:pos="1440"/>
          <w:tab w:val="left" w:pos="2160"/>
          <w:tab w:val="left" w:pos="2880"/>
          <w:tab w:val="left" w:pos="3600"/>
          <w:tab w:val="left" w:pos="4320"/>
          <w:tab w:val="left" w:pos="5245"/>
        </w:tabs>
        <w:ind w:left="4790" w:right="-710" w:hanging="4790"/>
        <w:jc w:val="both"/>
        <w:rPr>
          <w:rFonts w:ascii="Arial" w:hAnsi="Arial" w:cs="Arial"/>
          <w:b/>
        </w:rPr>
      </w:pPr>
      <w:r w:rsidRPr="005229D6">
        <w:rPr>
          <w:rFonts w:ascii="Arial" w:hAnsi="Arial" w:cs="Arial"/>
          <w:b/>
        </w:rPr>
        <w:t>José Francisco Merino López</w:t>
      </w:r>
      <w:r w:rsidRPr="005229D6">
        <w:rPr>
          <w:rFonts w:ascii="Arial" w:hAnsi="Arial" w:cs="Arial"/>
          <w:b/>
        </w:rPr>
        <w:tab/>
      </w:r>
      <w:r w:rsidRPr="005229D6">
        <w:rPr>
          <w:rFonts w:ascii="Arial" w:hAnsi="Arial" w:cs="Arial"/>
          <w:b/>
        </w:rPr>
        <w:tab/>
      </w:r>
      <w:r>
        <w:rPr>
          <w:rFonts w:ascii="Arial" w:hAnsi="Arial" w:cs="Arial"/>
          <w:b/>
        </w:rPr>
        <w:tab/>
      </w:r>
      <w:r w:rsidRPr="005229D6">
        <w:rPr>
          <w:rFonts w:ascii="Arial" w:hAnsi="Arial" w:cs="Arial"/>
          <w:b/>
        </w:rPr>
        <w:t xml:space="preserve">Alberto Armando Romero Rodríguez </w:t>
      </w:r>
    </w:p>
    <w:p w:rsidR="00633CC3" w:rsidRPr="005229D6" w:rsidRDefault="00633CC3" w:rsidP="00633CC3">
      <w:pPr>
        <w:tabs>
          <w:tab w:val="left" w:pos="720"/>
          <w:tab w:val="left" w:pos="1440"/>
          <w:tab w:val="left" w:pos="2160"/>
          <w:tab w:val="left" w:pos="2880"/>
          <w:tab w:val="left" w:pos="3600"/>
          <w:tab w:val="left" w:pos="4320"/>
        </w:tabs>
        <w:ind w:left="4790" w:hanging="4790"/>
        <w:jc w:val="both"/>
        <w:rPr>
          <w:rFonts w:ascii="Arial" w:hAnsi="Arial" w:cs="Arial"/>
          <w:b/>
        </w:rPr>
      </w:pPr>
      <w:r w:rsidRPr="005229D6">
        <w:rPr>
          <w:rFonts w:ascii="Arial" w:hAnsi="Arial" w:cs="Arial"/>
          <w:b/>
        </w:rPr>
        <w:t xml:space="preserve">   </w:t>
      </w:r>
      <w:r>
        <w:rPr>
          <w:rFonts w:ascii="Arial" w:hAnsi="Arial" w:cs="Arial"/>
          <w:b/>
        </w:rPr>
        <w:t xml:space="preserve">  </w:t>
      </w:r>
      <w:r w:rsidRPr="005229D6">
        <w:rPr>
          <w:rFonts w:ascii="Arial" w:hAnsi="Arial" w:cs="Arial"/>
          <w:b/>
        </w:rPr>
        <w:t xml:space="preserve">Tercer Vicepresidente </w:t>
      </w:r>
      <w:r w:rsidRPr="005229D6">
        <w:rPr>
          <w:rFonts w:ascii="Arial" w:hAnsi="Arial" w:cs="Arial"/>
          <w:b/>
        </w:rPr>
        <w:tab/>
      </w:r>
      <w:r w:rsidRPr="005229D6">
        <w:rPr>
          <w:rFonts w:ascii="Arial" w:hAnsi="Arial" w:cs="Arial"/>
          <w:b/>
        </w:rPr>
        <w:tab/>
      </w:r>
      <w:r w:rsidRPr="005229D6">
        <w:rPr>
          <w:rFonts w:ascii="Arial" w:hAnsi="Arial" w:cs="Arial"/>
          <w:b/>
        </w:rPr>
        <w:tab/>
      </w:r>
      <w:r w:rsidRPr="005229D6">
        <w:rPr>
          <w:rFonts w:ascii="Arial" w:hAnsi="Arial" w:cs="Arial"/>
          <w:b/>
        </w:rPr>
        <w:tab/>
      </w:r>
      <w:r>
        <w:rPr>
          <w:rFonts w:ascii="Arial" w:hAnsi="Arial" w:cs="Arial"/>
          <w:b/>
        </w:rPr>
        <w:t xml:space="preserve">   </w:t>
      </w:r>
      <w:r w:rsidRPr="005229D6">
        <w:rPr>
          <w:rFonts w:ascii="Arial" w:hAnsi="Arial" w:cs="Arial"/>
          <w:b/>
        </w:rPr>
        <w:t>Cuarto Vicepresidente</w:t>
      </w:r>
    </w:p>
    <w:p w:rsidR="00633CC3" w:rsidRDefault="00633CC3" w:rsidP="00633CC3">
      <w:pPr>
        <w:ind w:left="4956" w:hanging="4790"/>
        <w:jc w:val="center"/>
        <w:rPr>
          <w:rFonts w:ascii="Arial" w:hAnsi="Arial" w:cs="Arial"/>
          <w:b/>
        </w:rPr>
      </w:pPr>
    </w:p>
    <w:p w:rsidR="00633CC3" w:rsidRDefault="00633CC3" w:rsidP="00633CC3">
      <w:pPr>
        <w:ind w:left="4956" w:hanging="4790"/>
        <w:jc w:val="center"/>
        <w:rPr>
          <w:rFonts w:ascii="Arial" w:hAnsi="Arial" w:cs="Arial"/>
          <w:b/>
        </w:rPr>
      </w:pPr>
    </w:p>
    <w:p w:rsidR="00633CC3" w:rsidRPr="005229D6" w:rsidRDefault="00633CC3" w:rsidP="00633CC3">
      <w:pPr>
        <w:ind w:left="4956" w:hanging="4790"/>
        <w:jc w:val="center"/>
        <w:rPr>
          <w:rFonts w:ascii="Arial" w:hAnsi="Arial" w:cs="Arial"/>
          <w:b/>
        </w:rPr>
      </w:pPr>
      <w:r w:rsidRPr="005229D6">
        <w:rPr>
          <w:rFonts w:ascii="Arial" w:hAnsi="Arial" w:cs="Arial"/>
          <w:b/>
        </w:rPr>
        <w:t>Francisco Roberto Lorenzana Durán</w:t>
      </w:r>
    </w:p>
    <w:p w:rsidR="00633CC3" w:rsidRPr="005229D6" w:rsidRDefault="00633CC3" w:rsidP="00633CC3">
      <w:pPr>
        <w:ind w:left="4956" w:hanging="4790"/>
        <w:jc w:val="center"/>
        <w:rPr>
          <w:rFonts w:ascii="Arial" w:hAnsi="Arial" w:cs="Arial"/>
          <w:b/>
        </w:rPr>
      </w:pPr>
      <w:r w:rsidRPr="005229D6">
        <w:rPr>
          <w:rFonts w:ascii="Arial" w:hAnsi="Arial" w:cs="Arial"/>
          <w:b/>
        </w:rPr>
        <w:t>Quinto Vicepresidente</w:t>
      </w:r>
    </w:p>
    <w:p w:rsidR="00633CC3" w:rsidRPr="005229D6" w:rsidRDefault="00633CC3" w:rsidP="00633CC3">
      <w:pPr>
        <w:ind w:hanging="4790"/>
        <w:jc w:val="both"/>
        <w:rPr>
          <w:rFonts w:ascii="Arial" w:hAnsi="Arial" w:cs="Arial"/>
          <w:b/>
        </w:rPr>
      </w:pPr>
    </w:p>
    <w:p w:rsidR="00633CC3" w:rsidRDefault="00633CC3" w:rsidP="00633CC3">
      <w:pPr>
        <w:tabs>
          <w:tab w:val="left" w:pos="720"/>
          <w:tab w:val="left" w:pos="1440"/>
          <w:tab w:val="left" w:pos="2160"/>
          <w:tab w:val="left" w:pos="2880"/>
          <w:tab w:val="left" w:pos="3600"/>
          <w:tab w:val="left" w:pos="4320"/>
        </w:tabs>
        <w:ind w:left="5103" w:hanging="5103"/>
        <w:jc w:val="both"/>
        <w:rPr>
          <w:rFonts w:ascii="Arial" w:hAnsi="Arial" w:cs="Arial"/>
          <w:b/>
        </w:rPr>
      </w:pPr>
    </w:p>
    <w:p w:rsidR="00633CC3" w:rsidRDefault="00633CC3" w:rsidP="00633CC3">
      <w:pPr>
        <w:tabs>
          <w:tab w:val="left" w:pos="720"/>
          <w:tab w:val="left" w:pos="1440"/>
          <w:tab w:val="left" w:pos="2160"/>
          <w:tab w:val="left" w:pos="2880"/>
          <w:tab w:val="left" w:pos="3600"/>
          <w:tab w:val="left" w:pos="4320"/>
        </w:tabs>
        <w:ind w:left="5103" w:hanging="5103"/>
        <w:jc w:val="both"/>
        <w:rPr>
          <w:rFonts w:ascii="Arial" w:hAnsi="Arial" w:cs="Arial"/>
          <w:b/>
        </w:rPr>
      </w:pPr>
    </w:p>
    <w:p w:rsidR="00633CC3" w:rsidRPr="005229D6" w:rsidRDefault="00633CC3" w:rsidP="00633CC3">
      <w:pPr>
        <w:tabs>
          <w:tab w:val="left" w:pos="720"/>
          <w:tab w:val="left" w:pos="1440"/>
          <w:tab w:val="left" w:pos="2160"/>
          <w:tab w:val="left" w:pos="2880"/>
          <w:tab w:val="left" w:pos="3600"/>
          <w:tab w:val="left" w:pos="4320"/>
          <w:tab w:val="left" w:pos="5245"/>
        </w:tabs>
        <w:ind w:left="5103" w:hanging="5103"/>
        <w:jc w:val="both"/>
        <w:rPr>
          <w:rFonts w:ascii="Arial" w:hAnsi="Arial" w:cs="Arial"/>
          <w:b/>
        </w:rPr>
      </w:pPr>
      <w:r w:rsidRPr="005229D6">
        <w:rPr>
          <w:rFonts w:ascii="Arial" w:hAnsi="Arial" w:cs="Arial"/>
          <w:b/>
        </w:rPr>
        <w:t xml:space="preserve">Lorena Guadalupe Peña Mendoza </w:t>
      </w:r>
      <w:r>
        <w:rPr>
          <w:rFonts w:ascii="Arial" w:hAnsi="Arial" w:cs="Arial"/>
          <w:b/>
        </w:rPr>
        <w:tab/>
      </w:r>
      <w:r>
        <w:rPr>
          <w:rFonts w:ascii="Arial" w:hAnsi="Arial" w:cs="Arial"/>
          <w:b/>
        </w:rPr>
        <w:tab/>
      </w:r>
      <w:r w:rsidRPr="005229D6">
        <w:rPr>
          <w:rFonts w:ascii="Arial" w:hAnsi="Arial" w:cs="Arial"/>
          <w:b/>
        </w:rPr>
        <w:t>César Humberto García Aguilera</w:t>
      </w:r>
    </w:p>
    <w:p w:rsidR="00633CC3" w:rsidRPr="005229D6" w:rsidRDefault="00633CC3" w:rsidP="00633CC3">
      <w:pPr>
        <w:tabs>
          <w:tab w:val="left" w:pos="720"/>
          <w:tab w:val="left" w:pos="1440"/>
          <w:tab w:val="left" w:pos="2160"/>
          <w:tab w:val="left" w:pos="2880"/>
          <w:tab w:val="left" w:pos="3600"/>
          <w:tab w:val="left" w:pos="4320"/>
          <w:tab w:val="left" w:pos="5954"/>
        </w:tabs>
        <w:ind w:left="4790" w:hanging="4790"/>
        <w:jc w:val="both"/>
        <w:rPr>
          <w:rFonts w:ascii="Arial" w:hAnsi="Arial" w:cs="Arial"/>
          <w:b/>
        </w:rPr>
      </w:pPr>
      <w:r w:rsidRPr="005229D6">
        <w:rPr>
          <w:rFonts w:ascii="Arial" w:hAnsi="Arial" w:cs="Arial"/>
          <w:b/>
        </w:rPr>
        <w:t xml:space="preserve">       </w:t>
      </w:r>
      <w:r>
        <w:rPr>
          <w:rFonts w:ascii="Arial" w:hAnsi="Arial" w:cs="Arial"/>
          <w:b/>
        </w:rPr>
        <w:t xml:space="preserve">   </w:t>
      </w:r>
      <w:r w:rsidR="00BB5A90">
        <w:rPr>
          <w:rFonts w:ascii="Arial" w:hAnsi="Arial" w:cs="Arial"/>
          <w:b/>
        </w:rPr>
        <w:t>Primera Secretari</w:t>
      </w:r>
      <w:r w:rsidRPr="005229D6">
        <w:rPr>
          <w:rFonts w:ascii="Arial" w:hAnsi="Arial" w:cs="Arial"/>
          <w:b/>
        </w:rPr>
        <w:t xml:space="preserve">a </w:t>
      </w:r>
      <w:r w:rsidRPr="005229D6">
        <w:rPr>
          <w:rFonts w:ascii="Arial" w:hAnsi="Arial" w:cs="Arial"/>
          <w:b/>
        </w:rPr>
        <w:tab/>
      </w:r>
      <w:r w:rsidRPr="005229D6">
        <w:rPr>
          <w:rFonts w:ascii="Arial" w:hAnsi="Arial" w:cs="Arial"/>
          <w:b/>
        </w:rPr>
        <w:tab/>
      </w:r>
      <w:r w:rsidRPr="005229D6">
        <w:rPr>
          <w:rFonts w:ascii="Arial" w:hAnsi="Arial" w:cs="Arial"/>
          <w:b/>
        </w:rPr>
        <w:tab/>
      </w:r>
      <w:r>
        <w:rPr>
          <w:rFonts w:ascii="Arial" w:hAnsi="Arial" w:cs="Arial"/>
          <w:b/>
        </w:rPr>
        <w:tab/>
      </w:r>
      <w:r w:rsidRPr="005229D6">
        <w:rPr>
          <w:rFonts w:ascii="Arial" w:hAnsi="Arial" w:cs="Arial"/>
          <w:b/>
        </w:rPr>
        <w:t>Segundo Secretario</w:t>
      </w:r>
    </w:p>
    <w:p w:rsidR="00633CC3" w:rsidRPr="005229D6" w:rsidRDefault="00633CC3" w:rsidP="00633CC3">
      <w:pPr>
        <w:ind w:hanging="4790"/>
        <w:jc w:val="both"/>
        <w:rPr>
          <w:rFonts w:ascii="Arial" w:hAnsi="Arial" w:cs="Arial"/>
          <w:b/>
        </w:rPr>
      </w:pPr>
    </w:p>
    <w:p w:rsidR="00633CC3" w:rsidRDefault="00633CC3" w:rsidP="00633CC3">
      <w:pPr>
        <w:tabs>
          <w:tab w:val="left" w:pos="-426"/>
          <w:tab w:val="left" w:pos="1440"/>
          <w:tab w:val="left" w:pos="2160"/>
          <w:tab w:val="left" w:pos="2880"/>
          <w:tab w:val="left" w:pos="3600"/>
          <w:tab w:val="left" w:pos="4395"/>
        </w:tabs>
        <w:ind w:left="4395" w:hanging="4395"/>
        <w:jc w:val="both"/>
        <w:rPr>
          <w:rFonts w:ascii="Arial" w:hAnsi="Arial" w:cs="Arial"/>
          <w:b/>
        </w:rPr>
      </w:pPr>
    </w:p>
    <w:p w:rsidR="00633CC3" w:rsidRDefault="00633CC3" w:rsidP="00633CC3">
      <w:pPr>
        <w:tabs>
          <w:tab w:val="left" w:pos="-426"/>
          <w:tab w:val="left" w:pos="1440"/>
          <w:tab w:val="left" w:pos="2160"/>
          <w:tab w:val="left" w:pos="2880"/>
          <w:tab w:val="left" w:pos="3600"/>
          <w:tab w:val="left" w:pos="4395"/>
        </w:tabs>
        <w:ind w:left="4395" w:hanging="4395"/>
        <w:jc w:val="both"/>
        <w:rPr>
          <w:rFonts w:ascii="Arial" w:hAnsi="Arial" w:cs="Arial"/>
          <w:b/>
        </w:rPr>
      </w:pPr>
    </w:p>
    <w:p w:rsidR="00633CC3" w:rsidRPr="005229D6" w:rsidRDefault="00633CC3" w:rsidP="00633CC3">
      <w:pPr>
        <w:tabs>
          <w:tab w:val="left" w:pos="-426"/>
          <w:tab w:val="left" w:pos="1440"/>
          <w:tab w:val="left" w:pos="2160"/>
          <w:tab w:val="left" w:pos="3600"/>
          <w:tab w:val="left" w:pos="4395"/>
          <w:tab w:val="left" w:pos="5245"/>
          <w:tab w:val="left" w:pos="5529"/>
        </w:tabs>
        <w:ind w:left="4790" w:hanging="4790"/>
        <w:jc w:val="both"/>
        <w:rPr>
          <w:rFonts w:ascii="Arial" w:hAnsi="Arial" w:cs="Arial"/>
          <w:b/>
        </w:rPr>
      </w:pPr>
      <w:r>
        <w:rPr>
          <w:rFonts w:ascii="Arial" w:hAnsi="Arial" w:cs="Arial"/>
          <w:b/>
        </w:rPr>
        <w:t>Elizardo González Lovo</w:t>
      </w:r>
      <w:r>
        <w:rPr>
          <w:rFonts w:ascii="Arial" w:hAnsi="Arial" w:cs="Arial"/>
          <w:b/>
        </w:rPr>
        <w:tab/>
      </w:r>
      <w:r>
        <w:rPr>
          <w:rFonts w:ascii="Arial" w:hAnsi="Arial" w:cs="Arial"/>
          <w:b/>
        </w:rPr>
        <w:tab/>
      </w:r>
      <w:r>
        <w:rPr>
          <w:rFonts w:ascii="Arial" w:hAnsi="Arial" w:cs="Arial"/>
          <w:b/>
        </w:rPr>
        <w:tab/>
      </w:r>
      <w:r w:rsidRPr="005229D6">
        <w:rPr>
          <w:rFonts w:ascii="Arial" w:hAnsi="Arial" w:cs="Arial"/>
          <w:b/>
        </w:rPr>
        <w:t>Roberto José d'Aubuisson Munguía</w:t>
      </w:r>
    </w:p>
    <w:p w:rsidR="00633CC3" w:rsidRPr="005229D6" w:rsidRDefault="00633CC3" w:rsidP="00633CC3">
      <w:pPr>
        <w:tabs>
          <w:tab w:val="left" w:pos="720"/>
          <w:tab w:val="left" w:pos="1440"/>
          <w:tab w:val="left" w:pos="2160"/>
          <w:tab w:val="left" w:pos="2880"/>
          <w:tab w:val="left" w:pos="3600"/>
          <w:tab w:val="left" w:pos="4320"/>
        </w:tabs>
        <w:ind w:left="4790" w:hanging="4790"/>
        <w:jc w:val="both"/>
        <w:rPr>
          <w:rFonts w:ascii="Arial" w:hAnsi="Arial" w:cs="Arial"/>
          <w:b/>
        </w:rPr>
      </w:pPr>
      <w:r w:rsidRPr="005229D6">
        <w:rPr>
          <w:rFonts w:ascii="Arial" w:hAnsi="Arial" w:cs="Arial"/>
          <w:b/>
        </w:rPr>
        <w:t xml:space="preserve">   </w:t>
      </w:r>
      <w:r>
        <w:rPr>
          <w:rFonts w:ascii="Arial" w:hAnsi="Arial" w:cs="Arial"/>
          <w:b/>
        </w:rPr>
        <w:t xml:space="preserve"> </w:t>
      </w:r>
      <w:r w:rsidRPr="005229D6">
        <w:rPr>
          <w:rFonts w:ascii="Arial" w:hAnsi="Arial" w:cs="Arial"/>
          <w:b/>
        </w:rPr>
        <w:t xml:space="preserve">Tercer Secretario </w:t>
      </w:r>
      <w:r w:rsidRPr="005229D6">
        <w:rPr>
          <w:rFonts w:ascii="Arial" w:hAnsi="Arial" w:cs="Arial"/>
          <w:b/>
        </w:rPr>
        <w:tab/>
      </w:r>
      <w:r w:rsidRPr="005229D6">
        <w:rPr>
          <w:rFonts w:ascii="Arial" w:hAnsi="Arial" w:cs="Arial"/>
          <w:b/>
        </w:rPr>
        <w:tab/>
      </w:r>
      <w:r w:rsidRPr="005229D6">
        <w:rPr>
          <w:rFonts w:ascii="Arial" w:hAnsi="Arial" w:cs="Arial"/>
          <w:b/>
        </w:rPr>
        <w:tab/>
      </w:r>
      <w:r w:rsidRPr="005229D6">
        <w:rPr>
          <w:rFonts w:ascii="Arial" w:hAnsi="Arial" w:cs="Arial"/>
          <w:b/>
        </w:rPr>
        <w:tab/>
      </w:r>
      <w:r w:rsidRPr="005229D6">
        <w:rPr>
          <w:rFonts w:ascii="Arial" w:hAnsi="Arial" w:cs="Arial"/>
          <w:b/>
        </w:rPr>
        <w:tab/>
      </w:r>
      <w:r>
        <w:rPr>
          <w:rFonts w:ascii="Arial" w:hAnsi="Arial" w:cs="Arial"/>
          <w:b/>
        </w:rPr>
        <w:t xml:space="preserve">    </w:t>
      </w:r>
      <w:r w:rsidRPr="005229D6">
        <w:rPr>
          <w:rFonts w:ascii="Arial" w:hAnsi="Arial" w:cs="Arial"/>
          <w:b/>
        </w:rPr>
        <w:t>Cuarto Secretario</w:t>
      </w:r>
    </w:p>
    <w:p w:rsidR="00633CC3" w:rsidRPr="005229D6" w:rsidRDefault="00633CC3" w:rsidP="00633CC3">
      <w:pPr>
        <w:ind w:left="1910" w:hanging="4790"/>
        <w:jc w:val="both"/>
        <w:rPr>
          <w:rFonts w:ascii="Arial" w:hAnsi="Arial" w:cs="Arial"/>
          <w:b/>
        </w:rPr>
      </w:pPr>
    </w:p>
    <w:p w:rsidR="00633CC3" w:rsidRDefault="00633CC3" w:rsidP="00633CC3">
      <w:pPr>
        <w:tabs>
          <w:tab w:val="left" w:pos="720"/>
          <w:tab w:val="left" w:pos="1440"/>
          <w:tab w:val="left" w:pos="2160"/>
          <w:tab w:val="left" w:pos="2880"/>
          <w:tab w:val="left" w:pos="3600"/>
          <w:tab w:val="left" w:pos="4320"/>
        </w:tabs>
        <w:ind w:left="4790" w:right="-568" w:hanging="4790"/>
        <w:jc w:val="both"/>
        <w:rPr>
          <w:rFonts w:ascii="Arial" w:hAnsi="Arial" w:cs="Arial"/>
          <w:b/>
        </w:rPr>
      </w:pPr>
    </w:p>
    <w:p w:rsidR="00633CC3" w:rsidRDefault="00633CC3" w:rsidP="00633CC3">
      <w:pPr>
        <w:tabs>
          <w:tab w:val="left" w:pos="720"/>
          <w:tab w:val="left" w:pos="1440"/>
          <w:tab w:val="left" w:pos="2160"/>
          <w:tab w:val="left" w:pos="2880"/>
          <w:tab w:val="left" w:pos="3600"/>
          <w:tab w:val="left" w:pos="4320"/>
        </w:tabs>
        <w:ind w:left="4790" w:right="-568" w:hanging="4790"/>
        <w:jc w:val="both"/>
        <w:rPr>
          <w:rFonts w:ascii="Arial" w:hAnsi="Arial" w:cs="Arial"/>
          <w:b/>
        </w:rPr>
      </w:pPr>
    </w:p>
    <w:p w:rsidR="00633CC3" w:rsidRDefault="00633CC3" w:rsidP="00633CC3">
      <w:pPr>
        <w:tabs>
          <w:tab w:val="left" w:pos="720"/>
          <w:tab w:val="left" w:pos="1440"/>
          <w:tab w:val="left" w:pos="2160"/>
          <w:tab w:val="left" w:pos="2880"/>
          <w:tab w:val="left" w:pos="3600"/>
          <w:tab w:val="left" w:pos="4320"/>
          <w:tab w:val="left" w:pos="5245"/>
        </w:tabs>
        <w:ind w:left="4790" w:right="-568" w:hanging="4790"/>
        <w:jc w:val="both"/>
        <w:rPr>
          <w:rFonts w:ascii="Arial" w:hAnsi="Arial" w:cs="Arial"/>
          <w:b/>
        </w:rPr>
      </w:pPr>
      <w:r w:rsidRPr="005229D6">
        <w:rPr>
          <w:rFonts w:ascii="Arial" w:hAnsi="Arial" w:cs="Arial"/>
          <w:b/>
        </w:rPr>
        <w:t>Sandra Marlene Salgado García</w:t>
      </w:r>
      <w:r>
        <w:rPr>
          <w:rFonts w:ascii="Arial" w:hAnsi="Arial" w:cs="Arial"/>
          <w:b/>
        </w:rPr>
        <w:tab/>
      </w:r>
      <w:r>
        <w:rPr>
          <w:rFonts w:ascii="Arial" w:hAnsi="Arial" w:cs="Arial"/>
          <w:b/>
        </w:rPr>
        <w:tab/>
      </w:r>
      <w:r>
        <w:rPr>
          <w:rFonts w:ascii="Arial" w:hAnsi="Arial" w:cs="Arial"/>
          <w:b/>
        </w:rPr>
        <w:tab/>
        <w:t>I</w:t>
      </w:r>
      <w:r w:rsidRPr="005229D6">
        <w:rPr>
          <w:rFonts w:ascii="Arial" w:hAnsi="Arial" w:cs="Arial"/>
          <w:b/>
        </w:rPr>
        <w:t>rma Lourdes Palacios Vásquez</w:t>
      </w:r>
    </w:p>
    <w:p w:rsidR="00633CC3" w:rsidRPr="005229D6" w:rsidRDefault="00633CC3" w:rsidP="00633CC3">
      <w:pPr>
        <w:tabs>
          <w:tab w:val="left" w:pos="720"/>
          <w:tab w:val="left" w:pos="1440"/>
          <w:tab w:val="left" w:pos="2160"/>
          <w:tab w:val="left" w:pos="2880"/>
          <w:tab w:val="left" w:pos="3600"/>
          <w:tab w:val="left" w:pos="4320"/>
          <w:tab w:val="left" w:pos="6096"/>
        </w:tabs>
        <w:ind w:left="4790" w:right="-568" w:hanging="4790"/>
        <w:jc w:val="both"/>
        <w:rPr>
          <w:rFonts w:ascii="Arial" w:hAnsi="Arial" w:cs="Arial"/>
          <w:b/>
        </w:rPr>
      </w:pPr>
      <w:r w:rsidRPr="005229D6">
        <w:rPr>
          <w:rFonts w:ascii="Arial" w:hAnsi="Arial" w:cs="Arial"/>
          <w:b/>
        </w:rPr>
        <w:t xml:space="preserve">       </w:t>
      </w:r>
      <w:r>
        <w:rPr>
          <w:rFonts w:ascii="Arial" w:hAnsi="Arial" w:cs="Arial"/>
          <w:b/>
        </w:rPr>
        <w:t xml:space="preserve"> </w:t>
      </w:r>
      <w:r w:rsidRPr="005229D6">
        <w:rPr>
          <w:rFonts w:ascii="Arial" w:hAnsi="Arial" w:cs="Arial"/>
          <w:b/>
        </w:rPr>
        <w:t xml:space="preserve">Quinta Secretaria </w:t>
      </w:r>
      <w:r w:rsidRPr="005229D6">
        <w:rPr>
          <w:rFonts w:ascii="Arial" w:hAnsi="Arial" w:cs="Arial"/>
          <w:b/>
        </w:rPr>
        <w:tab/>
      </w:r>
      <w:r w:rsidRPr="005229D6">
        <w:rPr>
          <w:rFonts w:ascii="Arial" w:hAnsi="Arial" w:cs="Arial"/>
          <w:b/>
        </w:rPr>
        <w:tab/>
      </w:r>
      <w:r w:rsidRPr="005229D6">
        <w:rPr>
          <w:rFonts w:ascii="Arial" w:hAnsi="Arial" w:cs="Arial"/>
          <w:b/>
        </w:rPr>
        <w:tab/>
      </w:r>
      <w:r w:rsidRPr="005229D6">
        <w:rPr>
          <w:rFonts w:ascii="Arial" w:hAnsi="Arial" w:cs="Arial"/>
          <w:b/>
        </w:rPr>
        <w:tab/>
      </w:r>
      <w:r>
        <w:rPr>
          <w:rFonts w:ascii="Arial" w:hAnsi="Arial" w:cs="Arial"/>
          <w:b/>
        </w:rPr>
        <w:t>S</w:t>
      </w:r>
      <w:r w:rsidRPr="005229D6">
        <w:rPr>
          <w:rFonts w:ascii="Arial" w:hAnsi="Arial" w:cs="Arial"/>
          <w:b/>
        </w:rPr>
        <w:t>exta Secretaria</w:t>
      </w:r>
    </w:p>
    <w:p w:rsidR="00633CC3" w:rsidRPr="005229D6" w:rsidRDefault="00633CC3" w:rsidP="00633CC3">
      <w:pPr>
        <w:tabs>
          <w:tab w:val="left" w:pos="720"/>
          <w:tab w:val="left" w:pos="1440"/>
          <w:tab w:val="left" w:pos="2160"/>
          <w:tab w:val="left" w:pos="2880"/>
          <w:tab w:val="left" w:pos="3600"/>
        </w:tabs>
        <w:ind w:left="4070" w:hanging="4070"/>
        <w:jc w:val="both"/>
        <w:rPr>
          <w:rFonts w:ascii="Arial" w:hAnsi="Arial" w:cs="Arial"/>
          <w:b/>
        </w:rPr>
      </w:pPr>
      <w:r w:rsidRPr="005229D6">
        <w:rPr>
          <w:rFonts w:ascii="Arial" w:hAnsi="Arial" w:cs="Arial"/>
          <w:b/>
        </w:rPr>
        <w:tab/>
      </w:r>
      <w:r w:rsidRPr="005229D6">
        <w:rPr>
          <w:rFonts w:ascii="Arial" w:hAnsi="Arial" w:cs="Arial"/>
          <w:b/>
        </w:rPr>
        <w:tab/>
      </w:r>
      <w:r w:rsidRPr="005229D6">
        <w:rPr>
          <w:rFonts w:ascii="Arial" w:hAnsi="Arial" w:cs="Arial"/>
          <w:b/>
        </w:rPr>
        <w:tab/>
      </w:r>
      <w:r w:rsidRPr="005229D6">
        <w:rPr>
          <w:rFonts w:ascii="Arial" w:hAnsi="Arial" w:cs="Arial"/>
          <w:b/>
        </w:rPr>
        <w:tab/>
      </w:r>
    </w:p>
    <w:p w:rsidR="00633CC3" w:rsidRDefault="00633CC3" w:rsidP="00633CC3">
      <w:pPr>
        <w:jc w:val="center"/>
        <w:rPr>
          <w:rFonts w:ascii="Arial" w:hAnsi="Arial" w:cs="Arial"/>
          <w:b/>
        </w:rPr>
      </w:pPr>
    </w:p>
    <w:p w:rsidR="00633CC3" w:rsidRDefault="00633CC3" w:rsidP="00633CC3">
      <w:pPr>
        <w:jc w:val="center"/>
        <w:rPr>
          <w:rFonts w:ascii="Arial" w:hAnsi="Arial" w:cs="Arial"/>
          <w:b/>
        </w:rPr>
      </w:pPr>
    </w:p>
    <w:p w:rsidR="00633CC3" w:rsidRPr="005229D6" w:rsidRDefault="00633CC3" w:rsidP="00633CC3">
      <w:pPr>
        <w:jc w:val="center"/>
        <w:rPr>
          <w:rFonts w:ascii="Arial" w:hAnsi="Arial" w:cs="Arial"/>
          <w:b/>
        </w:rPr>
      </w:pPr>
      <w:r w:rsidRPr="005229D6">
        <w:rPr>
          <w:rFonts w:ascii="Arial" w:hAnsi="Arial" w:cs="Arial"/>
          <w:b/>
        </w:rPr>
        <w:t>Miguel Elías Ahues Karra</w:t>
      </w:r>
    </w:p>
    <w:p w:rsidR="00633CC3" w:rsidRPr="00A515AB" w:rsidRDefault="00633CC3" w:rsidP="004F2A04">
      <w:pPr>
        <w:ind w:left="5040" w:hanging="5040"/>
        <w:jc w:val="center"/>
        <w:rPr>
          <w:rFonts w:ascii="Tahoma" w:hAnsi="Tahoma" w:cs="Tahoma"/>
          <w:iCs/>
          <w:sz w:val="20"/>
          <w:szCs w:val="20"/>
          <w:lang w:val="es-ES_tradnl"/>
        </w:rPr>
      </w:pPr>
      <w:r w:rsidRPr="005229D6">
        <w:rPr>
          <w:rFonts w:ascii="Arial" w:hAnsi="Arial" w:cs="Arial"/>
          <w:b/>
        </w:rPr>
        <w:t>Séptimo Secretario</w:t>
      </w:r>
    </w:p>
    <w:p w:rsidR="002D0A0C" w:rsidRPr="00D20B41" w:rsidRDefault="002D0A0C" w:rsidP="0008350B">
      <w:pPr>
        <w:jc w:val="both"/>
        <w:rPr>
          <w:lang w:val="es-ES_tradnl"/>
        </w:rPr>
      </w:pPr>
    </w:p>
    <w:sectPr w:rsidR="002D0A0C" w:rsidRPr="00D20B41" w:rsidSect="00832271">
      <w:headerReference w:type="default" r:id="rId7"/>
      <w:footerReference w:type="default" r:id="rId8"/>
      <w:pgSz w:w="12240" w:h="15840"/>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D7C" w:rsidRDefault="00643D7C" w:rsidP="00947DC9">
      <w:pPr>
        <w:spacing w:after="0" w:line="240" w:lineRule="auto"/>
      </w:pPr>
      <w:r>
        <w:separator/>
      </w:r>
    </w:p>
  </w:endnote>
  <w:endnote w:type="continuationSeparator" w:id="1">
    <w:p w:rsidR="00643D7C" w:rsidRDefault="00643D7C" w:rsidP="00947D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4877"/>
      <w:docPartObj>
        <w:docPartGallery w:val="Page Numbers (Bottom of Page)"/>
        <w:docPartUnique/>
      </w:docPartObj>
    </w:sdtPr>
    <w:sdtContent>
      <w:p w:rsidR="00947DC9" w:rsidRDefault="008E1070">
        <w:pPr>
          <w:pStyle w:val="Piedepgina"/>
          <w:jc w:val="right"/>
        </w:pPr>
        <w:fldSimple w:instr=" PAGE   \* MERGEFORMAT ">
          <w:r w:rsidR="00557680">
            <w:rPr>
              <w:noProof/>
            </w:rPr>
            <w:t>3</w:t>
          </w:r>
        </w:fldSimple>
      </w:p>
    </w:sdtContent>
  </w:sdt>
  <w:p w:rsidR="00947DC9" w:rsidRDefault="00947DC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D7C" w:rsidRDefault="00643D7C" w:rsidP="00947DC9">
      <w:pPr>
        <w:spacing w:after="0" w:line="240" w:lineRule="auto"/>
      </w:pPr>
      <w:r>
        <w:separator/>
      </w:r>
    </w:p>
  </w:footnote>
  <w:footnote w:type="continuationSeparator" w:id="1">
    <w:p w:rsidR="00643D7C" w:rsidRDefault="00643D7C" w:rsidP="00947D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D78" w:rsidRDefault="000D3D78">
    <w:pPr>
      <w:pStyle w:val="Encabezado"/>
      <w:jc w:val="center"/>
      <w:rPr>
        <w:b/>
      </w:rPr>
    </w:pPr>
  </w:p>
  <w:p w:rsidR="000D3D78" w:rsidRDefault="000D3D78">
    <w:pPr>
      <w:pStyle w:val="Encabezado"/>
      <w:jc w:val="center"/>
      <w:rPr>
        <w:b/>
      </w:rPr>
    </w:pPr>
  </w:p>
  <w:p w:rsidR="000D3D78" w:rsidRDefault="000D3D78">
    <w:pPr>
      <w:pStyle w:val="Encabezado"/>
      <w:jc w:val="center"/>
      <w:rPr>
        <w:b/>
      </w:rPr>
    </w:pPr>
  </w:p>
  <w:p w:rsidR="000D3D78" w:rsidRDefault="000D3D78">
    <w:pPr>
      <w:pStyle w:val="Encabezado"/>
      <w:jc w:val="center"/>
      <w:rPr>
        <w:b/>
      </w:rPr>
    </w:pPr>
  </w:p>
  <w:p w:rsidR="000D3D78" w:rsidRDefault="000D3D78">
    <w:pPr>
      <w:pStyle w:val="Encabezado"/>
      <w:jc w:val="center"/>
      <w:rPr>
        <w:b/>
      </w:rPr>
    </w:pPr>
  </w:p>
  <w:p w:rsidR="000D3D78" w:rsidRDefault="000D3D78">
    <w:pPr>
      <w:pStyle w:val="Encabezado"/>
      <w:jc w:val="center"/>
      <w:rPr>
        <w:b/>
      </w:rPr>
    </w:pPr>
  </w:p>
  <w:p w:rsidR="00947DC9" w:rsidRPr="00832271" w:rsidRDefault="00832271">
    <w:pPr>
      <w:pStyle w:val="Encabezado"/>
      <w:jc w:val="center"/>
      <w:rPr>
        <w:b/>
      </w:rPr>
    </w:pPr>
    <w:r w:rsidRPr="00832271">
      <w:rPr>
        <w:b/>
      </w:rPr>
      <w:t>Decreto N° 241</w:t>
    </w:r>
  </w:p>
  <w:p w:rsidR="00947DC9" w:rsidRDefault="008E1070">
    <w:pPr>
      <w:pStyle w:val="Encabezado"/>
    </w:pPr>
    <w:r>
      <w:rPr>
        <w:noProof/>
        <w:lang w:eastAsia="es-SV"/>
      </w:rPr>
      <w:pict>
        <v:shapetype id="_x0000_t32" coordsize="21600,21600" o:spt="32" o:oned="t" path="m,l21600,21600e" filled="f">
          <v:path arrowok="t" fillok="f" o:connecttype="none"/>
          <o:lock v:ext="edit" shapetype="t"/>
        </v:shapetype>
        <v:shape id="_x0000_s7170" type="#_x0000_t32" style="position:absolute;margin-left:-26.3pt;margin-top:.7pt;width:481.55pt;height:0;z-index:251659264"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D1055"/>
    <w:multiLevelType w:val="hybridMultilevel"/>
    <w:tmpl w:val="8DC08E52"/>
    <w:lvl w:ilvl="0" w:tplc="5FE4251E">
      <w:start w:val="1"/>
      <w:numFmt w:val="upperRoman"/>
      <w:lvlText w:val="%1-"/>
      <w:lvlJc w:val="left"/>
      <w:pPr>
        <w:ind w:left="720" w:hanging="720"/>
      </w:pPr>
      <w:rPr>
        <w:rFonts w:hint="default"/>
        <w:b/>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hdrShapeDefaults>
    <o:shapedefaults v:ext="edit" spidmax="14338"/>
    <o:shapelayout v:ext="edit">
      <o:idmap v:ext="edit" data="7"/>
      <o:rules v:ext="edit">
        <o:r id="V:Rule2" type="connector" idref="#_x0000_s7170"/>
      </o:rules>
    </o:shapelayout>
  </w:hdrShapeDefaults>
  <w:footnotePr>
    <w:footnote w:id="0"/>
    <w:footnote w:id="1"/>
  </w:footnotePr>
  <w:endnotePr>
    <w:endnote w:id="0"/>
    <w:endnote w:id="1"/>
  </w:endnotePr>
  <w:compat/>
  <w:rsids>
    <w:rsidRoot w:val="00022EDB"/>
    <w:rsid w:val="00022EDB"/>
    <w:rsid w:val="00034FDD"/>
    <w:rsid w:val="0008350B"/>
    <w:rsid w:val="000B02AF"/>
    <w:rsid w:val="000D3D78"/>
    <w:rsid w:val="00144D7A"/>
    <w:rsid w:val="001E0705"/>
    <w:rsid w:val="001E53A3"/>
    <w:rsid w:val="001F4B3A"/>
    <w:rsid w:val="002037E7"/>
    <w:rsid w:val="002065E2"/>
    <w:rsid w:val="00217EEA"/>
    <w:rsid w:val="002235AA"/>
    <w:rsid w:val="002538CD"/>
    <w:rsid w:val="002B6BCB"/>
    <w:rsid w:val="002D0A0C"/>
    <w:rsid w:val="00330A1D"/>
    <w:rsid w:val="00393796"/>
    <w:rsid w:val="003C4089"/>
    <w:rsid w:val="00465A8C"/>
    <w:rsid w:val="004F2A04"/>
    <w:rsid w:val="00505106"/>
    <w:rsid w:val="00520ABA"/>
    <w:rsid w:val="00553DC7"/>
    <w:rsid w:val="00557680"/>
    <w:rsid w:val="005F2EBF"/>
    <w:rsid w:val="0063228C"/>
    <w:rsid w:val="00633CC3"/>
    <w:rsid w:val="00643D7C"/>
    <w:rsid w:val="00653D7A"/>
    <w:rsid w:val="00672FF4"/>
    <w:rsid w:val="006905DE"/>
    <w:rsid w:val="006C6831"/>
    <w:rsid w:val="006F7373"/>
    <w:rsid w:val="00716ADE"/>
    <w:rsid w:val="00810EEA"/>
    <w:rsid w:val="00832271"/>
    <w:rsid w:val="00881422"/>
    <w:rsid w:val="0089417E"/>
    <w:rsid w:val="008B3F12"/>
    <w:rsid w:val="008D5C81"/>
    <w:rsid w:val="008E1070"/>
    <w:rsid w:val="00947DC9"/>
    <w:rsid w:val="0098244F"/>
    <w:rsid w:val="009C261C"/>
    <w:rsid w:val="00A44B23"/>
    <w:rsid w:val="00A6585F"/>
    <w:rsid w:val="00AD1C97"/>
    <w:rsid w:val="00AE6EB4"/>
    <w:rsid w:val="00B322DF"/>
    <w:rsid w:val="00B509F3"/>
    <w:rsid w:val="00B734F4"/>
    <w:rsid w:val="00B73D80"/>
    <w:rsid w:val="00B76EA1"/>
    <w:rsid w:val="00BB5A90"/>
    <w:rsid w:val="00BD579B"/>
    <w:rsid w:val="00BF3DE9"/>
    <w:rsid w:val="00BF52B0"/>
    <w:rsid w:val="00C45EDA"/>
    <w:rsid w:val="00CF1451"/>
    <w:rsid w:val="00D20B41"/>
    <w:rsid w:val="00D45FB0"/>
    <w:rsid w:val="00D80CBD"/>
    <w:rsid w:val="00E237CB"/>
    <w:rsid w:val="00E27B06"/>
    <w:rsid w:val="00E72F70"/>
    <w:rsid w:val="00E86242"/>
    <w:rsid w:val="00ED607A"/>
    <w:rsid w:val="00EE6A07"/>
    <w:rsid w:val="00EE7069"/>
    <w:rsid w:val="00F202C6"/>
    <w:rsid w:val="00F86407"/>
    <w:rsid w:val="00F9082B"/>
    <w:rsid w:val="00FF5D71"/>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8C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20B41"/>
    <w:pPr>
      <w:spacing w:before="100" w:beforeAutospacing="1" w:after="100" w:afterAutospacing="1" w:line="240" w:lineRule="auto"/>
    </w:pPr>
    <w:rPr>
      <w:rFonts w:ascii="Times New Roman" w:eastAsiaTheme="minorEastAsia" w:hAnsi="Times New Roman" w:cs="Times New Roman"/>
      <w:sz w:val="24"/>
      <w:szCs w:val="24"/>
      <w:lang w:eastAsia="es-SV"/>
    </w:rPr>
  </w:style>
  <w:style w:type="table" w:styleId="Tablaconcuadrcula">
    <w:name w:val="Table Grid"/>
    <w:basedOn w:val="Tablanormal"/>
    <w:uiPriority w:val="59"/>
    <w:rsid w:val="00A44B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947D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47DC9"/>
  </w:style>
  <w:style w:type="paragraph" w:styleId="Piedepgina">
    <w:name w:val="footer"/>
    <w:basedOn w:val="Normal"/>
    <w:link w:val="PiedepginaCar"/>
    <w:uiPriority w:val="99"/>
    <w:unhideWhenUsed/>
    <w:rsid w:val="00947D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7DC9"/>
  </w:style>
  <w:style w:type="paragraph" w:styleId="Prrafodelista">
    <w:name w:val="List Paragraph"/>
    <w:basedOn w:val="Normal"/>
    <w:uiPriority w:val="34"/>
    <w:qFormat/>
    <w:rsid w:val="000D3D7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Pages>
  <Words>2628</Words>
  <Characters>14454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Asamblea Legislativa</Company>
  <LinksUpToDate>false</LinksUpToDate>
  <CharactersWithSpaces>17048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olopez</dc:creator>
  <cp:keywords/>
  <dc:description/>
  <cp:lastModifiedBy>olopez</cp:lastModifiedBy>
  <cp:revision>17</cp:revision>
  <cp:lastPrinted>2010-02-10T14:48:00Z</cp:lastPrinted>
  <dcterms:created xsi:type="dcterms:W3CDTF">2009-12-08T17:08:00Z</dcterms:created>
  <dcterms:modified xsi:type="dcterms:W3CDTF">2010-02-10T15:23:00Z</dcterms:modified>
</cp:coreProperties>
</file>